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92" w:rsidRDefault="001B4092" w:rsidP="00614105">
      <w:pPr>
        <w:widowControl/>
        <w:spacing w:line="580" w:lineRule="exact"/>
        <w:jc w:val="center"/>
        <w:rPr>
          <w:rFonts w:ascii="方正小标宋_GBK" w:eastAsia="方正小标宋_GBK" w:hAnsi="黑体" w:cs="Arial"/>
          <w:color w:val="000000"/>
          <w:kern w:val="0"/>
          <w:sz w:val="44"/>
          <w:szCs w:val="44"/>
        </w:rPr>
      </w:pPr>
    </w:p>
    <w:p w:rsidR="001B4092" w:rsidRDefault="001B4092" w:rsidP="00614105">
      <w:pPr>
        <w:widowControl/>
        <w:spacing w:line="580" w:lineRule="exact"/>
        <w:jc w:val="center"/>
        <w:rPr>
          <w:rFonts w:ascii="方正小标宋_GBK" w:eastAsia="方正小标宋_GBK" w:hAnsi="黑体" w:cs="Arial"/>
          <w:color w:val="000000"/>
          <w:kern w:val="0"/>
          <w:sz w:val="44"/>
          <w:szCs w:val="44"/>
        </w:rPr>
      </w:pPr>
    </w:p>
    <w:p w:rsidR="00614105" w:rsidRPr="00614105" w:rsidRDefault="00614105" w:rsidP="00614105">
      <w:pPr>
        <w:widowControl/>
        <w:spacing w:line="580" w:lineRule="exact"/>
        <w:jc w:val="center"/>
        <w:rPr>
          <w:rFonts w:ascii="方正小标宋_GBK" w:eastAsia="方正小标宋_GBK" w:hAnsi="Arial" w:cs="Arial" w:hint="eastAsia"/>
          <w:color w:val="000000"/>
          <w:kern w:val="0"/>
          <w:sz w:val="44"/>
          <w:szCs w:val="44"/>
        </w:rPr>
      </w:pPr>
      <w:r w:rsidRPr="00614105">
        <w:rPr>
          <w:rFonts w:ascii="方正小标宋_GBK" w:eastAsia="方正小标宋_GBK" w:hAnsi="黑体" w:cs="Arial" w:hint="eastAsia"/>
          <w:color w:val="000000"/>
          <w:kern w:val="0"/>
          <w:sz w:val="44"/>
          <w:szCs w:val="44"/>
        </w:rPr>
        <w:t>重庆市人民政府办公厅</w:t>
      </w:r>
    </w:p>
    <w:p w:rsidR="00614105" w:rsidRPr="00614105" w:rsidRDefault="00614105" w:rsidP="00614105">
      <w:pPr>
        <w:widowControl/>
        <w:spacing w:line="580" w:lineRule="exact"/>
        <w:jc w:val="center"/>
        <w:rPr>
          <w:rFonts w:ascii="方正小标宋_GBK" w:eastAsia="方正小标宋_GBK" w:hAnsi="Arial" w:cs="Arial" w:hint="eastAsia"/>
          <w:color w:val="000000"/>
          <w:kern w:val="0"/>
          <w:sz w:val="44"/>
          <w:szCs w:val="44"/>
        </w:rPr>
      </w:pPr>
      <w:r w:rsidRPr="00614105">
        <w:rPr>
          <w:rFonts w:ascii="方正小标宋_GBK" w:eastAsia="方正小标宋_GBK" w:hAnsi="黑体" w:cs="Arial" w:hint="eastAsia"/>
          <w:color w:val="000000"/>
          <w:kern w:val="0"/>
          <w:sz w:val="44"/>
          <w:szCs w:val="44"/>
        </w:rPr>
        <w:t>关于印发重庆市人民政府特邀督查员</w:t>
      </w:r>
    </w:p>
    <w:p w:rsidR="00614105" w:rsidRPr="00614105" w:rsidRDefault="00614105" w:rsidP="00614105">
      <w:pPr>
        <w:widowControl/>
        <w:spacing w:line="580" w:lineRule="exact"/>
        <w:jc w:val="center"/>
        <w:rPr>
          <w:rFonts w:ascii="方正小标宋_GBK" w:eastAsia="方正小标宋_GBK" w:hAnsi="Arial" w:cs="Arial" w:hint="eastAsia"/>
          <w:color w:val="000000"/>
          <w:kern w:val="0"/>
          <w:sz w:val="44"/>
          <w:szCs w:val="44"/>
        </w:rPr>
      </w:pPr>
      <w:r w:rsidRPr="00614105">
        <w:rPr>
          <w:rFonts w:ascii="方正小标宋_GBK" w:eastAsia="方正小标宋_GBK" w:hAnsi="黑体" w:cs="Arial" w:hint="eastAsia"/>
          <w:color w:val="000000"/>
          <w:kern w:val="0"/>
          <w:sz w:val="44"/>
          <w:szCs w:val="44"/>
        </w:rPr>
        <w:t>聘任管理办法（试行）的通知</w:t>
      </w:r>
    </w:p>
    <w:p w:rsidR="00614105" w:rsidRPr="00614105" w:rsidRDefault="00614105" w:rsidP="00614105">
      <w:pPr>
        <w:widowControl/>
        <w:spacing w:line="580" w:lineRule="exact"/>
        <w:ind w:firstLine="630"/>
        <w:jc w:val="center"/>
        <w:rPr>
          <w:rFonts w:ascii="方正楷体_GBK" w:eastAsia="方正楷体_GBK" w:hAnsi="宋体" w:cs="Arial" w:hint="eastAsia"/>
          <w:color w:val="000000"/>
          <w:kern w:val="0"/>
          <w:sz w:val="32"/>
          <w:szCs w:val="32"/>
        </w:rPr>
      </w:pPr>
      <w:r w:rsidRPr="00614105">
        <w:rPr>
          <w:rFonts w:ascii="方正楷体_GBK" w:eastAsia="方正楷体_GBK" w:hAnsi="宋体" w:cs="Arial" w:hint="eastAsia"/>
          <w:color w:val="000000"/>
          <w:kern w:val="0"/>
          <w:sz w:val="32"/>
          <w:szCs w:val="32"/>
        </w:rPr>
        <w:t>渝府办发〔</w:t>
      </w:r>
      <w:r w:rsidRPr="00614105">
        <w:rPr>
          <w:rFonts w:ascii="方正楷体_GBK" w:eastAsia="方正楷体_GBK" w:hAnsi="Arial" w:cs="Arial" w:hint="eastAsia"/>
          <w:color w:val="000000"/>
          <w:kern w:val="0"/>
          <w:sz w:val="32"/>
          <w:szCs w:val="32"/>
        </w:rPr>
        <w:t>2018</w:t>
      </w:r>
      <w:r w:rsidRPr="00614105">
        <w:rPr>
          <w:rFonts w:ascii="方正楷体_GBK" w:eastAsia="方正楷体_GBK" w:hAnsi="宋体" w:cs="Arial" w:hint="eastAsia"/>
          <w:color w:val="000000"/>
          <w:kern w:val="0"/>
          <w:sz w:val="32"/>
          <w:szCs w:val="32"/>
        </w:rPr>
        <w:t>〕</w:t>
      </w:r>
      <w:r w:rsidRPr="00614105">
        <w:rPr>
          <w:rFonts w:ascii="方正楷体_GBK" w:eastAsia="方正楷体_GBK" w:hAnsi="Arial" w:cs="Arial" w:hint="eastAsia"/>
          <w:color w:val="000000"/>
          <w:kern w:val="0"/>
          <w:sz w:val="32"/>
          <w:szCs w:val="32"/>
        </w:rPr>
        <w:t>68</w:t>
      </w:r>
      <w:r w:rsidRPr="00614105">
        <w:rPr>
          <w:rFonts w:ascii="方正楷体_GBK" w:eastAsia="方正楷体_GBK" w:hAnsi="宋体" w:cs="Arial" w:hint="eastAsia"/>
          <w:color w:val="000000"/>
          <w:kern w:val="0"/>
          <w:sz w:val="32"/>
          <w:szCs w:val="32"/>
        </w:rPr>
        <w:t>号</w:t>
      </w:r>
    </w:p>
    <w:p w:rsidR="00614105" w:rsidRPr="00614105" w:rsidRDefault="00614105" w:rsidP="00614105">
      <w:pPr>
        <w:widowControl/>
        <w:spacing w:line="580" w:lineRule="exact"/>
        <w:ind w:firstLine="630"/>
        <w:jc w:val="center"/>
        <w:rPr>
          <w:rFonts w:ascii="方正仿宋_GBK" w:eastAsia="方正仿宋_GBK" w:hAnsi="Arial" w:cs="Arial" w:hint="eastAsia"/>
          <w:color w:val="000000"/>
          <w:kern w:val="0"/>
          <w:sz w:val="32"/>
          <w:szCs w:val="32"/>
        </w:rPr>
      </w:pPr>
    </w:p>
    <w:p w:rsidR="00614105" w:rsidRPr="00614105" w:rsidRDefault="00614105" w:rsidP="00614105">
      <w:pPr>
        <w:widowControl/>
        <w:spacing w:line="580" w:lineRule="exact"/>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各区县（自治县）人民政府，市政府各部门，有关单位：</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《重庆市人民政府特邀督查员聘任管理办法（试行）》已经市政府同意，现印发给你们，请认真贯彻执行。</w:t>
      </w:r>
    </w:p>
    <w:p w:rsidR="00614105" w:rsidRPr="00614105" w:rsidRDefault="001B4092" w:rsidP="00614105">
      <w:pPr>
        <w:widowControl/>
        <w:spacing w:line="580" w:lineRule="exact"/>
        <w:ind w:firstLine="630"/>
        <w:jc w:val="left"/>
        <w:rPr>
          <w:rFonts w:ascii="方正仿宋_GBK" w:eastAsia="方正仿宋_GBK" w:hAnsi="Arial" w:cs="Arial" w:hint="eastAsia"/>
          <w:color w:val="000000"/>
          <w:kern w:val="0"/>
          <w:sz w:val="32"/>
          <w:szCs w:val="32"/>
        </w:rPr>
      </w:pPr>
      <w:r w:rsidRPr="001B4092">
        <w:rPr>
          <w:rFonts w:ascii="方正仿宋_GBK" w:eastAsia="方正仿宋_GBK" w:hAnsi="Arial" w:cs="Arial" w:hint="eastAsia"/>
          <w:color w:val="000000"/>
          <w:kern w:val="0"/>
          <w:sz w:val="32"/>
          <w:szCs w:val="32"/>
        </w:rPr>
        <w:t>  </w:t>
      </w:r>
    </w:p>
    <w:p w:rsidR="00614105" w:rsidRPr="00614105" w:rsidRDefault="00614105" w:rsidP="00614105">
      <w:pPr>
        <w:widowControl/>
        <w:wordWrap w:val="0"/>
        <w:spacing w:line="580" w:lineRule="exact"/>
        <w:ind w:firstLine="4785"/>
        <w:jc w:val="righ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重庆市人民政府办公厅</w:t>
      </w:r>
      <w:r w:rsidR="001B4092">
        <w:rPr>
          <w:rFonts w:ascii="方正仿宋_GBK" w:eastAsia="方正仿宋_GBK" w:hAnsi="宋体" w:cs="Arial"/>
          <w:color w:val="000000"/>
          <w:kern w:val="0"/>
          <w:sz w:val="32"/>
          <w:szCs w:val="32"/>
        </w:rPr>
        <w:t xml:space="preserve">    </w:t>
      </w:r>
    </w:p>
    <w:p w:rsidR="00614105" w:rsidRPr="00614105" w:rsidRDefault="00614105" w:rsidP="00614105">
      <w:pPr>
        <w:widowControl/>
        <w:wordWrap w:val="0"/>
        <w:spacing w:line="580" w:lineRule="exact"/>
        <w:ind w:firstLine="4785"/>
        <w:jc w:val="right"/>
        <w:rPr>
          <w:rFonts w:ascii="方正仿宋_GBK" w:eastAsia="方正仿宋_GBK" w:hAnsi="Arial" w:cs="Arial" w:hint="eastAsia"/>
          <w:color w:val="000000"/>
          <w:kern w:val="0"/>
          <w:sz w:val="32"/>
          <w:szCs w:val="32"/>
        </w:rPr>
      </w:pPr>
      <w:r w:rsidRPr="00614105">
        <w:rPr>
          <w:rFonts w:ascii="方正仿宋_GBK" w:eastAsia="方正仿宋_GBK" w:hAnsi="Arial" w:cs="Arial" w:hint="eastAsia"/>
          <w:color w:val="000000"/>
          <w:kern w:val="0"/>
          <w:sz w:val="32"/>
          <w:szCs w:val="32"/>
        </w:rPr>
        <w:t>2018</w:t>
      </w:r>
      <w:r w:rsidRPr="00614105">
        <w:rPr>
          <w:rFonts w:ascii="方正仿宋_GBK" w:eastAsia="方正仿宋_GBK" w:hAnsi="宋体" w:cs="Arial" w:hint="eastAsia"/>
          <w:color w:val="000000"/>
          <w:kern w:val="0"/>
          <w:sz w:val="32"/>
          <w:szCs w:val="32"/>
        </w:rPr>
        <w:t>年</w:t>
      </w:r>
      <w:r w:rsidRPr="00614105">
        <w:rPr>
          <w:rFonts w:ascii="方正仿宋_GBK" w:eastAsia="方正仿宋_GBK" w:hAnsi="Arial" w:cs="Arial" w:hint="eastAsia"/>
          <w:color w:val="000000"/>
          <w:kern w:val="0"/>
          <w:sz w:val="32"/>
          <w:szCs w:val="32"/>
        </w:rPr>
        <w:t>5</w:t>
      </w:r>
      <w:r w:rsidRPr="00614105">
        <w:rPr>
          <w:rFonts w:ascii="方正仿宋_GBK" w:eastAsia="方正仿宋_GBK" w:hAnsi="宋体" w:cs="Arial" w:hint="eastAsia"/>
          <w:color w:val="000000"/>
          <w:kern w:val="0"/>
          <w:sz w:val="32"/>
          <w:szCs w:val="32"/>
        </w:rPr>
        <w:t>月</w:t>
      </w:r>
      <w:r w:rsidRPr="00614105">
        <w:rPr>
          <w:rFonts w:ascii="方正仿宋_GBK" w:eastAsia="方正仿宋_GBK" w:hAnsi="Arial" w:cs="Arial" w:hint="eastAsia"/>
          <w:color w:val="000000"/>
          <w:kern w:val="0"/>
          <w:sz w:val="32"/>
          <w:szCs w:val="32"/>
        </w:rPr>
        <w:t>23</w:t>
      </w:r>
      <w:r w:rsidRPr="00614105">
        <w:rPr>
          <w:rFonts w:ascii="方正仿宋_GBK" w:eastAsia="方正仿宋_GBK" w:hAnsi="宋体" w:cs="Arial" w:hint="eastAsia"/>
          <w:color w:val="000000"/>
          <w:kern w:val="0"/>
          <w:sz w:val="32"/>
          <w:szCs w:val="32"/>
        </w:rPr>
        <w:t>日</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r w:rsidRPr="00614105">
        <w:rPr>
          <w:rFonts w:ascii="方正仿宋_GBK" w:eastAsia="方正仿宋_GBK" w:hAnsi="Arial" w:cs="Arial" w:hint="eastAsia"/>
          <w:color w:val="000000"/>
          <w:kern w:val="0"/>
          <w:sz w:val="32"/>
          <w:szCs w:val="32"/>
        </w:rPr>
        <w:br/>
      </w:r>
      <w:r w:rsidR="001B4092" w:rsidRPr="001B4092">
        <w:rPr>
          <w:rFonts w:ascii="方正仿宋_GBK" w:eastAsia="方正仿宋_GBK" w:hAnsi="Arial" w:cs="Arial" w:hint="eastAsia"/>
          <w:color w:val="000000"/>
          <w:kern w:val="0"/>
          <w:sz w:val="32"/>
          <w:szCs w:val="32"/>
        </w:rPr>
        <w:t>  </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（此件公开发布）</w:t>
      </w:r>
    </w:p>
    <w:p w:rsidR="00614105" w:rsidRDefault="00614105" w:rsidP="00614105">
      <w:pPr>
        <w:widowControl/>
        <w:spacing w:line="580" w:lineRule="exact"/>
        <w:jc w:val="center"/>
        <w:rPr>
          <w:rFonts w:ascii="方正仿宋_GBK" w:eastAsia="方正仿宋_GBK" w:hAnsi="Arial" w:cs="Arial"/>
          <w:color w:val="000000"/>
          <w:kern w:val="0"/>
          <w:sz w:val="32"/>
          <w:szCs w:val="32"/>
        </w:rPr>
      </w:pPr>
    </w:p>
    <w:p w:rsidR="001B4092" w:rsidRDefault="001B4092" w:rsidP="00614105">
      <w:pPr>
        <w:widowControl/>
        <w:spacing w:line="580" w:lineRule="exact"/>
        <w:jc w:val="center"/>
        <w:rPr>
          <w:rFonts w:ascii="方正仿宋_GBK" w:eastAsia="方正仿宋_GBK" w:hAnsi="Arial" w:cs="Arial"/>
          <w:color w:val="000000"/>
          <w:kern w:val="0"/>
          <w:sz w:val="32"/>
          <w:szCs w:val="32"/>
        </w:rPr>
      </w:pPr>
    </w:p>
    <w:p w:rsidR="001B4092" w:rsidRDefault="001B4092" w:rsidP="00614105">
      <w:pPr>
        <w:widowControl/>
        <w:spacing w:line="580" w:lineRule="exact"/>
        <w:jc w:val="center"/>
        <w:rPr>
          <w:rFonts w:ascii="方正仿宋_GBK" w:eastAsia="方正仿宋_GBK" w:hAnsi="Arial" w:cs="Arial"/>
          <w:color w:val="000000"/>
          <w:kern w:val="0"/>
          <w:sz w:val="32"/>
          <w:szCs w:val="32"/>
        </w:rPr>
      </w:pPr>
    </w:p>
    <w:p w:rsidR="001B4092" w:rsidRDefault="001B4092" w:rsidP="00614105">
      <w:pPr>
        <w:widowControl/>
        <w:spacing w:line="580" w:lineRule="exact"/>
        <w:jc w:val="center"/>
        <w:rPr>
          <w:rFonts w:ascii="方正仿宋_GBK" w:eastAsia="方正仿宋_GBK" w:hAnsi="Arial" w:cs="Arial"/>
          <w:color w:val="000000"/>
          <w:kern w:val="0"/>
          <w:sz w:val="32"/>
          <w:szCs w:val="32"/>
        </w:rPr>
      </w:pPr>
    </w:p>
    <w:p w:rsidR="001B4092" w:rsidRDefault="001B4092" w:rsidP="00614105">
      <w:pPr>
        <w:widowControl/>
        <w:spacing w:line="580" w:lineRule="exact"/>
        <w:jc w:val="center"/>
        <w:rPr>
          <w:rFonts w:ascii="方正仿宋_GBK" w:eastAsia="方正仿宋_GBK" w:hAnsi="Arial" w:cs="Arial"/>
          <w:color w:val="000000"/>
          <w:kern w:val="0"/>
          <w:sz w:val="32"/>
          <w:szCs w:val="32"/>
        </w:rPr>
      </w:pPr>
    </w:p>
    <w:p w:rsidR="001B4092" w:rsidRDefault="001B4092" w:rsidP="00614105">
      <w:pPr>
        <w:widowControl/>
        <w:spacing w:line="580" w:lineRule="exact"/>
        <w:jc w:val="center"/>
        <w:rPr>
          <w:rFonts w:ascii="方正仿宋_GBK" w:eastAsia="方正仿宋_GBK" w:hAnsi="Arial" w:cs="Arial" w:hint="eastAsia"/>
          <w:color w:val="000000"/>
          <w:kern w:val="0"/>
          <w:sz w:val="32"/>
          <w:szCs w:val="32"/>
        </w:rPr>
      </w:pPr>
    </w:p>
    <w:p w:rsidR="001B4092" w:rsidRDefault="001B4092" w:rsidP="00614105">
      <w:pPr>
        <w:widowControl/>
        <w:spacing w:line="580" w:lineRule="exact"/>
        <w:jc w:val="center"/>
        <w:rPr>
          <w:rFonts w:ascii="方正小标宋_GBK" w:eastAsia="方正小标宋_GBK" w:hAnsi="黑体" w:cs="Arial"/>
          <w:color w:val="000000"/>
          <w:kern w:val="0"/>
          <w:sz w:val="44"/>
          <w:szCs w:val="44"/>
        </w:rPr>
      </w:pPr>
    </w:p>
    <w:p w:rsidR="00614105" w:rsidRPr="00614105" w:rsidRDefault="00614105" w:rsidP="00614105">
      <w:pPr>
        <w:widowControl/>
        <w:spacing w:line="580" w:lineRule="exact"/>
        <w:jc w:val="center"/>
        <w:rPr>
          <w:rFonts w:ascii="方正小标宋_GBK" w:eastAsia="方正小标宋_GBK" w:hAnsi="Arial" w:cs="Arial" w:hint="eastAsia"/>
          <w:color w:val="000000"/>
          <w:kern w:val="0"/>
          <w:sz w:val="44"/>
          <w:szCs w:val="44"/>
        </w:rPr>
      </w:pPr>
      <w:bookmarkStart w:id="0" w:name="_GoBack"/>
      <w:bookmarkEnd w:id="0"/>
      <w:r w:rsidRPr="00614105">
        <w:rPr>
          <w:rFonts w:ascii="方正小标宋_GBK" w:eastAsia="方正小标宋_GBK" w:hAnsi="黑体" w:cs="Arial" w:hint="eastAsia"/>
          <w:color w:val="000000"/>
          <w:kern w:val="0"/>
          <w:sz w:val="44"/>
          <w:szCs w:val="44"/>
        </w:rPr>
        <w:t>重庆市人民政府</w:t>
      </w:r>
    </w:p>
    <w:p w:rsidR="00614105" w:rsidRPr="00614105" w:rsidRDefault="00614105" w:rsidP="00614105">
      <w:pPr>
        <w:widowControl/>
        <w:spacing w:line="580" w:lineRule="exact"/>
        <w:jc w:val="center"/>
        <w:rPr>
          <w:rFonts w:ascii="方正小标宋_GBK" w:eastAsia="方正小标宋_GBK" w:hAnsi="Arial" w:cs="Arial" w:hint="eastAsia"/>
          <w:color w:val="000000"/>
          <w:kern w:val="0"/>
          <w:sz w:val="44"/>
          <w:szCs w:val="44"/>
        </w:rPr>
      </w:pPr>
      <w:r w:rsidRPr="00614105">
        <w:rPr>
          <w:rFonts w:ascii="方正小标宋_GBK" w:eastAsia="方正小标宋_GBK" w:hAnsi="黑体" w:cs="Arial" w:hint="eastAsia"/>
          <w:color w:val="000000"/>
          <w:kern w:val="0"/>
          <w:sz w:val="44"/>
          <w:szCs w:val="44"/>
        </w:rPr>
        <w:t>特邀督查员聘任管理办法（试行）</w:t>
      </w:r>
    </w:p>
    <w:p w:rsidR="00614105" w:rsidRPr="00614105" w:rsidRDefault="001B4092" w:rsidP="00614105">
      <w:pPr>
        <w:widowControl/>
        <w:spacing w:line="580" w:lineRule="exact"/>
        <w:ind w:firstLine="630"/>
        <w:jc w:val="left"/>
        <w:rPr>
          <w:rFonts w:ascii="方正仿宋_GBK" w:eastAsia="方正仿宋_GBK" w:hAnsi="Arial" w:cs="Arial" w:hint="eastAsia"/>
          <w:color w:val="000000"/>
          <w:kern w:val="0"/>
          <w:sz w:val="32"/>
          <w:szCs w:val="32"/>
        </w:rPr>
      </w:pPr>
      <w:r w:rsidRPr="001B4092">
        <w:rPr>
          <w:rFonts w:ascii="方正仿宋_GBK" w:eastAsia="方正仿宋_GBK" w:hAnsi="Arial" w:cs="Arial" w:hint="eastAsia"/>
          <w:color w:val="000000"/>
          <w:kern w:val="0"/>
          <w:sz w:val="32"/>
          <w:szCs w:val="32"/>
        </w:rPr>
        <w:t>  </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t>第一条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为深入贯彻党的十九大精神，推动落实党中央、国务院重大决策和市委、市政府工作部署，进一步增强政务督查开放性，提升新时代政务督查工作水平，根据《中共中央关于加强新形势下党的督促检查工作的意见》和《中共重庆市委关于加强新形势下党的督促检查工作的实施意见》，结合我市实际，制定本办法。</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t>第二条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市政府特邀督查员是指由市政府聘任，在市政府督查机构指导下，协助开展政务督查相关工作的兼职人员。</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t>第三条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市政府特邀督查员主要从市人大代表、市政协委员、市政府参事、新闻媒体工作者，以及党政机关、科研院所、高等院校、人民团体、企业在职或者退休的具有较高社会知名度和影响力，熟悉重庆经济社会发展情况，有意愿参加政务督查工作的领导干部、专家学者中选聘。</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t>第四条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市政府特邀督查员应当具备下列条件：</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（一）政治坚定，牢固树立“四个意识”，始终在思想上政治上行动上同以习近平同志为核心的党中央保持高度一致，</w:t>
      </w:r>
      <w:r w:rsidRPr="00614105">
        <w:rPr>
          <w:rFonts w:ascii="方正仿宋_GBK" w:eastAsia="方正仿宋_GBK" w:hAnsi="宋体" w:cs="Arial" w:hint="eastAsia"/>
          <w:color w:val="000000"/>
          <w:kern w:val="0"/>
          <w:sz w:val="32"/>
          <w:szCs w:val="32"/>
        </w:rPr>
        <w:lastRenderedPageBreak/>
        <w:t>坚决维护以习近平同志为核心的党中央权威和集中统一领导，拥护党的基本理论、基本路线和基本方略；</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（二）遵纪守法、廉洁自律，公道正派、顾全大局、敢于负责、严谨务实；</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（三）熟悉有关法律、法规、政策和政府工作，具备一定的专业知识；</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（四）具有较强的调查研究能力；</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（五）年龄一般不超过</w:t>
      </w:r>
      <w:r w:rsidRPr="00614105">
        <w:rPr>
          <w:rFonts w:ascii="方正仿宋_GBK" w:eastAsia="方正仿宋_GBK" w:hAnsi="Arial" w:cs="Arial" w:hint="eastAsia"/>
          <w:color w:val="000000"/>
          <w:kern w:val="0"/>
          <w:sz w:val="32"/>
          <w:szCs w:val="32"/>
        </w:rPr>
        <w:t>65</w:t>
      </w:r>
      <w:r w:rsidRPr="00614105">
        <w:rPr>
          <w:rFonts w:ascii="方正仿宋_GBK" w:eastAsia="方正仿宋_GBK" w:hAnsi="宋体" w:cs="Arial" w:hint="eastAsia"/>
          <w:color w:val="000000"/>
          <w:kern w:val="0"/>
          <w:sz w:val="32"/>
          <w:szCs w:val="32"/>
        </w:rPr>
        <w:t>周岁；</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（六）具备履行职责的身体条件。</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t>第五条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聘任市政府特邀督查员，依照以下程序进行：</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（一）市政府办公厅组织有关单位推荐或者邀请；</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（二）市政府办公厅组织对被推荐和邀请人员进行考察；</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（三）市政府办公厅根据考察情况研究提出拟聘任人选；</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（四）由市政府决定聘任并颁发聘任证书。</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市政府特邀督查员聘任期</w:t>
      </w:r>
      <w:r w:rsidRPr="00614105">
        <w:rPr>
          <w:rFonts w:ascii="方正仿宋_GBK" w:eastAsia="方正仿宋_GBK" w:hAnsi="Arial" w:cs="Arial" w:hint="eastAsia"/>
          <w:color w:val="000000"/>
          <w:kern w:val="0"/>
          <w:sz w:val="32"/>
          <w:szCs w:val="32"/>
        </w:rPr>
        <w:t>3</w:t>
      </w:r>
      <w:r w:rsidRPr="00614105">
        <w:rPr>
          <w:rFonts w:ascii="方正仿宋_GBK" w:eastAsia="方正仿宋_GBK" w:hAnsi="宋体" w:cs="Arial" w:hint="eastAsia"/>
          <w:color w:val="000000"/>
          <w:kern w:val="0"/>
          <w:sz w:val="32"/>
          <w:szCs w:val="32"/>
        </w:rPr>
        <w:t>年，聘任期届满后符合条件的可以连聘连任。</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t>第六条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市政府特邀督查员履行以下职责：</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（一）受市政府督查机构委派，组织开展或者参与督查活动；</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（二）了解社情民意，向市政府督查机构提供信息；</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（三）开展专题调研，向市政府督查机构提出工作建议。</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lastRenderedPageBreak/>
        <w:t>第七条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市政府特邀督查员享有下列权利：</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（一）知情权。在执行任务时有权查阅被督查单位有关文件、资料，列席市政府和被督查单位相关会议，了解工作部署和贯彻落实情况；</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（二）检查权。根据有关规定和授权，对被督查单位落实各项决策情况、政务公开情况进行检查；</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（三）建议权。对督查中发现的问题，向市政府督查机构提出工作建议。</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t>第八条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市政府特邀督查员履行下列义务：</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（一）按照规定和授权范围，以市政府督查机构名义开展督查活动；</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（二）严格执行督查工作程序，履行督查职责；</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（三）按照市政府督查机构要求参加督查活动；</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（四）每年向市政府督查机构至少提交</w:t>
      </w:r>
      <w:r w:rsidRPr="00614105">
        <w:rPr>
          <w:rFonts w:ascii="方正仿宋_GBK" w:eastAsia="方正仿宋_GBK" w:hAnsi="Arial" w:cs="Arial" w:hint="eastAsia"/>
          <w:color w:val="000000"/>
          <w:kern w:val="0"/>
          <w:sz w:val="32"/>
          <w:szCs w:val="32"/>
        </w:rPr>
        <w:t>1</w:t>
      </w:r>
      <w:r w:rsidRPr="00614105">
        <w:rPr>
          <w:rFonts w:ascii="方正仿宋_GBK" w:eastAsia="方正仿宋_GBK" w:hAnsi="宋体" w:cs="Arial" w:hint="eastAsia"/>
          <w:color w:val="000000"/>
          <w:kern w:val="0"/>
          <w:sz w:val="32"/>
          <w:szCs w:val="32"/>
        </w:rPr>
        <w:t>份书面工作建议或调研报告。</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t>第九条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市政府特邀督查员接受市政府督查机构委派的工作任务后，按照以下程序开展督查工作：</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（一）与有关单位沟通情况，参与拟定督查工作方案；</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（二）按照经批准的督查工作方案，组织开展或者参与督查活动；</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lastRenderedPageBreak/>
        <w:t>（三）向市政府督查机构报告督查发现的问题，提出督查意见建议；</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（四）按照授权，以市政府督查机构名义向被督查单位提出工作要求并跟踪督办；</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（五）向市政府督查机构报告督查工作任务完成情况。</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t>第十条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市政府特邀督查员可以采取当面询问、函询、走访、调研、现场查看等方式向群众和有关单位了解情况，掌握督办事项进度，研究提出督查工作建议。</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根据督查工作需要，市政府督查机构可以委派市政府特邀督查员驻被督查单位进行跟踪督查。</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t>第十一条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被督查单位以及有关单位应当配合市政府特邀督查员履行职责，如实提供相关情况，答复询问。</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t>第十二条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市政府特邀督查员应当遵守以下纪律：</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（一）严格落实中央八项规定精神和市委实施意见；</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（二）不得越权或滥用职权；</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（三）不得利用职权谋取私利；</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（四）不得干预被督查单位的正常工作；</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（五）不得以个人名义开展督查活动；</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（六）不得以个人名义发布督查信息；</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（七）严格遵守保密工作规定，不得泄露国家秘密和工作秘密。</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lastRenderedPageBreak/>
        <w:t>第十三条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聘任期内，市政府特邀督查员可以申请解除聘任。同意其解除聘任的，由市政府督查机构备案，并告知本人及其所在单位。</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t>第十四条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市政府特邀督查员具有以下情形之一的，由市政府督查机构按程序报审后予以解聘，并告知本人及其所在单位：</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（一）无正当理由不履行本办法规定的职责和义务，或者履职过程中存在重大失误的；</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（二）受到党纪、政纪处分，或者被依法追究刑事责任的；</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（三）不遵守督查工作纪律情节严重的；</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（四）因身体原因不能胜任工作的；</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仿宋_GBK" w:hAnsi="宋体" w:cs="Arial" w:hint="eastAsia"/>
          <w:color w:val="000000"/>
          <w:kern w:val="0"/>
          <w:sz w:val="32"/>
          <w:szCs w:val="32"/>
        </w:rPr>
        <w:t>（五）其他不适合继续聘任的情形。</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t>第十五条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对于在履职中作出显著成绩的特邀督查员，市政府督查机构按照有关规定予以表彰。</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t>第十六条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市政府督查机构负责特邀督查员日常管理、联络服务工作，并按有关规定提供必要的履职保障。</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t>第十七条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国家对特邀督查工作有相关规定的，按照规定执行。</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lastRenderedPageBreak/>
        <w:t>第十八条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各区县（自治县）人民政府、市政府各部门、有关单位特邀督查员聘任管理工作，可以参照本办法执行。</w:t>
      </w:r>
    </w:p>
    <w:p w:rsidR="00614105" w:rsidRPr="00614105" w:rsidRDefault="00614105" w:rsidP="00614105">
      <w:pPr>
        <w:widowControl/>
        <w:spacing w:line="580" w:lineRule="exact"/>
        <w:ind w:firstLineChars="200" w:firstLine="640"/>
        <w:jc w:val="left"/>
        <w:rPr>
          <w:rFonts w:ascii="方正仿宋_GBK" w:eastAsia="方正仿宋_GBK" w:hAnsi="Arial" w:cs="Arial" w:hint="eastAsia"/>
          <w:color w:val="000000"/>
          <w:kern w:val="0"/>
          <w:sz w:val="32"/>
          <w:szCs w:val="32"/>
        </w:rPr>
      </w:pPr>
      <w:r w:rsidRPr="00614105">
        <w:rPr>
          <w:rFonts w:ascii="方正仿宋_GBK" w:eastAsia="方正黑体_GBK" w:hAnsi="黑体" w:cs="Arial" w:hint="eastAsia"/>
          <w:color w:val="000000"/>
          <w:kern w:val="0"/>
          <w:sz w:val="32"/>
          <w:szCs w:val="32"/>
        </w:rPr>
        <w:t>第十九条</w:t>
      </w:r>
      <w:r w:rsidR="001B4092" w:rsidRPr="001B4092">
        <w:rPr>
          <w:rFonts w:ascii="方正仿宋_GBK" w:eastAsia="方正仿宋_GBK" w:hAnsi="Arial" w:cs="Arial" w:hint="eastAsia"/>
          <w:color w:val="000000"/>
          <w:kern w:val="0"/>
          <w:sz w:val="32"/>
          <w:szCs w:val="32"/>
        </w:rPr>
        <w:t>  </w:t>
      </w:r>
      <w:r w:rsidRPr="00614105">
        <w:rPr>
          <w:rFonts w:ascii="方正仿宋_GBK" w:eastAsia="方正仿宋_GBK" w:hAnsi="宋体" w:cs="Arial" w:hint="eastAsia"/>
          <w:color w:val="000000"/>
          <w:kern w:val="0"/>
          <w:sz w:val="32"/>
          <w:szCs w:val="32"/>
        </w:rPr>
        <w:t>本办法自印发之日起施行。</w:t>
      </w:r>
    </w:p>
    <w:p w:rsidR="00332C01" w:rsidRPr="00614105" w:rsidRDefault="00332C01" w:rsidP="00614105">
      <w:pPr>
        <w:spacing w:line="580" w:lineRule="exact"/>
        <w:rPr>
          <w:rFonts w:ascii="方正仿宋_GBK" w:eastAsia="方正仿宋_GBK" w:hint="eastAsia"/>
          <w:sz w:val="32"/>
          <w:szCs w:val="32"/>
        </w:rPr>
      </w:pPr>
    </w:p>
    <w:sectPr w:rsidR="00332C01" w:rsidRPr="00614105">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AE5" w:rsidRDefault="00223AE5">
      <w:r>
        <w:separator/>
      </w:r>
    </w:p>
  </w:endnote>
  <w:endnote w:type="continuationSeparator" w:id="0">
    <w:p w:rsidR="00223AE5" w:rsidRDefault="0022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B4092">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B4092">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1CBB4D"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AE5" w:rsidRDefault="00223AE5">
      <w:r>
        <w:separator/>
      </w:r>
    </w:p>
  </w:footnote>
  <w:footnote w:type="continuationSeparator" w:id="0">
    <w:p w:rsidR="00223AE5" w:rsidRDefault="0022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988D1"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051D2"/>
    <w:rsid w:val="000155A8"/>
    <w:rsid w:val="000902EC"/>
    <w:rsid w:val="00144BFE"/>
    <w:rsid w:val="00172A27"/>
    <w:rsid w:val="001975B8"/>
    <w:rsid w:val="001B4092"/>
    <w:rsid w:val="001E0F3A"/>
    <w:rsid w:val="00223AE5"/>
    <w:rsid w:val="002518FF"/>
    <w:rsid w:val="002807EA"/>
    <w:rsid w:val="00332C01"/>
    <w:rsid w:val="00376B7A"/>
    <w:rsid w:val="00376D4F"/>
    <w:rsid w:val="00474542"/>
    <w:rsid w:val="00534151"/>
    <w:rsid w:val="00580093"/>
    <w:rsid w:val="00614105"/>
    <w:rsid w:val="006E4030"/>
    <w:rsid w:val="00702245"/>
    <w:rsid w:val="007168D8"/>
    <w:rsid w:val="00725454"/>
    <w:rsid w:val="00752F89"/>
    <w:rsid w:val="007A47A2"/>
    <w:rsid w:val="00810B30"/>
    <w:rsid w:val="008239BE"/>
    <w:rsid w:val="008352E7"/>
    <w:rsid w:val="009111BD"/>
    <w:rsid w:val="009E7D10"/>
    <w:rsid w:val="009F39E9"/>
    <w:rsid w:val="00A75016"/>
    <w:rsid w:val="00B637DB"/>
    <w:rsid w:val="00CA2735"/>
    <w:rsid w:val="00DB6220"/>
    <w:rsid w:val="00E275D4"/>
    <w:rsid w:val="00E51E23"/>
    <w:rsid w:val="00EC32F3"/>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61C1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702245"/>
    <w:pPr>
      <w:ind w:leftChars="2500" w:left="100"/>
    </w:pPr>
  </w:style>
  <w:style w:type="character" w:customStyle="1" w:styleId="a9">
    <w:name w:val="日期 字符"/>
    <w:basedOn w:val="a0"/>
    <w:link w:val="a8"/>
    <w:rsid w:val="0070224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28422">
      <w:bodyDiv w:val="1"/>
      <w:marLeft w:val="0"/>
      <w:marRight w:val="0"/>
      <w:marTop w:val="0"/>
      <w:marBottom w:val="0"/>
      <w:divBdr>
        <w:top w:val="none" w:sz="0" w:space="0" w:color="auto"/>
        <w:left w:val="none" w:sz="0" w:space="0" w:color="auto"/>
        <w:bottom w:val="none" w:sz="0" w:space="0" w:color="auto"/>
        <w:right w:val="none" w:sz="0" w:space="0" w:color="auto"/>
      </w:divBdr>
    </w:div>
    <w:div w:id="862745638">
      <w:bodyDiv w:val="1"/>
      <w:marLeft w:val="0"/>
      <w:marRight w:val="0"/>
      <w:marTop w:val="0"/>
      <w:marBottom w:val="0"/>
      <w:divBdr>
        <w:top w:val="none" w:sz="0" w:space="0" w:color="auto"/>
        <w:left w:val="none" w:sz="0" w:space="0" w:color="auto"/>
        <w:bottom w:val="none" w:sz="0" w:space="0" w:color="auto"/>
        <w:right w:val="none" w:sz="0" w:space="0" w:color="auto"/>
      </w:divBdr>
    </w:div>
    <w:div w:id="1521889397">
      <w:bodyDiv w:val="1"/>
      <w:marLeft w:val="0"/>
      <w:marRight w:val="0"/>
      <w:marTop w:val="0"/>
      <w:marBottom w:val="0"/>
      <w:divBdr>
        <w:top w:val="none" w:sz="0" w:space="0" w:color="auto"/>
        <w:left w:val="none" w:sz="0" w:space="0" w:color="auto"/>
        <w:bottom w:val="none" w:sz="0" w:space="0" w:color="auto"/>
        <w:right w:val="none" w:sz="0" w:space="0" w:color="auto"/>
      </w:divBdr>
    </w:div>
    <w:div w:id="1894153543">
      <w:bodyDiv w:val="1"/>
      <w:marLeft w:val="0"/>
      <w:marRight w:val="0"/>
      <w:marTop w:val="0"/>
      <w:marBottom w:val="0"/>
      <w:divBdr>
        <w:top w:val="none" w:sz="0" w:space="0" w:color="auto"/>
        <w:left w:val="none" w:sz="0" w:space="0" w:color="auto"/>
        <w:bottom w:val="none" w:sz="0" w:space="0" w:color="auto"/>
        <w:right w:val="none" w:sz="0" w:space="0" w:color="auto"/>
      </w:divBdr>
    </w:div>
    <w:div w:id="1958023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5</cp:revision>
  <cp:lastPrinted>2022-07-28T07:31:00Z</cp:lastPrinted>
  <dcterms:created xsi:type="dcterms:W3CDTF">2022-07-28T07:31:00Z</dcterms:created>
  <dcterms:modified xsi:type="dcterms:W3CDTF">2022-07-28T07:36:00Z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