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firstLine="640" w:firstLineChars="200"/>
        <w:rPr>
          <w:rFonts w:hint="eastAsia"/>
        </w:rPr>
      </w:pPr>
      <w:r>
        <w:rPr>
          <w:rFonts w:hint="eastAsia"/>
        </w:rPr>
        <w:t xml:space="preserve"> </w:t>
      </w:r>
    </w:p>
    <w:p>
      <w:pPr>
        <w:adjustRightInd w:val="0"/>
        <w:spacing w:line="590" w:lineRule="exact"/>
        <w:jc w:val="center"/>
        <w:rPr>
          <w:rFonts w:hint="eastAsia" w:eastAsia="方正小标宋_GBK"/>
          <w:sz w:val="44"/>
          <w:szCs w:val="44"/>
        </w:rPr>
      </w:pPr>
      <w:r>
        <w:rPr>
          <w:rFonts w:hint="eastAsia" w:ascii="方正小标宋_GBK" w:eastAsia="方正小标宋_GBK"/>
          <w:sz w:val="44"/>
          <w:szCs w:val="44"/>
        </w:rPr>
        <w:t>重庆市人民政府办公厅关于</w:t>
      </w:r>
    </w:p>
    <w:p>
      <w:pPr>
        <w:adjustRightInd w:val="0"/>
        <w:spacing w:line="590" w:lineRule="exact"/>
        <w:jc w:val="center"/>
        <w:rPr>
          <w:rFonts w:hint="eastAsia" w:eastAsia="方正小标宋_GBK"/>
          <w:sz w:val="44"/>
          <w:szCs w:val="44"/>
        </w:rPr>
      </w:pPr>
      <w:r>
        <w:rPr>
          <w:rFonts w:hint="eastAsia" w:ascii="方正小标宋_GBK" w:eastAsia="方正小标宋_GBK"/>
          <w:sz w:val="44"/>
          <w:szCs w:val="44"/>
        </w:rPr>
        <w:t>印发</w:t>
      </w:r>
      <w:r>
        <w:rPr>
          <w:rFonts w:hint="eastAsia" w:eastAsia="方正小标宋_GBK"/>
          <w:sz w:val="44"/>
          <w:szCs w:val="44"/>
        </w:rPr>
        <w:t>2022</w:t>
      </w:r>
      <w:r>
        <w:rPr>
          <w:rFonts w:hint="eastAsia" w:ascii="方正小标宋_GBK" w:eastAsia="方正小标宋_GBK"/>
          <w:sz w:val="44"/>
          <w:szCs w:val="44"/>
        </w:rPr>
        <w:t>年度重庆市市本级市场主体</w:t>
      </w:r>
    </w:p>
    <w:p>
      <w:pPr>
        <w:adjustRightInd w:val="0"/>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监管计划的通知</w:t>
      </w:r>
    </w:p>
    <w:p>
      <w:pPr>
        <w:adjustRightInd w:val="0"/>
        <w:spacing w:line="590" w:lineRule="exact"/>
        <w:jc w:val="center"/>
        <w:rPr>
          <w:rFonts w:hint="eastAsia"/>
          <w:b w:val="0"/>
          <w:bCs w:val="0"/>
        </w:rPr>
      </w:pPr>
      <w:r>
        <w:rPr>
          <w:rFonts w:hint="eastAsia"/>
          <w:b w:val="0"/>
          <w:bCs w:val="0"/>
        </w:rPr>
        <w:t>其他〔2022〕33号</w:t>
      </w:r>
    </w:p>
    <w:p>
      <w:pPr>
        <w:adjustRightInd w:val="0"/>
        <w:ind w:firstLine="640" w:firstLineChars="200"/>
        <w:rPr>
          <w:rFonts w:hint="eastAsia"/>
        </w:rPr>
      </w:pPr>
      <w:r>
        <w:rPr>
          <w:rFonts w:hint="eastAsia"/>
        </w:rPr>
        <w:t xml:space="preserve"> </w:t>
      </w:r>
    </w:p>
    <w:p>
      <w:pPr>
        <w:adjustRightInd w:val="0"/>
        <w:rPr>
          <w:rFonts w:hint="eastAsia"/>
        </w:rPr>
      </w:pPr>
      <w:r>
        <w:rPr>
          <w:rFonts w:hint="eastAsia" w:ascii="方正仿宋_GBK"/>
        </w:rPr>
        <w:t>各区县（自治县）人民政府，市政府各部门，有关单位：</w:t>
      </w:r>
    </w:p>
    <w:p>
      <w:pPr>
        <w:adjustRightInd w:val="0"/>
        <w:ind w:firstLine="640" w:firstLineChars="200"/>
        <w:rPr>
          <w:rFonts w:hint="eastAsia"/>
        </w:rPr>
      </w:pPr>
      <w:r>
        <w:rPr>
          <w:rFonts w:hint="eastAsia" w:ascii="方正仿宋_GBK"/>
        </w:rPr>
        <w:t>《</w:t>
      </w:r>
      <w:r>
        <w:rPr>
          <w:rFonts w:hint="eastAsia"/>
        </w:rPr>
        <w:t>2022</w:t>
      </w:r>
      <w:r>
        <w:rPr>
          <w:rFonts w:hint="eastAsia" w:ascii="方正仿宋_GBK"/>
        </w:rPr>
        <w:t>年度重庆市市本级市场主体监管计划》（以下简称《监管计划》）已经市政府同意，现印发给你们，并提出以下要求，请认真贯彻执行。</w:t>
      </w:r>
    </w:p>
    <w:p>
      <w:pPr>
        <w:adjustRightInd w:val="0"/>
        <w:ind w:firstLine="640" w:firstLineChars="200"/>
        <w:rPr>
          <w:rFonts w:hint="eastAsia"/>
        </w:rPr>
      </w:pPr>
      <w:r>
        <w:rPr>
          <w:rFonts w:hint="eastAsia" w:ascii="方正黑体_GBK" w:eastAsia="方正黑体_GBK"/>
        </w:rPr>
        <w:t>一、强化协同联动。</w:t>
      </w:r>
      <w:r>
        <w:rPr>
          <w:rFonts w:hint="eastAsia" w:ascii="方正仿宋_GBK"/>
        </w:rPr>
        <w:t>各牵头单位要发挥统领作用，配合单位应积极协作参与，建立健全违法线索移送、风险研判、联合监管、综合执法等制度，共同研究解决工作中的突出问题，合力推动《监管计划》落地。要加强违法行为处置力度，依法实施分类处置，依托</w:t>
      </w:r>
      <w:r>
        <w:rPr>
          <w:rFonts w:hint="eastAsia"/>
        </w:rPr>
        <w:t>“互联网+</w:t>
      </w:r>
      <w:r>
        <w:rPr>
          <w:rFonts w:hint="eastAsia" w:ascii="方正仿宋_GBK"/>
        </w:rPr>
        <w:t>监管”、国家企业信用信息公示系统（重庆）、信用重庆、部门门户网站等渠道公示监管检查结果，进一步增强《监管计划》的有效性。</w:t>
      </w:r>
    </w:p>
    <w:p>
      <w:pPr>
        <w:adjustRightInd w:val="0"/>
        <w:ind w:firstLine="640" w:firstLineChars="200"/>
        <w:jc w:val="distribute"/>
        <w:rPr>
          <w:rFonts w:hint="eastAsia"/>
        </w:rPr>
      </w:pPr>
      <w:r>
        <w:rPr>
          <w:rFonts w:hint="eastAsia" w:ascii="方正黑体_GBK" w:eastAsia="方正黑体_GBK"/>
        </w:rPr>
        <w:t>二、强化监管规范。</w:t>
      </w:r>
      <w:r>
        <w:rPr>
          <w:rFonts w:hint="eastAsia" w:ascii="方正仿宋_GBK"/>
        </w:rPr>
        <w:t>有关单位在执行《监管计划》过程</w:t>
      </w:r>
      <w:r>
        <w:rPr>
          <w:rFonts w:hint="eastAsia" w:ascii="方正仿宋_GBK"/>
          <w:spacing w:val="-12"/>
        </w:rPr>
        <w:t>中，</w:t>
      </w:r>
      <w:r>
        <w:rPr>
          <w:rFonts w:hint="eastAsia" w:ascii="方正仿宋_GBK"/>
        </w:rPr>
        <w:t>要依法监管，做到</w:t>
      </w:r>
      <w:r>
        <w:rPr>
          <w:rFonts w:hint="eastAsia"/>
        </w:rPr>
        <w:t>“法无授权不可为、法定职责必须为”，规范行政执法行为，提高行政执法能力。要简约监管，针对同一时间段内多个</w:t>
      </w:r>
      <w:r>
        <w:rPr>
          <w:rFonts w:hint="eastAsia" w:ascii="方正仿宋_GBK"/>
          <w:spacing w:val="-12"/>
        </w:rPr>
        <w:t>监管计划涉及同一检查对象的，合理安排检查，减少对</w:t>
      </w:r>
    </w:p>
    <w:p>
      <w:pPr>
        <w:widowControl/>
        <w:jc w:val="left"/>
        <w:rPr>
          <w:rFonts w:cs="宋体"/>
        </w:rPr>
        <w:sectPr>
          <w:pgSz w:w="11906" w:h="16838"/>
          <w:pgMar w:top="2098" w:right="1531" w:bottom="1417" w:left="1531" w:header="720" w:footer="720" w:gutter="0"/>
          <w:cols w:space="720" w:num="1"/>
          <w:docGrid w:type="lines" w:linePitch="579" w:charSpace="0"/>
        </w:sectPr>
      </w:pPr>
    </w:p>
    <w:p>
      <w:pPr>
        <w:adjustRightInd w:val="0"/>
      </w:pPr>
      <w:r>
        <w:rPr>
          <w:rFonts w:hint="eastAsia" w:ascii="方正仿宋_GBK"/>
        </w:rPr>
        <w:t>市场主体不必要的打扰。要智慧监管，依托各类智能监管平台，探索推行以远程监管、移动监管、预警防控为特征的非现场监管。要坚持监管规范和鼓励创新相结合，实施</w:t>
      </w:r>
      <w:r>
        <w:rPr>
          <w:rFonts w:hint="eastAsia"/>
        </w:rPr>
        <w:t>“观察期”和“触发式”监管，探索“沙盒监管”模式，为新业态、新模式留足发展空间。</w:t>
      </w:r>
    </w:p>
    <w:p>
      <w:pPr>
        <w:adjustRightInd w:val="0"/>
        <w:ind w:firstLine="640" w:firstLineChars="200"/>
        <w:rPr>
          <w:rFonts w:hint="eastAsia"/>
        </w:rPr>
      </w:pPr>
      <w:r>
        <w:rPr>
          <w:rFonts w:hint="eastAsia" w:ascii="方正黑体_GBK" w:eastAsia="方正黑体_GBK"/>
        </w:rPr>
        <w:t>三、强化责任落实。</w:t>
      </w:r>
      <w:r>
        <w:rPr>
          <w:rFonts w:hint="eastAsia" w:ascii="方正仿宋_GBK"/>
        </w:rPr>
        <w:t>有关单位要对照《监管计划》，健全工作机制，明确监管任务，细化工作措施，认真总结经验做法，及时整改突出问题。各牵头单位要于</w:t>
      </w:r>
      <w:r>
        <w:rPr>
          <w:rFonts w:hint="eastAsia"/>
        </w:rPr>
        <w:t>2022</w:t>
      </w:r>
      <w:r>
        <w:rPr>
          <w:rFonts w:hint="eastAsia" w:ascii="方正仿宋_GBK"/>
        </w:rPr>
        <w:t>年</w:t>
      </w:r>
      <w:r>
        <w:rPr>
          <w:rFonts w:hint="eastAsia"/>
        </w:rPr>
        <w:t>12</w:t>
      </w:r>
      <w:r>
        <w:rPr>
          <w:rFonts w:hint="eastAsia" w:ascii="方正仿宋_GBK"/>
        </w:rPr>
        <w:t>月</w:t>
      </w:r>
      <w:r>
        <w:rPr>
          <w:rFonts w:hint="eastAsia"/>
        </w:rPr>
        <w:t>31</w:t>
      </w:r>
      <w:r>
        <w:rPr>
          <w:rFonts w:hint="eastAsia" w:ascii="方正仿宋_GBK"/>
        </w:rPr>
        <w:t>日前，将《监管计划》完成情况及</w:t>
      </w:r>
      <w:r>
        <w:rPr>
          <w:rFonts w:hint="eastAsia"/>
        </w:rPr>
        <w:t>2023</w:t>
      </w:r>
      <w:r>
        <w:rPr>
          <w:rFonts w:hint="eastAsia" w:ascii="方正仿宋_GBK"/>
        </w:rPr>
        <w:t>年监管计划报送市政府办公厅。</w:t>
      </w:r>
    </w:p>
    <w:p>
      <w:pPr>
        <w:adjustRightInd w:val="0"/>
        <w:spacing w:before="115" w:beforeLines="20"/>
        <w:ind w:firstLine="640" w:firstLineChars="200"/>
        <w:rPr>
          <w:rFonts w:hint="eastAsia"/>
        </w:rPr>
      </w:pPr>
      <w:r>
        <w:rPr>
          <w:rFonts w:hint="eastAsia"/>
        </w:rPr>
        <w:t xml:space="preserve"> </w:t>
      </w:r>
    </w:p>
    <w:p>
      <w:pPr>
        <w:adjustRightInd w:val="0"/>
        <w:ind w:firstLine="640" w:firstLineChars="200"/>
        <w:rPr>
          <w:rFonts w:hint="eastAsia"/>
        </w:rPr>
      </w:pPr>
      <w:r>
        <w:rPr>
          <w:rFonts w:hint="eastAsia"/>
        </w:rPr>
        <w:t xml:space="preserve"> </w:t>
      </w:r>
    </w:p>
    <w:p>
      <w:pPr>
        <w:adjustRightInd w:val="0"/>
        <w:ind w:firstLine="4899" w:firstLineChars="1531"/>
        <w:rPr>
          <w:rFonts w:hint="eastAsia"/>
        </w:rPr>
      </w:pPr>
      <w:r>
        <w:rPr>
          <w:rFonts w:hint="eastAsia" w:ascii="方正仿宋_GBK"/>
        </w:rPr>
        <w:t>重庆市人民政府办公厅</w:t>
      </w:r>
    </w:p>
    <w:p>
      <w:pPr>
        <w:adjustRightInd w:val="0"/>
        <w:ind w:right="1280" w:rightChars="400" w:firstLine="640" w:firstLineChars="200"/>
        <w:jc w:val="right"/>
        <w:rPr>
          <w:rFonts w:hint="eastAsia"/>
        </w:rPr>
      </w:pPr>
      <w:r>
        <w:rPr>
          <w:rFonts w:hint="eastAsia"/>
        </w:rPr>
        <w:t>2022</w:t>
      </w:r>
      <w:r>
        <w:rPr>
          <w:rFonts w:hint="eastAsia" w:ascii="方正仿宋_GBK"/>
        </w:rPr>
        <w:t>年</w:t>
      </w:r>
      <w:r>
        <w:rPr>
          <w:rFonts w:hint="eastAsia"/>
        </w:rPr>
        <w:t>4</w:t>
      </w:r>
      <w:r>
        <w:rPr>
          <w:rFonts w:hint="eastAsia" w:ascii="方正仿宋_GBK"/>
        </w:rPr>
        <w:t>月</w:t>
      </w:r>
      <w:r>
        <w:rPr>
          <w:rFonts w:hint="eastAsia"/>
        </w:rPr>
        <w:t>25</w:t>
      </w:r>
      <w:r>
        <w:rPr>
          <w:rFonts w:hint="eastAsia" w:ascii="方正仿宋_GBK"/>
        </w:rPr>
        <w:t>日</w:t>
      </w:r>
    </w:p>
    <w:p>
      <w:pPr>
        <w:adjustRightInd w:val="0"/>
        <w:ind w:firstLine="640" w:firstLineChars="200"/>
        <w:rPr>
          <w:rFonts w:hint="eastAsia"/>
        </w:rPr>
      </w:pPr>
      <w:r>
        <w:rPr>
          <w:rFonts w:hint="eastAsia" w:ascii="方正仿宋_GBK"/>
        </w:rPr>
        <w:t>（此件公开发布）</w:t>
      </w:r>
    </w:p>
    <w:p>
      <w:pPr>
        <w:widowControl/>
        <w:jc w:val="left"/>
        <w:rPr>
          <w:rFonts w:eastAsia="宋体" w:cs="宋体"/>
          <w:sz w:val="24"/>
          <w:szCs w:val="24"/>
        </w:rPr>
        <w:sectPr>
          <w:pgSz w:w="11906" w:h="16838"/>
          <w:pgMar w:top="2098" w:right="1531" w:bottom="1985" w:left="1531" w:header="720" w:footer="720" w:gutter="0"/>
          <w:cols w:space="720" w:num="1"/>
          <w:docGrid w:type="lines" w:linePitch="579" w:charSpace="0"/>
        </w:sectPr>
      </w:pPr>
    </w:p>
    <w:p>
      <w:pPr>
        <w:autoSpaceDE w:val="0"/>
        <w:adjustRightInd w:val="0"/>
        <w:snapToGrid w:val="0"/>
        <w:rPr>
          <w:rFonts w:hint="eastAsia"/>
          <w:sz w:val="24"/>
          <w:szCs w:val="24"/>
        </w:rPr>
      </w:pPr>
      <w:r>
        <w:rPr>
          <w:sz w:val="24"/>
          <w:szCs w:val="24"/>
        </w:rPr>
        <w:t xml:space="preserve"> </w:t>
      </w:r>
    </w:p>
    <w:p>
      <w:pPr>
        <w:autoSpaceDE w:val="0"/>
        <w:adjustRightInd w:val="0"/>
        <w:snapToGrid w:val="0"/>
        <w:rPr>
          <w:sz w:val="24"/>
          <w:szCs w:val="24"/>
        </w:rPr>
      </w:pPr>
      <w:r>
        <w:rPr>
          <w:sz w:val="24"/>
          <w:szCs w:val="24"/>
        </w:rPr>
        <w:t xml:space="preserve"> </w:t>
      </w:r>
    </w:p>
    <w:p>
      <w:pPr>
        <w:autoSpaceDE w:val="0"/>
        <w:adjustRightInd w:val="0"/>
        <w:snapToGrid w:val="0"/>
        <w:jc w:val="center"/>
        <w:rPr>
          <w:rFonts w:eastAsia="方正小标宋_GBK"/>
          <w:sz w:val="36"/>
          <w:szCs w:val="36"/>
        </w:rPr>
      </w:pPr>
      <w:r>
        <w:rPr>
          <w:rFonts w:hint="eastAsia" w:eastAsia="方正小标宋_GBK"/>
          <w:sz w:val="36"/>
          <w:szCs w:val="36"/>
        </w:rPr>
        <w:t>2022</w:t>
      </w:r>
      <w:r>
        <w:rPr>
          <w:rFonts w:hint="eastAsia" w:ascii="方正小标宋_GBK" w:eastAsia="方正小标宋_GBK"/>
          <w:sz w:val="36"/>
          <w:szCs w:val="36"/>
        </w:rPr>
        <w:t>年度重庆市市本级市场主体监管计划</w:t>
      </w:r>
    </w:p>
    <w:p>
      <w:pPr>
        <w:autoSpaceDE w:val="0"/>
        <w:adjustRightInd w:val="0"/>
        <w:snapToGrid w:val="0"/>
        <w:rPr>
          <w:rFonts w:hint="eastAsia"/>
          <w:sz w:val="24"/>
          <w:szCs w:val="24"/>
        </w:rPr>
      </w:pPr>
      <w:r>
        <w:rPr>
          <w:sz w:val="24"/>
          <w:szCs w:val="24"/>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09"/>
        <w:gridCol w:w="1475"/>
        <w:gridCol w:w="1488"/>
        <w:gridCol w:w="1475"/>
        <w:gridCol w:w="1825"/>
        <w:gridCol w:w="2362"/>
        <w:gridCol w:w="1325"/>
        <w:gridCol w:w="1575"/>
        <w:gridCol w:w="867"/>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6"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rFonts w:eastAsia="方正黑体_GBK"/>
                <w:sz w:val="21"/>
                <w:szCs w:val="21"/>
                <w:shd w:val="clear" w:color="auto" w:fill="FFFFFF"/>
              </w:rPr>
            </w:pPr>
            <w:r>
              <w:rPr>
                <w:rFonts w:hint="eastAsia" w:eastAsia="方正黑体_GBK"/>
                <w:sz w:val="21"/>
                <w:szCs w:val="21"/>
                <w:shd w:val="clear" w:color="auto" w:fill="FFFFFF"/>
              </w:rPr>
              <w:t>序</w:t>
            </w:r>
          </w:p>
          <w:p>
            <w:pPr>
              <w:autoSpaceDE w:val="0"/>
              <w:adjustRightInd w:val="0"/>
              <w:snapToGrid w:val="0"/>
              <w:ind w:left="-160" w:leftChars="-50" w:right="-160" w:rightChars="-50"/>
              <w:jc w:val="center"/>
              <w:rPr>
                <w:rFonts w:hint="eastAsia" w:eastAsia="方正黑体_GBK"/>
                <w:sz w:val="21"/>
                <w:szCs w:val="21"/>
                <w:shd w:val="clear" w:color="auto" w:fill="FFFFFF"/>
              </w:rPr>
            </w:pPr>
            <w:r>
              <w:rPr>
                <w:rFonts w:hint="eastAsia" w:eastAsia="方正黑体_GBK"/>
                <w:sz w:val="21"/>
                <w:szCs w:val="21"/>
                <w:shd w:val="clear" w:color="auto" w:fill="FFFFFF"/>
              </w:rPr>
              <w:t>号</w:t>
            </w:r>
          </w:p>
        </w:tc>
        <w:tc>
          <w:tcPr>
            <w:tcW w:w="1475" w:type="dxa"/>
            <w:tcBorders>
              <w:top w:val="single" w:color="auto" w:sz="6" w:space="0"/>
              <w:left w:val="single" w:color="auto" w:sz="2" w:space="0"/>
              <w:bottom w:val="single" w:color="auto" w:sz="2" w:space="0"/>
              <w:right w:val="single" w:color="auto" w:sz="2" w:space="0"/>
            </w:tcBorders>
            <w:vAlign w:val="center"/>
          </w:tcPr>
          <w:p>
            <w:pPr>
              <w:autoSpaceDE w:val="0"/>
              <w:adjustRightInd w:val="0"/>
              <w:snapToGrid w:val="0"/>
              <w:jc w:val="center"/>
              <w:rPr>
                <w:rFonts w:hint="eastAsia" w:eastAsia="方正黑体_GBK"/>
                <w:sz w:val="21"/>
                <w:szCs w:val="21"/>
                <w:shd w:val="clear" w:color="auto" w:fill="FFFFFF"/>
              </w:rPr>
            </w:pPr>
            <w:r>
              <w:rPr>
                <w:rFonts w:hint="eastAsia" w:eastAsia="方正黑体_GBK"/>
                <w:sz w:val="21"/>
                <w:szCs w:val="21"/>
                <w:shd w:val="clear" w:color="auto" w:fill="FFFFFF"/>
              </w:rPr>
              <w:t>监管计划名称</w:t>
            </w:r>
          </w:p>
        </w:tc>
        <w:tc>
          <w:tcPr>
            <w:tcW w:w="1488" w:type="dxa"/>
            <w:tcBorders>
              <w:top w:val="single" w:color="auto" w:sz="6" w:space="0"/>
              <w:left w:val="single" w:color="auto" w:sz="2" w:space="0"/>
              <w:bottom w:val="single" w:color="auto" w:sz="2" w:space="0"/>
              <w:right w:val="single" w:color="auto" w:sz="2" w:space="0"/>
            </w:tcBorders>
            <w:vAlign w:val="center"/>
          </w:tcPr>
          <w:p>
            <w:pPr>
              <w:autoSpaceDE w:val="0"/>
              <w:adjustRightInd w:val="0"/>
              <w:snapToGrid w:val="0"/>
              <w:jc w:val="center"/>
              <w:rPr>
                <w:rFonts w:hint="eastAsia" w:eastAsia="方正黑体_GBK"/>
                <w:sz w:val="21"/>
                <w:szCs w:val="21"/>
                <w:shd w:val="clear" w:color="auto" w:fill="FFFFFF"/>
              </w:rPr>
            </w:pPr>
            <w:r>
              <w:rPr>
                <w:rFonts w:hint="eastAsia" w:eastAsia="方正黑体_GBK"/>
                <w:sz w:val="21"/>
                <w:szCs w:val="21"/>
                <w:shd w:val="clear" w:color="auto" w:fill="FFFFFF"/>
              </w:rPr>
              <w:t>牵头单位</w:t>
            </w:r>
          </w:p>
        </w:tc>
        <w:tc>
          <w:tcPr>
            <w:tcW w:w="1475" w:type="dxa"/>
            <w:tcBorders>
              <w:top w:val="single" w:color="auto" w:sz="6" w:space="0"/>
              <w:left w:val="single" w:color="auto" w:sz="2" w:space="0"/>
              <w:bottom w:val="single" w:color="auto" w:sz="2" w:space="0"/>
              <w:right w:val="single" w:color="auto" w:sz="2" w:space="0"/>
            </w:tcBorders>
            <w:vAlign w:val="center"/>
          </w:tcPr>
          <w:p>
            <w:pPr>
              <w:autoSpaceDE w:val="0"/>
              <w:adjustRightInd w:val="0"/>
              <w:snapToGrid w:val="0"/>
              <w:jc w:val="center"/>
              <w:rPr>
                <w:rFonts w:hint="eastAsia" w:eastAsia="方正黑体_GBK"/>
                <w:sz w:val="21"/>
                <w:szCs w:val="21"/>
                <w:shd w:val="clear" w:color="auto" w:fill="FFFFFF"/>
              </w:rPr>
            </w:pPr>
            <w:r>
              <w:rPr>
                <w:rFonts w:hint="eastAsia" w:eastAsia="方正黑体_GBK"/>
                <w:sz w:val="21"/>
                <w:szCs w:val="21"/>
                <w:shd w:val="clear" w:color="auto" w:fill="FFFFFF"/>
              </w:rPr>
              <w:t>配合单位</w:t>
            </w:r>
          </w:p>
        </w:tc>
        <w:tc>
          <w:tcPr>
            <w:tcW w:w="1825" w:type="dxa"/>
            <w:tcBorders>
              <w:top w:val="single" w:color="auto" w:sz="6" w:space="0"/>
              <w:left w:val="single" w:color="auto" w:sz="2" w:space="0"/>
              <w:bottom w:val="single" w:color="auto" w:sz="2" w:space="0"/>
              <w:right w:val="single" w:color="auto" w:sz="2" w:space="0"/>
            </w:tcBorders>
            <w:vAlign w:val="center"/>
          </w:tcPr>
          <w:p>
            <w:pPr>
              <w:autoSpaceDE w:val="0"/>
              <w:adjustRightInd w:val="0"/>
              <w:snapToGrid w:val="0"/>
              <w:jc w:val="center"/>
              <w:rPr>
                <w:rFonts w:hint="eastAsia" w:eastAsia="方正黑体_GBK"/>
                <w:sz w:val="21"/>
                <w:szCs w:val="21"/>
                <w:shd w:val="clear" w:color="auto" w:fill="FFFFFF"/>
              </w:rPr>
            </w:pPr>
            <w:r>
              <w:rPr>
                <w:rFonts w:hint="eastAsia" w:eastAsia="方正黑体_GBK"/>
                <w:sz w:val="21"/>
                <w:szCs w:val="21"/>
                <w:shd w:val="clear" w:color="auto" w:fill="FFFFFF"/>
              </w:rPr>
              <w:t>监管对象</w:t>
            </w:r>
          </w:p>
        </w:tc>
        <w:tc>
          <w:tcPr>
            <w:tcW w:w="2362" w:type="dxa"/>
            <w:tcBorders>
              <w:top w:val="single" w:color="auto" w:sz="6" w:space="0"/>
              <w:left w:val="single" w:color="auto" w:sz="2" w:space="0"/>
              <w:bottom w:val="single" w:color="auto" w:sz="2" w:space="0"/>
              <w:right w:val="single" w:color="auto" w:sz="2" w:space="0"/>
            </w:tcBorders>
            <w:vAlign w:val="center"/>
          </w:tcPr>
          <w:p>
            <w:pPr>
              <w:autoSpaceDE w:val="0"/>
              <w:adjustRightInd w:val="0"/>
              <w:snapToGrid w:val="0"/>
              <w:jc w:val="center"/>
              <w:rPr>
                <w:rFonts w:hint="eastAsia" w:eastAsia="方正黑体_GBK"/>
                <w:sz w:val="21"/>
                <w:szCs w:val="21"/>
                <w:shd w:val="clear" w:color="auto" w:fill="FFFFFF"/>
              </w:rPr>
            </w:pPr>
            <w:r>
              <w:rPr>
                <w:rFonts w:hint="eastAsia" w:eastAsia="方正黑体_GBK"/>
                <w:sz w:val="21"/>
                <w:szCs w:val="21"/>
                <w:shd w:val="clear" w:color="auto" w:fill="FFFFFF"/>
              </w:rPr>
              <w:t>监管内容</w:t>
            </w:r>
          </w:p>
        </w:tc>
        <w:tc>
          <w:tcPr>
            <w:tcW w:w="1325" w:type="dxa"/>
            <w:tcBorders>
              <w:top w:val="single" w:color="auto" w:sz="6"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rFonts w:hint="eastAsia" w:eastAsia="方正黑体_GBK"/>
                <w:sz w:val="21"/>
                <w:szCs w:val="21"/>
                <w:shd w:val="clear" w:color="auto" w:fill="FFFFFF"/>
              </w:rPr>
            </w:pPr>
            <w:r>
              <w:rPr>
                <w:rFonts w:hint="eastAsia" w:eastAsia="方正黑体_GBK"/>
                <w:sz w:val="21"/>
                <w:szCs w:val="21"/>
                <w:shd w:val="clear" w:color="auto" w:fill="FFFFFF"/>
              </w:rPr>
              <w:t>监管范围</w:t>
            </w:r>
          </w:p>
        </w:tc>
        <w:tc>
          <w:tcPr>
            <w:tcW w:w="1575" w:type="dxa"/>
            <w:tcBorders>
              <w:top w:val="single" w:color="auto" w:sz="6" w:space="0"/>
              <w:left w:val="single" w:color="auto" w:sz="2" w:space="0"/>
              <w:bottom w:val="single" w:color="auto" w:sz="2" w:space="0"/>
              <w:right w:val="single" w:color="auto" w:sz="2" w:space="0"/>
            </w:tcBorders>
            <w:vAlign w:val="center"/>
          </w:tcPr>
          <w:p>
            <w:pPr>
              <w:autoSpaceDE w:val="0"/>
              <w:adjustRightInd w:val="0"/>
              <w:snapToGrid w:val="0"/>
              <w:jc w:val="center"/>
              <w:rPr>
                <w:rFonts w:hint="eastAsia" w:eastAsia="方正黑体_GBK"/>
                <w:sz w:val="21"/>
                <w:szCs w:val="21"/>
                <w:shd w:val="clear" w:color="auto" w:fill="FFFFFF"/>
              </w:rPr>
            </w:pPr>
            <w:r>
              <w:rPr>
                <w:rFonts w:hint="eastAsia" w:eastAsia="方正黑体_GBK"/>
                <w:sz w:val="21"/>
                <w:szCs w:val="21"/>
                <w:shd w:val="clear" w:color="auto" w:fill="FFFFFF"/>
              </w:rPr>
              <w:t>监管方式</w:t>
            </w:r>
          </w:p>
        </w:tc>
        <w:tc>
          <w:tcPr>
            <w:tcW w:w="867" w:type="dxa"/>
            <w:tcBorders>
              <w:top w:val="single" w:color="auto" w:sz="6"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rFonts w:hint="eastAsia" w:eastAsia="方正黑体_GBK"/>
                <w:sz w:val="21"/>
                <w:szCs w:val="21"/>
                <w:shd w:val="clear" w:color="auto" w:fill="FFFFFF"/>
              </w:rPr>
            </w:pPr>
            <w:r>
              <w:rPr>
                <w:rFonts w:hint="eastAsia" w:eastAsia="方正黑体_GBK"/>
                <w:sz w:val="21"/>
                <w:szCs w:val="21"/>
                <w:shd w:val="clear" w:color="auto" w:fill="FFFFFF"/>
              </w:rPr>
              <w:t>完成</w:t>
            </w:r>
          </w:p>
          <w:p>
            <w:pPr>
              <w:autoSpaceDE w:val="0"/>
              <w:adjustRightInd w:val="0"/>
              <w:snapToGrid w:val="0"/>
              <w:ind w:left="-32" w:leftChars="-10" w:right="-32" w:rightChars="-10"/>
              <w:jc w:val="center"/>
              <w:rPr>
                <w:rFonts w:hint="eastAsia" w:eastAsia="方正黑体_GBK"/>
                <w:sz w:val="21"/>
                <w:szCs w:val="21"/>
                <w:shd w:val="clear" w:color="auto" w:fill="FFFFFF"/>
              </w:rPr>
            </w:pPr>
            <w:r>
              <w:rPr>
                <w:rFonts w:hint="eastAsia" w:eastAsia="方正黑体_GBK"/>
                <w:sz w:val="21"/>
                <w:szCs w:val="21"/>
                <w:shd w:val="clear" w:color="auto" w:fill="FFFFFF"/>
              </w:rPr>
              <w:t>时间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rFonts w:hint="eastAsia"/>
                <w:sz w:val="21"/>
                <w:szCs w:val="21"/>
                <w:shd w:val="clear" w:color="auto" w:fill="FFFFFF"/>
              </w:rPr>
            </w:pPr>
            <w:r>
              <w:rPr>
                <w:sz w:val="21"/>
                <w:szCs w:val="21"/>
                <w:shd w:val="clear" w:color="auto" w:fill="FFFFFF"/>
              </w:rPr>
              <w:t>1</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固定资产投资项目节能审查意见落实情况监督检查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市发展改革委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固定资产投资项目业主单位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2021</w:t>
            </w:r>
            <w:r>
              <w:rPr>
                <w:rFonts w:ascii="方正书宋_GBK" w:hAnsi="方正书宋_GBK"/>
                <w:sz w:val="21"/>
                <w:szCs w:val="21"/>
                <w:shd w:val="clear" w:color="auto" w:fill="FFFFFF"/>
              </w:rPr>
              <w:t>年度开展固定资产</w:t>
            </w:r>
            <w:r>
              <w:rPr>
                <w:spacing w:val="8"/>
                <w:sz w:val="21"/>
                <w:szCs w:val="21"/>
                <w:shd w:val="clear" w:color="auto" w:fill="FFFFFF"/>
              </w:rPr>
              <w:t>投资项目节能审查意见落实情况监督检查发现存在问题的项目整改落实情况、2020</w:t>
            </w:r>
            <w:r>
              <w:rPr>
                <w:rFonts w:ascii="方正书宋_GBK" w:hAnsi="方正书宋_GBK"/>
                <w:spacing w:val="8"/>
                <w:sz w:val="21"/>
                <w:szCs w:val="21"/>
                <w:shd w:val="clear" w:color="auto" w:fill="FFFFFF"/>
              </w:rPr>
              <w:t>年度节能审查的固定资产投资项目</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委托社会第三方核查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8</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2</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粮油收购监管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市发展改革委（市粮食局）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市财政局、农发行市分行</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粮油收购企业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粮油收购的定点、收购、质量等环节和各方责任落实情况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现场检查、非现场检查、督查、约谈</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3</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粮食库存检查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市发展改革委（市粮食局）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市财政局、农发行市分行</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政策性粮食承储企业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政策性粮食储存数量和质量、“两个安全”，财务、统计、库贷和购销政策执行情况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现场检查、交叉检查、联合检查、非现场检查、网上检查、督查督办</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4</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政策性粮食销售出库监管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市发展改革委（市粮食局）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市农业农村委、市市场监管局</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政策性粮食承储企业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政策性粮食销售出库质量管理、政策执行、定向销售用途</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现场检查、非现场检查、网上检查、约谈</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5</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教育领域行政许可事项的事中事后监管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市教委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color w:val="FF0000"/>
                <w:sz w:val="21"/>
                <w:szCs w:val="21"/>
                <w:shd w:val="clear" w:color="auto" w:fill="FFFFFF"/>
              </w:rPr>
            </w:pPr>
            <w:r>
              <w:rPr>
                <w:color w:val="000000"/>
                <w:sz w:val="21"/>
                <w:szCs w:val="21"/>
                <w:shd w:val="clear" w:color="auto" w:fill="FFFFFF"/>
              </w:rPr>
              <w:t>市民政局、市市场监管局，各区县（自治县，以下简称区县）政府</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中外合作办学机构、外籍人员子女学校、民办高等学校</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pacing w:val="-6"/>
                <w:sz w:val="21"/>
                <w:szCs w:val="21"/>
                <w:shd w:val="clear" w:color="auto" w:fill="FFFFFF"/>
              </w:rPr>
              <w:t>中外合作办学机构管理及运行情况、外籍人员子女学校办学情况、民办高等学校办学情况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书面检查、现场检查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6</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校外培训机构专项治理行动</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市教委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color w:val="FF0000"/>
                <w:sz w:val="21"/>
                <w:szCs w:val="21"/>
                <w:shd w:val="clear" w:color="auto" w:fill="FFFFFF"/>
              </w:rPr>
            </w:pPr>
            <w:r>
              <w:rPr>
                <w:color w:val="000000"/>
                <w:sz w:val="21"/>
                <w:szCs w:val="21"/>
                <w:shd w:val="clear" w:color="auto" w:fill="FFFFFF"/>
              </w:rPr>
              <w:t>市民政局、市市场监管局，各区县政府</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pacing w:val="-3"/>
                <w:sz w:val="21"/>
                <w:szCs w:val="21"/>
                <w:shd w:val="clear" w:color="auto" w:fill="FFFFFF"/>
              </w:rPr>
              <w:t>面向中小学生（含3</w:t>
            </w:r>
            <w:r>
              <w:rPr>
                <w:rFonts w:ascii="方正书宋_GBK" w:hAnsi="方正书宋_GBK"/>
                <w:spacing w:val="-3"/>
                <w:sz w:val="21"/>
                <w:szCs w:val="21"/>
                <w:shd w:val="clear" w:color="auto" w:fill="FFFFFF"/>
              </w:rPr>
              <w:t>—</w:t>
            </w:r>
            <w:r>
              <w:rPr>
                <w:spacing w:val="-3"/>
                <w:sz w:val="21"/>
                <w:szCs w:val="21"/>
                <w:shd w:val="clear" w:color="auto" w:fill="FFFFFF"/>
              </w:rPr>
              <w:t>6</w:t>
            </w:r>
            <w:r>
              <w:rPr>
                <w:rFonts w:ascii="方正书宋_GBK" w:hAnsi="方正书宋_GBK"/>
                <w:spacing w:val="-3"/>
                <w:sz w:val="21"/>
                <w:szCs w:val="21"/>
                <w:shd w:val="clear" w:color="auto" w:fill="FFFFFF"/>
              </w:rPr>
              <w:t>岁学龄前儿</w:t>
            </w:r>
            <w:r>
              <w:rPr>
                <w:sz w:val="21"/>
                <w:szCs w:val="21"/>
                <w:shd w:val="clear" w:color="auto" w:fill="FFFFFF"/>
              </w:rPr>
              <w:t>童）的校外培训机构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是否有违法违规办学行为</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现场检查、约谈、暗访</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7</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国家重大工业节能监察</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市经济信息委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重点用能企业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重点用能企业能耗对标、重点用能设备的节能监管</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color w:val="000000"/>
                <w:sz w:val="21"/>
                <w:szCs w:val="21"/>
                <w:shd w:val="clear" w:color="auto" w:fill="FFFFFF"/>
              </w:rPr>
              <w:t>现场监察</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8</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食盐专营集中执法检查行动</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市经济信息委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pacing w:val="-3"/>
                <w:sz w:val="21"/>
                <w:szCs w:val="21"/>
                <w:shd w:val="clear" w:color="auto" w:fill="FFFFFF"/>
              </w:rPr>
            </w:pPr>
            <w:r>
              <w:rPr>
                <w:spacing w:val="-3"/>
                <w:sz w:val="21"/>
                <w:szCs w:val="21"/>
                <w:shd w:val="clear" w:color="auto" w:fill="FFFFFF"/>
              </w:rPr>
              <w:t>食盐定点生产企业、定点批发企业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执行《食盐专营办法》及有关规章制度情况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9</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燃气经营者经营活动检查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市经济信息委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市市场监管局</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pacing w:val="-3"/>
                <w:sz w:val="21"/>
                <w:szCs w:val="21"/>
                <w:shd w:val="clear" w:color="auto" w:fill="FFFFFF"/>
              </w:rPr>
            </w:pPr>
            <w:r>
              <w:rPr>
                <w:spacing w:val="-3"/>
                <w:sz w:val="21"/>
                <w:szCs w:val="21"/>
                <w:shd w:val="clear" w:color="auto" w:fill="FFFFFF"/>
              </w:rPr>
              <w:t>管道天然气、压缩天然气加气站、液</w:t>
            </w:r>
            <w:r>
              <w:rPr>
                <w:sz w:val="21"/>
                <w:szCs w:val="21"/>
                <w:shd w:val="clear" w:color="auto" w:fill="FFFFFF"/>
              </w:rPr>
              <w:t>化石油气充装站等燃气经营者</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燃气许可经营活动</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10</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保安服务从业单位检查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市公安局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保安服务公司、保安培训单位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相关法律法规执行情况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11</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第一类非药品类易制毒化学品购买、运输情况检查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市公安局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全市涉第一类非药品类易制毒化学品购买、运输企业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第一类非药品类易制毒化学品购买、运输实地核查，企业内部管理情况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现场检查、网上检查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12</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养老机构消防安全监督检查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市民政局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市消防救援总队</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养老机构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养老机构消防安全专项整治三年行动开展情况、《养老机构服务安全基本规范》国家标准宣贯和养老机构消防安全管理标杆示范单位创建工作情况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现场检查、暗访</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13</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养老服务机构食品安全监督检查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市民政局、市市场监管局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养老服务机构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养老服务机构食品安全生产情况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现场检查、非现场检查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14</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法律服务机构和人员执业活动监督检查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市司法局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律师、基层法律服务、公证、司法鉴定领域法律服务机构和人员</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法律服务机构和人员执业活动</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现场检查、网上检查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15</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会计师事务所监督检查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市财政局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会计师事务所</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执业质量、内部管理情况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16</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资产评估机构监督检查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市财政局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资产评估机构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执业质量、内部管理情况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17</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重点行业会计信息质量检查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市财政局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重点行业单位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会计信息质量情况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18</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用人单位劳动用工情况检查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市人力社保局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用人单位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劳动用工</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现场检查、书面审查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10</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19</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人力资源服务机构、劳务派遣单位、职业技能培训学校开展相关活动情况的检查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市人力社保局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市人力社保局审批（备案）的人力资源服务机构、劳务派遣机构、职业技能培训学校</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人力资源服务、劳务派遣、职业技能培训</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10</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0" w:lineRule="exact"/>
              <w:ind w:left="-160" w:leftChars="-50" w:right="-160" w:rightChars="-50"/>
              <w:jc w:val="center"/>
              <w:rPr>
                <w:sz w:val="21"/>
                <w:szCs w:val="21"/>
                <w:shd w:val="clear" w:color="auto" w:fill="FFFFFF"/>
              </w:rPr>
            </w:pPr>
            <w:r>
              <w:rPr>
                <w:sz w:val="21"/>
                <w:szCs w:val="21"/>
                <w:shd w:val="clear" w:color="auto" w:fill="FFFFFF"/>
              </w:rPr>
              <w:t>20</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工程建设项目用人单位与农民工签订劳动合同、支付农民工工资情况的检查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市人力社保局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工程建设项目中的用人单位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劳动合同、支付工资</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10</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0" w:lineRule="exact"/>
              <w:ind w:left="-160" w:leftChars="-50" w:right="-160" w:rightChars="-50"/>
              <w:jc w:val="center"/>
              <w:rPr>
                <w:sz w:val="21"/>
                <w:szCs w:val="21"/>
                <w:shd w:val="clear" w:color="auto" w:fill="FFFFFF"/>
              </w:rPr>
            </w:pPr>
            <w:r>
              <w:rPr>
                <w:sz w:val="21"/>
                <w:szCs w:val="21"/>
                <w:shd w:val="clear" w:color="auto" w:fill="FFFFFF"/>
              </w:rPr>
              <w:t>21</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清理整顿人力资源市场秩序专项执法行动</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市人力社保局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市市场监管局</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人力资源服务机构、用人单位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人力资源服务</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5</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0" w:lineRule="exact"/>
              <w:ind w:left="-160" w:leftChars="-50" w:right="-160" w:rightChars="-50"/>
              <w:jc w:val="center"/>
              <w:rPr>
                <w:sz w:val="21"/>
                <w:szCs w:val="21"/>
                <w:shd w:val="clear" w:color="auto" w:fill="FFFFFF"/>
              </w:rPr>
            </w:pPr>
            <w:r>
              <w:rPr>
                <w:sz w:val="21"/>
                <w:szCs w:val="21"/>
                <w:shd w:val="clear" w:color="auto" w:fill="FFFFFF"/>
              </w:rPr>
              <w:t>22</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pacing w:val="-9"/>
                <w:sz w:val="21"/>
                <w:szCs w:val="21"/>
                <w:shd w:val="clear" w:color="auto" w:fill="FFFFFF"/>
              </w:rPr>
              <w:t>测绘地理信息“双随机、一公开”监督检查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市规划自然资源局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p>
          <w:p>
            <w:pPr>
              <w:autoSpaceDE w:val="0"/>
              <w:adjustRightInd w:val="0"/>
              <w:snapToGrid w:val="0"/>
              <w:spacing w:line="32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测绘资质单位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测绘资质、测绘质量、卫星导航定位使用、测绘安全生产情况、测绘成果汇交、测绘地理信息安全保密等</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现场检查、书面检查、约谈</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0" w:lineRule="exact"/>
              <w:ind w:left="-160" w:leftChars="-50" w:right="-160" w:rightChars="-50"/>
              <w:jc w:val="center"/>
              <w:rPr>
                <w:sz w:val="21"/>
                <w:szCs w:val="21"/>
                <w:shd w:val="clear" w:color="auto" w:fill="FFFFFF"/>
              </w:rPr>
            </w:pPr>
            <w:r>
              <w:rPr>
                <w:sz w:val="21"/>
                <w:szCs w:val="21"/>
                <w:shd w:val="clear" w:color="auto" w:fill="FFFFFF"/>
              </w:rPr>
              <w:t>23</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地质灾害防治资质单位监督检查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市规划自然资源局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地质灾害防治</w:t>
            </w:r>
            <w:r>
              <w:rPr>
                <w:sz w:val="21"/>
                <w:szCs w:val="21"/>
                <w:shd w:val="clear" w:color="auto" w:fill="FFFFFF"/>
              </w:rPr>
              <w:br w:type="textWrapping"/>
            </w:r>
            <w:r>
              <w:rPr>
                <w:sz w:val="21"/>
                <w:szCs w:val="21"/>
                <w:shd w:val="clear" w:color="auto" w:fill="FFFFFF"/>
              </w:rPr>
              <w:t>资质单位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资质条件匹配情况、地质灾害防治活动合法合规情况、地质灾害防治工程治理情况等</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0" w:lineRule="exact"/>
              <w:ind w:left="-32" w:leftChars="-10" w:right="-32" w:rightChars="-10"/>
              <w:jc w:val="center"/>
              <w:rPr>
                <w:sz w:val="21"/>
                <w:szCs w:val="21"/>
                <w:shd w:val="clear" w:color="auto" w:fill="FFFFFF"/>
              </w:rPr>
            </w:pPr>
            <w:r>
              <w:rPr>
                <w:sz w:val="21"/>
                <w:szCs w:val="21"/>
                <w:shd w:val="clear" w:color="auto" w:fill="FFFFFF"/>
              </w:rPr>
              <w:t>2022年12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0" w:lineRule="exact"/>
              <w:ind w:left="-160" w:leftChars="-50" w:right="-160" w:rightChars="-50"/>
              <w:jc w:val="center"/>
              <w:rPr>
                <w:sz w:val="21"/>
                <w:szCs w:val="21"/>
                <w:shd w:val="clear" w:color="auto" w:fill="FFFFFF"/>
              </w:rPr>
            </w:pPr>
            <w:r>
              <w:rPr>
                <w:sz w:val="21"/>
                <w:szCs w:val="21"/>
                <w:shd w:val="clear" w:color="auto" w:fill="FFFFFF"/>
              </w:rPr>
              <w:t>24</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矿业权人勘查开采公示信息监督检查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市规划自然资源局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矿业权人</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履行义务情况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委托社会第三方核查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10</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0" w:lineRule="exact"/>
              <w:ind w:left="-160" w:leftChars="-50" w:right="-160" w:rightChars="-50"/>
              <w:jc w:val="center"/>
              <w:rPr>
                <w:sz w:val="21"/>
                <w:szCs w:val="21"/>
              </w:rPr>
            </w:pPr>
            <w:r>
              <w:rPr>
                <w:sz w:val="21"/>
                <w:szCs w:val="21"/>
                <w:shd w:val="clear" w:color="auto" w:fill="FFFFFF"/>
              </w:rPr>
              <w:t>25</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pacing w:val="-9"/>
                <w:sz w:val="21"/>
                <w:szCs w:val="21"/>
                <w:shd w:val="clear" w:color="auto" w:fill="FFFFFF"/>
              </w:rPr>
              <w:t>土地估价行业“双随机、一公开”监督检查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市规划自然资源局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土地估价机构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土地估价机构备案情况、执业质量、内部管理情况等</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0" w:lineRule="exact"/>
              <w:rPr>
                <w:sz w:val="21"/>
                <w:szCs w:val="21"/>
                <w:shd w:val="clear" w:color="auto" w:fill="FFFFFF"/>
              </w:rPr>
            </w:pPr>
            <w:r>
              <w:rPr>
                <w:sz w:val="21"/>
                <w:szCs w:val="21"/>
                <w:shd w:val="clear" w:color="auto" w:fill="FFFFFF"/>
              </w:rPr>
              <w:t>网上检查、书面检查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rPr>
            </w:pPr>
            <w:r>
              <w:rPr>
                <w:sz w:val="21"/>
                <w:szCs w:val="21"/>
                <w:shd w:val="clear" w:color="auto" w:fill="FFFFFF"/>
              </w:rPr>
              <w:t>26</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乙级城乡规划编制资质“双</w:t>
            </w:r>
            <w:r>
              <w:rPr>
                <w:spacing w:val="-10"/>
                <w:sz w:val="21"/>
                <w:szCs w:val="21"/>
                <w:shd w:val="clear" w:color="auto" w:fill="FFFFFF"/>
              </w:rPr>
              <w:t>随机、一公开”</w:t>
            </w:r>
            <w:r>
              <w:rPr>
                <w:sz w:val="21"/>
                <w:szCs w:val="21"/>
                <w:shd w:val="clear" w:color="auto" w:fill="FFFFFF"/>
              </w:rPr>
              <w:t>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市规划自然资源局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乙级城乡规划编制单位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是否符合城乡规划编制单位资质管理规定</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0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rPr>
            </w:pPr>
            <w:r>
              <w:rPr>
                <w:sz w:val="21"/>
                <w:szCs w:val="21"/>
                <w:shd w:val="clear" w:color="auto" w:fill="FFFFFF"/>
              </w:rPr>
              <w:t>27</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固定污染源排污许可专项执法检查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市生态环境局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录入固定污染源名录的企业、事业单位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排污许可执行情况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0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rPr>
            </w:pPr>
            <w:r>
              <w:rPr>
                <w:sz w:val="21"/>
                <w:szCs w:val="21"/>
                <w:shd w:val="clear" w:color="auto" w:fill="FFFFFF"/>
              </w:rPr>
              <w:t>28</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建设领域“双随机、一公开”监督检查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pacing w:val="-9"/>
                <w:sz w:val="21"/>
                <w:szCs w:val="21"/>
                <w:shd w:val="clear" w:color="auto" w:fill="FFFFFF"/>
              </w:rPr>
            </w:pPr>
            <w:r>
              <w:rPr>
                <w:sz w:val="21"/>
                <w:szCs w:val="21"/>
                <w:shd w:val="clear" w:color="auto" w:fill="FFFFFF"/>
              </w:rPr>
              <w:t>市住房城乡建委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本市及市外入渝建筑施工、工程造价、工程监理企业，建设工程质量检测机构，二级、三级房地产开发企业，房地产开发项目，中介机构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企业资质情况，企业信用情况，开发企业销售行为、中介机构经营行为</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现场检查、书面检查、网上检查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0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rPr>
            </w:pPr>
            <w:r>
              <w:rPr>
                <w:sz w:val="21"/>
                <w:szCs w:val="21"/>
                <w:shd w:val="clear" w:color="auto" w:fill="FFFFFF"/>
              </w:rPr>
              <w:t>29</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工程勘察设计企业资质和勘察设计类注册人员资格的监督检查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市住房城乡建委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工程勘察设计企业和勘察设计类注册人员</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工程勘察设计企业的资质和勘察设计类注册人员的资格情况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书面检查、网上检查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0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rPr>
            </w:pPr>
            <w:r>
              <w:rPr>
                <w:sz w:val="21"/>
                <w:szCs w:val="21"/>
                <w:shd w:val="clear" w:color="auto" w:fill="FFFFFF"/>
              </w:rPr>
              <w:t>30</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工程勘察设计企业，施工图审查机构的勘察、设计、审查质量监督检查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市住房城乡建委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工程勘察设计企业、施工图审查机构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工程勘察设计企业的勘察、设计质量、施工图审查机构的审查质量</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书面检查、网上检查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0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rPr>
            </w:pPr>
            <w:r>
              <w:rPr>
                <w:sz w:val="21"/>
                <w:szCs w:val="21"/>
                <w:shd w:val="clear" w:color="auto" w:fill="FFFFFF"/>
              </w:rPr>
              <w:t>31</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中心城区城市跨江大桥养护维修、检测评估法律责任执行情况监管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市城市管理局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中心城区跨江大桥桥梁产权人或委托管理人</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养护维修、检测评估法律责任执行情况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rPr>
            </w:pPr>
            <w:r>
              <w:rPr>
                <w:sz w:val="21"/>
                <w:szCs w:val="21"/>
                <w:shd w:val="clear" w:color="auto" w:fill="FFFFFF"/>
              </w:rPr>
              <w:t>32</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城市供水企业安全运行监管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市城市管理局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中心城区市管供水企业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水厂运行、水管保护、水质安全、信息公开等</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rPr>
            </w:pPr>
            <w:r>
              <w:rPr>
                <w:sz w:val="21"/>
                <w:szCs w:val="21"/>
                <w:shd w:val="clear" w:color="auto" w:fill="FFFFFF"/>
              </w:rPr>
              <w:t>33</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工程建设项目涉及城市绿地占用、树木移植、砍伐监管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市城市管理局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2021</w:t>
            </w:r>
            <w:r>
              <w:rPr>
                <w:rFonts w:ascii="方正书宋_GBK" w:hAnsi="方正书宋_GBK"/>
                <w:sz w:val="21"/>
                <w:szCs w:val="21"/>
                <w:shd w:val="clear" w:color="auto" w:fill="FFFFFF"/>
              </w:rPr>
              <w:t>年市城市管理局审批的涉及城市绿地占用，树木移植、砍伐的工程建设项目的市场主体</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是否按审批事项实施绿地占用、树木移植、砍伐</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现场检查、书面检查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rPr>
            </w:pPr>
            <w:r>
              <w:rPr>
                <w:sz w:val="21"/>
                <w:szCs w:val="21"/>
                <w:shd w:val="clear" w:color="auto" w:fill="FFFFFF"/>
              </w:rPr>
              <w:t>34</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建设项目附属园林绿化工程绿地率达标监管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市城市管理局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color w:val="000000"/>
                <w:sz w:val="21"/>
                <w:szCs w:val="21"/>
                <w:shd w:val="clear" w:color="auto" w:fill="FFFFFF"/>
              </w:rPr>
              <w:t>2019</w:t>
            </w:r>
            <w:r>
              <w:rPr>
                <w:rFonts w:ascii="方正书宋_GBK" w:hAnsi="方正书宋_GBK"/>
                <w:color w:val="000000"/>
                <w:sz w:val="21"/>
                <w:szCs w:val="21"/>
                <w:shd w:val="clear" w:color="auto" w:fill="FFFFFF"/>
              </w:rPr>
              <w:t>年市城市管理局审批的涉及建设项目附属园林绿化工程设计方案审批的市场主体</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绿地率是否达标</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现场检查、书面检查、委托社会第三方核查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rPr>
            </w:pPr>
            <w:r>
              <w:rPr>
                <w:sz w:val="21"/>
                <w:szCs w:val="21"/>
                <w:shd w:val="clear" w:color="auto" w:fill="FFFFFF"/>
              </w:rPr>
              <w:t>35</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从事生活垃圾经营性清扫、收集、运输、处理服务企业资格的监管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市城市管理局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2021</w:t>
            </w:r>
            <w:r>
              <w:rPr>
                <w:rFonts w:ascii="方正书宋_GBK" w:hAnsi="方正书宋_GBK"/>
                <w:sz w:val="21"/>
                <w:szCs w:val="21"/>
                <w:shd w:val="clear" w:color="auto" w:fill="FFFFFF"/>
              </w:rPr>
              <w:t>年市城市管理局审批的从事生活垃圾经营性清扫、收集、运输、处理服务的市场主体</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是否合法性从事生活垃圾经营性清扫、收集、运输、处理</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32" w:leftChars="-10" w:right="-32" w:rightChars="-10"/>
              <w:rPr>
                <w:sz w:val="21"/>
                <w:szCs w:val="21"/>
                <w:shd w:val="clear" w:color="auto" w:fill="FFFFFF"/>
              </w:rPr>
            </w:pPr>
            <w:r>
              <w:rPr>
                <w:spacing w:val="-6"/>
                <w:sz w:val="21"/>
                <w:szCs w:val="21"/>
                <w:shd w:val="clear" w:color="auto" w:fill="FFFFFF"/>
              </w:rPr>
              <w:t>部分（清扫、收集、运输），全覆盖（处理）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现场检查、约谈</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rPr>
            </w:pPr>
            <w:r>
              <w:rPr>
                <w:sz w:val="21"/>
                <w:szCs w:val="21"/>
                <w:shd w:val="clear" w:color="auto" w:fill="FFFFFF"/>
              </w:rPr>
              <w:t>36</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市级安全生产监督检查计划</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市城市管理局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城市管理领域市级安全生产重点检查单位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城市管理领域安全生产情况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0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rPr>
            </w:pPr>
            <w:r>
              <w:rPr>
                <w:sz w:val="21"/>
                <w:szCs w:val="21"/>
                <w:shd w:val="clear" w:color="auto" w:fill="FFFFFF"/>
              </w:rPr>
              <w:t>37</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网约车平台公司非法营运及不正当竞争监管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市交通局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市委网信办、市公安局、市市场监管局、市通信管理局</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实际运营的网络预约出租汽车平台企业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网约车平台企业是否存在接入不合法车辆并向其派送订单，以低于成本价方式扰乱正常市场秩序等行为</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现场检查、约谈、线上监测</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0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rPr>
            </w:pPr>
            <w:r>
              <w:rPr>
                <w:sz w:val="21"/>
                <w:szCs w:val="21"/>
                <w:shd w:val="clear" w:color="auto" w:fill="FFFFFF"/>
              </w:rPr>
              <w:t>38</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公路建设综合督查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市交通局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公路项目参建单位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公路项目市场履约和工程质量安全等</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0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rPr>
            </w:pPr>
            <w:r>
              <w:rPr>
                <w:sz w:val="21"/>
                <w:szCs w:val="21"/>
                <w:shd w:val="clear" w:color="auto" w:fill="FFFFFF"/>
              </w:rPr>
              <w:t>39</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地方铁路建设市场监督检查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市交通局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重点地方铁路建设项目从业单位和从业人员</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地方铁路基本建设程序、市场准入、招标投标、信用体系建设、合同履约及质量安全有关情况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现场检查、委托社会第三方核查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0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rPr>
            </w:pPr>
            <w:r>
              <w:rPr>
                <w:sz w:val="21"/>
                <w:szCs w:val="21"/>
                <w:shd w:val="clear" w:color="auto" w:fill="FFFFFF"/>
              </w:rPr>
              <w:t>40</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重点港口码头安全监管计划检查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市交通局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重点港口码头企业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企业经营资质、安全生产等情况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0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rPr>
            </w:pPr>
            <w:r>
              <w:rPr>
                <w:sz w:val="21"/>
                <w:szCs w:val="21"/>
                <w:shd w:val="clear" w:color="auto" w:fill="FFFFFF"/>
              </w:rPr>
              <w:t>41</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营运高速公路涉路施工监督检查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市交通局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高速公路涉路施工企业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是否依法办理涉路施工许可，是否按照施工许可和相关规程实施施工作业</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0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rPr>
            </w:pPr>
            <w:r>
              <w:rPr>
                <w:sz w:val="21"/>
                <w:szCs w:val="21"/>
                <w:shd w:val="clear" w:color="auto" w:fill="FFFFFF"/>
              </w:rPr>
              <w:t>42</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水利综合监管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市水利局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水利工程参建单位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水利工程安全生产、质量管理情况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00" w:lineRule="exact"/>
              <w:rPr>
                <w:sz w:val="21"/>
                <w:szCs w:val="21"/>
                <w:shd w:val="clear" w:color="auto" w:fill="FFFFFF"/>
              </w:rPr>
            </w:pPr>
            <w:r>
              <w:rPr>
                <w:sz w:val="21"/>
                <w:szCs w:val="21"/>
                <w:shd w:val="clear" w:color="auto" w:fill="FFFFFF"/>
              </w:rPr>
              <w:t>现场检查、网上检查、暗访、稽察、约谈、委托社会第三方核查等</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0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43</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水利工程质量检测单位“双随机、一公开”监督检查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市水利局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辖区内从事水利工程质量检测活动的检测单位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单位质量体系、检测质量行为、核验检测能力情况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现场检查、事后抽查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44</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生产建设项目水土保持方案实施情况跟踪检查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市水利局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市级各行业主管部门</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jc w:val="distribute"/>
              <w:rPr>
                <w:sz w:val="21"/>
                <w:szCs w:val="21"/>
                <w:shd w:val="clear" w:color="auto" w:fill="FFFFFF"/>
              </w:rPr>
            </w:pPr>
            <w:r>
              <w:rPr>
                <w:spacing w:val="-3"/>
                <w:sz w:val="21"/>
                <w:szCs w:val="21"/>
                <w:shd w:val="clear" w:color="auto" w:fill="FFFFFF"/>
              </w:rPr>
              <w:t>在建生产建设项目</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水土保持“三同时”制度落实情况，水土保持监测、监理开展情况，水土保持设施验收情况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现场检查、委托社会第三方核查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45</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农村供水保障工程安全检查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市水利局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农村供水保障工程</w:t>
            </w:r>
            <w:r>
              <w:rPr>
                <w:spacing w:val="-3"/>
                <w:sz w:val="21"/>
                <w:szCs w:val="21"/>
                <w:shd w:val="clear" w:color="auto" w:fill="FFFFFF"/>
              </w:rPr>
              <w:t>建设、运行单位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建设和运行安全管理情况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46</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水利工程或涉水项目设计报告质量检查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市水利局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勘察设计单位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水利工程或涉水项目设计报告编制质量</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技术审查、事后抽查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47</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水利工程勘察设计单位履约情况监管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市水利局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勘察设计单位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检查是否存在违规转包、挂靠行为</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现场检查、事后抽查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48</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肥料质量监督</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市农业农村委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jc w:val="distribute"/>
              <w:rPr>
                <w:spacing w:val="-3"/>
                <w:sz w:val="21"/>
                <w:szCs w:val="21"/>
                <w:shd w:val="clear" w:color="auto" w:fill="FFFFFF"/>
              </w:rPr>
            </w:pPr>
            <w:r>
              <w:rPr>
                <w:spacing w:val="-3"/>
                <w:sz w:val="21"/>
                <w:szCs w:val="21"/>
                <w:shd w:val="clear" w:color="auto" w:fill="FFFFFF"/>
              </w:rPr>
              <w:t>肥料生产经营企业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肥料产品质量</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49</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农药监督</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市农业农村委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jc w:val="distribute"/>
              <w:rPr>
                <w:spacing w:val="-3"/>
                <w:sz w:val="21"/>
                <w:szCs w:val="21"/>
                <w:shd w:val="clear" w:color="auto" w:fill="FFFFFF"/>
              </w:rPr>
            </w:pPr>
            <w:r>
              <w:rPr>
                <w:spacing w:val="-3"/>
                <w:sz w:val="21"/>
                <w:szCs w:val="21"/>
                <w:shd w:val="clear" w:color="auto" w:fill="FFFFFF"/>
              </w:rPr>
              <w:t>农药生产经营企业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农药产品质量</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50</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农产品质量安全检验检测机构飞行检查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市农业农村委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农产品质量安全检验检测机构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农产品质量安全检验检测能力</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飞行检查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51</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农产品质量安全监督抽查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市农业农村委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pacing w:val="-6"/>
                <w:sz w:val="21"/>
                <w:szCs w:val="21"/>
                <w:shd w:val="clear" w:color="auto" w:fill="FFFFFF"/>
              </w:rPr>
              <w:t>农产品质量安全生产主体</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农产品质量安全</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现场抽样</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52</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color w:val="000000"/>
                <w:sz w:val="21"/>
                <w:szCs w:val="21"/>
                <w:shd w:val="clear" w:color="auto" w:fill="FFFFFF"/>
              </w:rPr>
            </w:pPr>
            <w:r>
              <w:rPr>
                <w:color w:val="000000"/>
                <w:sz w:val="21"/>
                <w:szCs w:val="21"/>
                <w:shd w:val="clear" w:color="auto" w:fill="FFFFFF"/>
              </w:rPr>
              <w:t>获得农业机械推广鉴定证书后监督检查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市农业农村委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农机生产企业及产品</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生产者名称、地址一致性，获证产品一致性，证书和标志使用情况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53</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pPr>
            <w:r>
              <w:rPr>
                <w:color w:val="000000"/>
                <w:sz w:val="21"/>
                <w:szCs w:val="21"/>
              </w:rPr>
              <w:t>采集</w:t>
            </w:r>
            <w:r>
              <w:rPr>
                <w:color w:val="auto"/>
                <w:u w:val="none"/>
              </w:rPr>
              <w:fldChar w:fldCharType="begin"/>
            </w:r>
            <w:r>
              <w:rPr>
                <w:color w:val="auto"/>
                <w:u w:val="none"/>
              </w:rPr>
              <w:instrText xml:space="preserve"> HYPERLINK "http://23.99.127.170/cqjgsxk/jgsxk/monitorcatalog/monitorcatalogmanage/void(0)" </w:instrText>
            </w:r>
            <w:r>
              <w:rPr>
                <w:color w:val="auto"/>
                <w:u w:val="none"/>
              </w:rPr>
              <w:fldChar w:fldCharType="separate"/>
            </w:r>
            <w:r>
              <w:rPr>
                <w:rStyle w:val="7"/>
                <w:color w:val="auto"/>
                <w:sz w:val="21"/>
                <w:szCs w:val="21"/>
                <w:u w:val="none"/>
              </w:rPr>
              <w:t>国家重点保护野生植物活动监管</w:t>
            </w:r>
            <w:r>
              <w:rPr>
                <w:rStyle w:val="7"/>
                <w:color w:val="auto"/>
                <w:sz w:val="21"/>
                <w:szCs w:val="21"/>
                <w:u w:val="none"/>
              </w:rPr>
              <w:fldChar w:fldCharType="end"/>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市农业农村委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color w:val="000000"/>
                <w:sz w:val="21"/>
                <w:szCs w:val="21"/>
                <w:shd w:val="clear" w:color="auto" w:fill="FFFFFF"/>
              </w:rPr>
              <w:t>从事采集国家重点保护野生植物活动的</w:t>
            </w:r>
            <w:r>
              <w:rPr>
                <w:sz w:val="21"/>
                <w:szCs w:val="21"/>
                <w:shd w:val="clear" w:color="auto" w:fill="FFFFFF"/>
              </w:rPr>
              <w:t>单位、企业、社会组织和个人</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全市行政区域内采集国家重点保护野生植物（农业类）的活动</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bookmarkStart w:id="0" w:name="_GoBack"/>
            <w:r>
              <w:rPr>
                <w:sz w:val="21"/>
                <w:szCs w:val="21"/>
                <w:shd w:val="clear" w:color="auto" w:fill="FFFFFF"/>
              </w:rPr>
              <w:t>54</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春季农作物种子市场监督抽查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市农业农村委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种子生产经营者</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种子质量</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bookmarkEnd w:id="0"/>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55</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全市产地水产品质量安全监督</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市农业农村委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产地水产品养殖市场主体</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产地水产品兽药残留</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现场检查、实验检测</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56</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饲料和饲料添加剂质量安全监督抽检</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市农业农村委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饲料和饲料添加剂生产、经营企业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饲料和饲料添加剂产品质量</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57</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节假日及重点时段文化和旅游市场秩序及安全检查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市文化旅游委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市旅游经济领导小组办公室成员单位、市安委会旅游安全办公室成员单位</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文化和旅游市场经营单位及从业人员</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 xml:space="preserve">服务设施、服务质量、安全管理 </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现场检查、暗访</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法定节假日及重点时段结束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58</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文化和旅游市场主体落实疫情防控情况检查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市文化旅游委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文化和旅游市场经营单位及从业人员</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落实疫情防控要求情况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现场检查、暗访</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59</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文化旅游市场秩序乱象整治</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市文化旅游委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文化和旅游市场经营单位及从业人员</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服务设施、服务质量、安全管理</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线上监测、现场检查、第三方暗访</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60</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星级饭店、A</w:t>
            </w:r>
            <w:r>
              <w:rPr>
                <w:rFonts w:ascii="方正书宋_GBK" w:hAnsi="方正书宋_GBK"/>
                <w:sz w:val="21"/>
                <w:szCs w:val="21"/>
                <w:shd w:val="clear" w:color="auto" w:fill="FFFFFF"/>
              </w:rPr>
              <w:t>级景区年度复核</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市文化旅游委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四星级及以上星</w:t>
            </w:r>
            <w:r>
              <w:rPr>
                <w:spacing w:val="-5"/>
                <w:sz w:val="21"/>
                <w:szCs w:val="21"/>
                <w:shd w:val="clear" w:color="auto" w:fill="FFFFFF"/>
              </w:rPr>
              <w:t>级饭店、国家4A</w:t>
            </w:r>
            <w:r>
              <w:rPr>
                <w:spacing w:val="-3"/>
                <w:sz w:val="21"/>
                <w:szCs w:val="21"/>
                <w:shd w:val="clear" w:color="auto" w:fill="FFFFFF"/>
              </w:rPr>
              <w:t>级及以上旅游景区</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服务质量达标情况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61</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文博单位监督检查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市文化旅游委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文博单位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pacing w:val="-6"/>
                <w:sz w:val="21"/>
                <w:szCs w:val="21"/>
                <w:shd w:val="clear" w:color="auto" w:fill="FFFFFF"/>
              </w:rPr>
              <w:t>安全质量、内部管理、文博单位使用人员、管理人员</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现场检查、约谈</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62</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校园周边文化市场专项整治</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市文化旅游委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文化市场经营单位及从业人员</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资质、经营内容</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现场检查、网上检查、暗访</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63</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暑期文化市场专项整治</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市文化旅游委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文化市场经营单位及从业人员</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经营活动、资质</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现场检查、暗访、约谈</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8</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64</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“卫生监督蓝盾”专项行动</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市卫生健康委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医疗卫生机构、托幼机构、学校、供水单位、涉水产品及消毒产品生产企业和经营单位、存在职业病危害的用人单位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医疗卫生、公共卫生、职业卫生等9大领域中的违法行为</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rPr>
            </w:pPr>
            <w:r>
              <w:rPr>
                <w:sz w:val="21"/>
                <w:szCs w:val="21"/>
                <w:shd w:val="clear" w:color="auto" w:fill="FFFFFF"/>
              </w:rPr>
              <w:t>65</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全市医疗卫生领域“双随机一公开”监督检查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市卫生健康委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pacing w:val="-6"/>
                <w:sz w:val="21"/>
                <w:szCs w:val="21"/>
                <w:shd w:val="clear" w:color="auto" w:fill="FFFFFF"/>
              </w:rPr>
              <w:t>医疗卫生机构、公共场所、学校、供水单位、涉水产品及消毒产品生产企业和经营单位、存在职业病危害的用人单位、餐具饮具集中消毒服务单位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医疗卫生机构、公共场所、学校、饮用水供水单位、涉水产品及消毒产品生产企业和经营单位、存在职业病危害的用人单位和餐具饮具集中消毒服务单位的依法执业情况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rPr>
            </w:pPr>
            <w:r>
              <w:rPr>
                <w:sz w:val="21"/>
                <w:szCs w:val="21"/>
                <w:shd w:val="clear" w:color="auto" w:fill="FFFFFF"/>
              </w:rPr>
              <w:t>66</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“你点名、我监督”监督检查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市卫生健康委</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pacing w:val="-6"/>
                <w:sz w:val="21"/>
                <w:szCs w:val="21"/>
                <w:shd w:val="clear" w:color="auto" w:fill="FFFFFF"/>
              </w:rPr>
              <w:t>公共场所、医疗机构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公共场所、医疗机构依法执业情况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rPr>
            </w:pPr>
            <w:r>
              <w:rPr>
                <w:sz w:val="21"/>
                <w:szCs w:val="21"/>
                <w:shd w:val="clear" w:color="auto" w:fill="FFFFFF"/>
              </w:rPr>
              <w:t>67</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危险化学品和烟花爆竹安全生产监督检查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市应急局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pacing w:val="-3"/>
                <w:sz w:val="21"/>
                <w:szCs w:val="21"/>
                <w:shd w:val="clear" w:color="auto" w:fill="FFFFFF"/>
              </w:rPr>
            </w:pPr>
            <w:r>
              <w:rPr>
                <w:spacing w:val="-3"/>
                <w:sz w:val="21"/>
                <w:szCs w:val="21"/>
                <w:shd w:val="clear" w:color="auto" w:fill="FFFFFF"/>
              </w:rPr>
              <w:t>长寿区、涪陵区、万州区、江津区、永川区等区县，涉及“两重点一重大”的企业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安全生产情况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现场检查、交叉检查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rPr>
            </w:pPr>
            <w:r>
              <w:rPr>
                <w:sz w:val="21"/>
                <w:szCs w:val="21"/>
                <w:shd w:val="clear" w:color="auto" w:fill="FFFFFF"/>
              </w:rPr>
              <w:t>68</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工贸领域安全生产监督检查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市应急局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pacing w:val="-3"/>
                <w:sz w:val="21"/>
                <w:szCs w:val="21"/>
                <w:shd w:val="clear" w:color="auto" w:fill="FFFFFF"/>
              </w:rPr>
            </w:pPr>
            <w:r>
              <w:rPr>
                <w:spacing w:val="-3"/>
                <w:sz w:val="21"/>
                <w:szCs w:val="21"/>
                <w:shd w:val="clear" w:color="auto" w:fill="FFFFFF"/>
              </w:rPr>
              <w:t>冶金、有色、机械、建材、轻工、纺织、烟草、商贸八大工贸行业企业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安全生产主体责任、违法行为、事故隐患、行政许可、教育培训、人员资格等情况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rPr>
            </w:pPr>
            <w:r>
              <w:rPr>
                <w:sz w:val="21"/>
                <w:szCs w:val="21"/>
                <w:shd w:val="clear" w:color="auto" w:fill="FFFFFF"/>
              </w:rPr>
              <w:t>69</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pacing w:val="-10"/>
                <w:sz w:val="21"/>
                <w:szCs w:val="21"/>
                <w:shd w:val="clear" w:color="auto" w:fill="FFFFFF"/>
              </w:rPr>
              <w:t>进口冷链食品常态化监管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市市场监管局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pacing w:val="-6"/>
                <w:sz w:val="21"/>
                <w:szCs w:val="21"/>
                <w:shd w:val="clear" w:color="auto" w:fill="FFFFFF"/>
              </w:rPr>
              <w:t>冻库及进口冷链食品生产者、销售者、餐饮服务提供者</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经营资质、经营行为、全面推进“渝溯源”进口冷链食品追溯体系建设情况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现场检查、网上检查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rPr>
            </w:pPr>
            <w:r>
              <w:rPr>
                <w:sz w:val="21"/>
                <w:szCs w:val="21"/>
                <w:shd w:val="clear" w:color="auto" w:fill="FFFFFF"/>
              </w:rPr>
              <w:t>70</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食品销售监督检查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市市场监管局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pacing w:val="-6"/>
                <w:sz w:val="21"/>
                <w:szCs w:val="21"/>
                <w:shd w:val="clear" w:color="auto" w:fill="FFFFFF"/>
              </w:rPr>
              <w:t>食品销售责任主体</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食品质量安全</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71</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春、秋季校园及周边食品安全专项检查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市市场监管局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学校及周边餐饮单位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学校食堂和周边餐饮食品安全</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9</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72</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保健食品生产企业监督检查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市市场监管局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pacing w:val="-6"/>
                <w:sz w:val="21"/>
                <w:szCs w:val="21"/>
                <w:shd w:val="clear" w:color="auto" w:fill="FFFFFF"/>
              </w:rPr>
              <w:t>保健食品生产企业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生产环境条件、进货查验结果、生产过程控制、产品检验结果等事项</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73</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重点产品质量安全隐患排查及专项整治</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市市场监管局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危险化学品、危险化学品包装物、危险化学品车载罐体等重点工业产品生产许可获证企业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影响产品质量安全隐患重点问题，造成重大产品质量问题的主要因素</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color w:val="000000"/>
                <w:sz w:val="21"/>
                <w:szCs w:val="21"/>
                <w:shd w:val="clear" w:color="auto" w:fill="FFFFFF"/>
              </w:rPr>
              <w:t>企业自查、现场检查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10</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74</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全市特种设备安全隐患排查及专项整治</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市市场监管局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特种设备生产、使用单位和检验检测机构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生产单位的质量保证体系、生产资源条件、现场生产情况，使用单位落实特种设备安全管理制度情况，检验检测机构的质量保证体系、资源条件、现场检验检测情况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现场检查、交叉检查、委托社会第三方核查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14" w:lineRule="exact"/>
              <w:ind w:left="-160" w:leftChars="-50" w:right="-160" w:rightChars="-50"/>
              <w:jc w:val="center"/>
              <w:rPr>
                <w:sz w:val="21"/>
                <w:szCs w:val="21"/>
              </w:rPr>
            </w:pPr>
            <w:r>
              <w:rPr>
                <w:sz w:val="21"/>
                <w:szCs w:val="21"/>
                <w:shd w:val="clear" w:color="auto" w:fill="FFFFFF"/>
              </w:rPr>
              <w:t>75</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计量专项监督检查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市市场监管局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眼镜制配场所，粮食市场（粮食收售、仓储企业）、有主办者的集贸市场（含超市），加油（气）站，供电、供水、供气企业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眼镜制配场所、加油（气）站遵守计量法律法规和规章情况，粮食市场、有主办者的集贸市场（含超市）的计量管理情况，供电、供水、供气企业落实主体责任情况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1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10</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14" w:lineRule="exact"/>
              <w:ind w:left="-160" w:leftChars="-50" w:right="-160" w:rightChars="-50"/>
              <w:jc w:val="center"/>
              <w:rPr>
                <w:sz w:val="21"/>
                <w:szCs w:val="21"/>
              </w:rPr>
            </w:pPr>
            <w:r>
              <w:rPr>
                <w:sz w:val="21"/>
                <w:szCs w:val="21"/>
                <w:shd w:val="clear" w:color="auto" w:fill="FFFFFF"/>
              </w:rPr>
              <w:t>76</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企业标准、团体标准自我声明监督检查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市市场监管局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在“企业标准信息公共服务平台”自我声明公开企业标准的企业，在“团体标准信息公共服务平台”自我声明公开团体标准的社会团体</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企业标准编号、名称及内容等情况，团体标准编号、名称及内容等情况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网上检查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1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10</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14" w:lineRule="exact"/>
              <w:ind w:left="-160" w:leftChars="-50" w:right="-160" w:rightChars="-50"/>
              <w:jc w:val="center"/>
              <w:rPr>
                <w:sz w:val="21"/>
                <w:szCs w:val="21"/>
              </w:rPr>
            </w:pPr>
            <w:r>
              <w:rPr>
                <w:sz w:val="21"/>
                <w:szCs w:val="21"/>
                <w:shd w:val="clear" w:color="auto" w:fill="FFFFFF"/>
              </w:rPr>
              <w:t>77</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重点广告行为专项检查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市市场监管局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眼镜制配场所、视力矫正机构、眼科医疗机构及眼视光医疗器械生产经营企业，新闻媒体单位、属地网络交易平台、保健食品生产经营企业，“三品一械”企业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近视防控产品违法违规宣传行为，保健食品违法违规广告，药品、医疗器械、保健食品、特殊医学用途配方食品生产经营市场主体发布相关广告的审查批准情况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现场检查、网上检查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1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5</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14" w:lineRule="exact"/>
              <w:ind w:left="-160" w:leftChars="-50" w:right="-160" w:rightChars="-50"/>
              <w:jc w:val="center"/>
              <w:rPr>
                <w:sz w:val="21"/>
                <w:szCs w:val="21"/>
              </w:rPr>
            </w:pPr>
            <w:r>
              <w:rPr>
                <w:sz w:val="21"/>
                <w:szCs w:val="21"/>
                <w:shd w:val="clear" w:color="auto" w:fill="FFFFFF"/>
              </w:rPr>
              <w:t>78</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color w:val="000000"/>
                <w:sz w:val="21"/>
                <w:szCs w:val="21"/>
                <w:shd w:val="clear" w:color="auto" w:fill="FFFFFF"/>
              </w:rPr>
              <w:t>网络交易平台主体责任落实情况检查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市市场监管局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jc w:val="distribute"/>
              <w:rPr>
                <w:sz w:val="21"/>
                <w:szCs w:val="21"/>
                <w:shd w:val="clear" w:color="auto" w:fill="FFFFFF"/>
              </w:rPr>
            </w:pPr>
            <w:r>
              <w:rPr>
                <w:color w:val="000000"/>
                <w:spacing w:val="-3"/>
                <w:sz w:val="21"/>
                <w:szCs w:val="21"/>
                <w:shd w:val="clear" w:color="auto" w:fill="FFFFFF"/>
              </w:rPr>
              <w:t>全市网络交易平台</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网络交易平台经营者落实法定责任情况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14" w:lineRule="exact"/>
              <w:rPr>
                <w:sz w:val="21"/>
                <w:szCs w:val="21"/>
                <w:shd w:val="clear" w:color="auto" w:fill="FFFFFF"/>
              </w:rPr>
            </w:pPr>
            <w:r>
              <w:rPr>
                <w:sz w:val="21"/>
                <w:szCs w:val="21"/>
                <w:shd w:val="clear" w:color="auto" w:fill="FFFFFF"/>
              </w:rPr>
              <w:t>现场检查、网上检查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1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79</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color w:val="000000"/>
                <w:sz w:val="21"/>
                <w:szCs w:val="21"/>
                <w:shd w:val="clear" w:color="auto" w:fill="FFFFFF"/>
              </w:rPr>
              <w:t>检验检测机构检查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市市场监管局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color w:val="000000"/>
                <w:sz w:val="21"/>
                <w:szCs w:val="21"/>
                <w:shd w:val="clear" w:color="auto" w:fill="FFFFFF"/>
              </w:rPr>
              <w:t>检验检测机构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检验检测机构检验检测行为的合法性、检验检测数据结论的准确性、检验检测能力条件的持续符合性等情况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80</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color w:val="000000"/>
                <w:sz w:val="21"/>
                <w:szCs w:val="21"/>
                <w:shd w:val="clear" w:color="auto" w:fill="FFFFFF"/>
              </w:rPr>
              <w:t>市长质量管理奖及提名奖获奖企业年度核查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市市场监管局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color w:val="000000"/>
                <w:sz w:val="21"/>
                <w:szCs w:val="21"/>
                <w:shd w:val="clear" w:color="auto" w:fill="FFFFFF"/>
              </w:rPr>
              <w:t>历届市长质量管理奖及提名奖获奖企业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历届市长质量管理奖及提名奖获奖企业在本年度是否存在违法行为</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现场检查、网上检查、书面检查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81</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会计师事务所、工程造价咨询机构出具的相关审计（核）报告、造价咨询报告核查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市审计局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为依法属于审计机关审计监督对象的单位出具相关审计（核）报告、造价咨询报告的会计师事务所、工程造价咨询机构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执业质量、报告质量</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现场抽查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82</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经营高危险性体育项目监管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市体育局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经营高危险性体育项目场所</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体育设施符合国家标准的说明性材料</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83</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统计执法领域“双随机、一公开”监督检查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市统计局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pacing w:val="-3"/>
                <w:sz w:val="21"/>
                <w:szCs w:val="21"/>
                <w:shd w:val="clear" w:color="auto" w:fill="FFFFFF"/>
              </w:rPr>
              <w:t>资质以上建筑业、房地产业法人单位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调查对象提供统计数据质量情况；调查对象依法设置原始记录、统计电子台账情况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84</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基地校培训的质量和效果检查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市乡村振兴局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培训基地校</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培训质量</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rPr>
            </w:pPr>
            <w:r>
              <w:rPr>
                <w:sz w:val="21"/>
                <w:szCs w:val="21"/>
                <w:shd w:val="clear" w:color="auto" w:fill="FFFFFF"/>
              </w:rPr>
              <w:t>85</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医保基金监管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市医保局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市公安局、市卫生健康委、市药监局</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定点医药机构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医保基金使用情况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飞行检查、部门联动检查、川渝联合飞行检查、委托社</w:t>
            </w:r>
            <w:r>
              <w:rPr>
                <w:spacing w:val="-7"/>
                <w:sz w:val="21"/>
                <w:szCs w:val="21"/>
                <w:shd w:val="clear" w:color="auto" w:fill="FFFFFF"/>
              </w:rPr>
              <w:t>会第三方核查、</w:t>
            </w:r>
            <w:r>
              <w:rPr>
                <w:sz w:val="21"/>
                <w:szCs w:val="21"/>
                <w:shd w:val="clear" w:color="auto" w:fill="FFFFFF"/>
              </w:rPr>
              <w:t>专项检查、网上审查等</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86</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小额贷款公司现场检查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市金融监管局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小额贷款公司</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依法合规经营情况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委托社会第三方核查、现场检查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87</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典当行年审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市金融监管局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典当行</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依法合规经营情况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书面检查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9</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88</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典当行现场检查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市金融监管局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典当行</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依法合规经营情况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委托社会第三方核查、现场检查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89</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交易场所检查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市金融监管局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交易场所</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pacing w:val="-6"/>
                <w:sz w:val="21"/>
                <w:szCs w:val="21"/>
                <w:shd w:val="clear" w:color="auto" w:fill="FFFFFF"/>
              </w:rPr>
            </w:pPr>
            <w:r>
              <w:rPr>
                <w:spacing w:val="-6"/>
                <w:sz w:val="21"/>
                <w:szCs w:val="21"/>
                <w:shd w:val="clear" w:color="auto" w:fill="FFFFFF"/>
              </w:rPr>
              <w:t>公司治理、经营管理情况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90</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融资租赁公司检查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市金融监管局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融资租赁公司</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pacing w:val="-6"/>
                <w:sz w:val="21"/>
                <w:szCs w:val="21"/>
                <w:shd w:val="clear" w:color="auto" w:fill="FFFFFF"/>
              </w:rPr>
            </w:pPr>
            <w:r>
              <w:rPr>
                <w:spacing w:val="-6"/>
                <w:sz w:val="21"/>
                <w:szCs w:val="21"/>
                <w:shd w:val="clear" w:color="auto" w:fill="FFFFFF"/>
              </w:rPr>
              <w:t>公司治理、经营管理情况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91</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地方资产管理公司检查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市金融监管局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pacing w:val="-3"/>
                <w:sz w:val="21"/>
                <w:szCs w:val="21"/>
                <w:shd w:val="clear" w:color="auto" w:fill="FFFFFF"/>
              </w:rPr>
              <w:t>地方资产管理公司</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pacing w:val="-6"/>
                <w:sz w:val="21"/>
                <w:szCs w:val="21"/>
                <w:shd w:val="clear" w:color="auto" w:fill="FFFFFF"/>
              </w:rPr>
            </w:pPr>
            <w:r>
              <w:rPr>
                <w:spacing w:val="-6"/>
                <w:sz w:val="21"/>
                <w:szCs w:val="21"/>
                <w:shd w:val="clear" w:color="auto" w:fill="FFFFFF"/>
              </w:rPr>
              <w:t>公司治理、经营管理情况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92</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融资担保公司现场检查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市金融监管局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融资担保公司</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依法合规经营情况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10</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93</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商业保理公司现场检查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市金融监管局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商业保理公司</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依法合规经营情况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10</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94</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区域性股权市场检查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市金融监管局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重庆股份转让中心有限责任公司</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债券业务、挂牌业务、系统建设等情况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9</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95</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人防工程防护设备定点生产和安装企业检查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市人民防空办</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有关区县政府</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人防工程防护设备定点生产和安装企业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企业从业条件、产品生产安装质量、企业从业行为等情况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现场检查、委托社会第三方核查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96</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油气长输管道保护监督检查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市能源局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pacing w:val="-3"/>
                <w:sz w:val="21"/>
                <w:szCs w:val="21"/>
                <w:shd w:val="clear" w:color="auto" w:fill="FFFFFF"/>
              </w:rPr>
              <w:t>油气长输管道企业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油气长输管道安全保护</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97</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林木种苗质量监督</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市林业局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pacing w:val="-9"/>
                <w:sz w:val="21"/>
                <w:szCs w:val="21"/>
                <w:shd w:val="clear" w:color="auto" w:fill="FFFFFF"/>
              </w:rPr>
            </w:pPr>
            <w:r>
              <w:rPr>
                <w:sz w:val="21"/>
                <w:szCs w:val="21"/>
                <w:shd w:val="clear" w:color="auto" w:fill="FFFFFF"/>
              </w:rPr>
              <w:t>国家投资或国家投资为主的造林项目、国有林业单位造林和地方政府投资的造林项目实施单位、市内中标的提供</w:t>
            </w:r>
            <w:r>
              <w:rPr>
                <w:spacing w:val="-3"/>
                <w:sz w:val="21"/>
                <w:szCs w:val="21"/>
                <w:shd w:val="clear" w:color="auto" w:fill="FFFFFF"/>
              </w:rPr>
              <w:t>种苗单位（企业）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林木苗木质量</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98</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医疗器械在产生产企业监管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市药监局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全市在产的医疗器械生产企业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生产质量管理情况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99</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化妆品生产企业监管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市药监局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化妆品生产企业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生产质量管理情况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30" w:lineRule="exact"/>
              <w:ind w:left="-160" w:leftChars="-50" w:right="-160" w:rightChars="-50"/>
              <w:jc w:val="center"/>
              <w:rPr>
                <w:sz w:val="21"/>
                <w:szCs w:val="21"/>
                <w:shd w:val="clear" w:color="auto" w:fill="FFFFFF"/>
              </w:rPr>
            </w:pPr>
            <w:r>
              <w:rPr>
                <w:sz w:val="21"/>
                <w:szCs w:val="21"/>
                <w:shd w:val="clear" w:color="auto" w:fill="FFFFFF"/>
              </w:rPr>
              <w:t>100</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药品流通环节监督检查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市药监局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药品经营使用单位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药品质量安全</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ind w:left="-32" w:leftChars="-10" w:right="-32" w:rightChars="-10"/>
              <w:rPr>
                <w:sz w:val="21"/>
                <w:szCs w:val="21"/>
                <w:shd w:val="clear" w:color="auto" w:fill="FFFFFF"/>
              </w:rPr>
            </w:pPr>
            <w:r>
              <w:rPr>
                <w:sz w:val="21"/>
                <w:szCs w:val="21"/>
                <w:shd w:val="clear" w:color="auto" w:fill="FFFFFF"/>
              </w:rPr>
              <w:t>部分（普</w:t>
            </w:r>
            <w:r>
              <w:rPr>
                <w:spacing w:val="-10"/>
                <w:sz w:val="21"/>
                <w:szCs w:val="21"/>
                <w:shd w:val="clear" w:color="auto" w:fill="FFFFFF"/>
              </w:rPr>
              <w:t>通企业），</w:t>
            </w:r>
            <w:r>
              <w:rPr>
                <w:sz w:val="21"/>
                <w:szCs w:val="21"/>
                <w:shd w:val="clear" w:color="auto" w:fill="FFFFFF"/>
              </w:rPr>
              <w:t>全覆盖（高风险企业）</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30"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30"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101</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药品生产监管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市药监局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药品上市许可持有人</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药品上市许可持有人对药品生产质量管理规范执行情况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现场检查、抽检</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102</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专利真实性监督检查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市知识产权局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color w:val="000000"/>
                <w:sz w:val="21"/>
                <w:szCs w:val="21"/>
              </w:rPr>
              <w:t>各类市场主体</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color w:val="000000"/>
                <w:sz w:val="21"/>
                <w:szCs w:val="21"/>
              </w:rPr>
              <w:t>专利证书、专利文件或专利申请文件真实性的检查、产品专利宣传真实性的检查</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color w:val="000000"/>
                <w:sz w:val="21"/>
                <w:szCs w:val="21"/>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现场检查、网上检查、委托社会第三方核查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103</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color w:val="000000"/>
                <w:sz w:val="21"/>
                <w:szCs w:val="21"/>
              </w:rPr>
              <w:t>商标使用行为的检查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市知识产权局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color w:val="000000"/>
                <w:sz w:val="21"/>
                <w:szCs w:val="21"/>
              </w:rPr>
              <w:t>企业、个体工商户、农民专业合作社</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color w:val="000000"/>
                <w:sz w:val="21"/>
                <w:szCs w:val="21"/>
              </w:rPr>
              <w:t>商标使用行为的检查，集体商标、证明商标（含地理标志）使用行为的检查，商标印刷行为的检查</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现场检查、网上检查、委托社会第三方核查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104</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专利代理监督检查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市知识产权局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专利代理机构、专利代理师</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专利代理机构主体资格和执业资质检查，专利代理机构设立、变更、注销办事机构情况的检查，专利代理机构专利代理人执业行为检查，专利代理机构年度报告和信息公示情况核查</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现场检查、网上检查、委托社会第三方核查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105</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税务师事务所执业质量、内部管理检查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重庆市税务局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税务师事务所</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执业质量、内部管理、信用管理等情况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网上检查、现场检查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106</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气象信息服务单位监督检查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市气象局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从事气象信息服务单位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依法从业情况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现场检查、书面检查、约谈</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107</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防雷安全重点单位监督检查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市气象局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pacing w:val="-3"/>
                <w:sz w:val="21"/>
                <w:szCs w:val="21"/>
                <w:shd w:val="clear" w:color="auto" w:fill="FFFFFF"/>
              </w:rPr>
              <w:t>含有以下工程、场所、项目的各类主体责任单位：油库、气库、弹药库、化学品仓库和烟花爆竹、石化等易燃易爆建设工程和场所，雷电易发区内的矿区、旅游景点或者投入使用的建（构）筑物、</w:t>
            </w:r>
            <w:r>
              <w:rPr>
                <w:sz w:val="21"/>
                <w:szCs w:val="21"/>
                <w:shd w:val="clear" w:color="auto" w:fill="FFFFFF"/>
              </w:rPr>
              <w:t>设施等需要单独安装雷电防护装置的场所，以及</w:t>
            </w:r>
            <w:r>
              <w:rPr>
                <w:spacing w:val="-3"/>
                <w:sz w:val="21"/>
                <w:szCs w:val="21"/>
                <w:shd w:val="clear" w:color="auto" w:fill="FFFFFF"/>
              </w:rPr>
              <w:t>雷电风险高且没有</w:t>
            </w:r>
            <w:r>
              <w:rPr>
                <w:sz w:val="21"/>
                <w:szCs w:val="21"/>
                <w:shd w:val="clear" w:color="auto" w:fill="FFFFFF"/>
              </w:rPr>
              <w:t>防雷标准规范、需要进行特殊论证的大型项目</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防雷装置安装及运行、维护、定期检测情况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现场检查、网上检查、约谈</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108</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雷电防护装置检测资质单位监督检查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市气象局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在我市开展经营的雷电防护装置检测资质单位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依法从业和业务开展情况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现场检查、书面检查、约谈、交叉检查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109</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pacing w:val="-10"/>
                <w:sz w:val="21"/>
                <w:szCs w:val="21"/>
                <w:shd w:val="clear" w:color="auto" w:fill="FFFFFF"/>
              </w:rPr>
              <w:t>对施放系留气球和人驾驶自由气球活动监督检查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市气象局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开展施放气球活动单位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施放气球单位是否具有资质，施放气球活动是否经过批准，是否依规依标安全施放</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现场检查、书面检查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110</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重大建设工程防震安全设施监管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市地震局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市发展改革委、市卫生健康委、市交通局、市应急局、市市场监管局</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重大建设工程的运营单位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重大建设工程中抗震新产品、新技术、新装备的运用</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书面检查、现场检查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111</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消防领域“双随机、一公开”监督检查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市消防救援总队</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各区县政府</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社会单位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社会单位消防安全履职情况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112</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使用领域消防产品质量监督抽查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市消防救援总队</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各区县政府</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社会单位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使用领域消防产品质量情况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现场检查、委托检验机构检验</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113</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快递市场清理整顿专项行动</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市邮政管理局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市市场监管局</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经营快递业务的企业及其分支机构、快递末端网点</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是否存在无证经营、超许可范围经营、委托无许可企业经营等情况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现场检查、网上检查、书面检查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114</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邮政寄递安全生产专项整治三年行动</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市邮政管理局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市公安局、市交</w:t>
            </w:r>
            <w:r>
              <w:rPr>
                <w:spacing w:val="-3"/>
                <w:sz w:val="21"/>
                <w:szCs w:val="21"/>
                <w:shd w:val="clear" w:color="auto" w:fill="FFFFFF"/>
              </w:rPr>
              <w:t>通局、市应急局、市市场监管局、重庆市国安局、重庆海关、市消防救援总队、市文化执法总队</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经营快递业务的企业及其分支机构、快递末端网点</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快递企业建立健全和执行安全生产责任制、寄递安全制度、应急管理制度等情况以及安全生产情况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spacing w:line="324" w:lineRule="exact"/>
              <w:rPr>
                <w:sz w:val="21"/>
                <w:szCs w:val="21"/>
                <w:shd w:val="clear" w:color="auto" w:fill="FFFFFF"/>
              </w:rPr>
            </w:pPr>
            <w:r>
              <w:rPr>
                <w:sz w:val="21"/>
                <w:szCs w:val="21"/>
                <w:shd w:val="clear" w:color="auto" w:fill="FFFFFF"/>
              </w:rPr>
              <w:t>现场检查、网上检查、书面检查、约谈、委托社会第三方核查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spacing w:line="324" w:lineRule="exact"/>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p>
            <w:pPr>
              <w:autoSpaceDE w:val="0"/>
              <w:adjustRightInd w:val="0"/>
              <w:snapToGrid w:val="0"/>
              <w:spacing w:line="324" w:lineRule="exact"/>
              <w:ind w:left="-32" w:leftChars="-10" w:right="-32" w:rightChars="-10"/>
              <w:jc w:val="center"/>
              <w:rPr>
                <w:sz w:val="21"/>
                <w:szCs w:val="21"/>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115</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快递包装绿色治理</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市邮政管理局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市发展改革委、市市场监管局、市经济信息委、市生态环境局、市住房城乡建委、市商务委、市科技局、市司法局、市城市管理局</w:t>
            </w: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经营快递业务的企业及其分支机构、快递末端网点</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快递包装绿色化、减量化和可循环情况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现场检查、网上检查、书面检查、约谈</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116</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航运企业落实水上交通安全与船舶防污染主体责任监督检查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重庆海事局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重庆市注册的承担安全与防污染管理的航运企业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水上交通安全与船舶污染防治情况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现场检查、网上检查、书面检查、约谈</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117</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船员培训机构监督检查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重庆海事局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船员培训机构</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船员培训活动</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现场检查、网上检查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118</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海关稽核查</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重庆海关</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pacing w:val="-11"/>
                <w:sz w:val="21"/>
                <w:szCs w:val="21"/>
                <w:shd w:val="clear" w:color="auto" w:fill="FFFFFF"/>
              </w:rPr>
              <w:t>与进出口相关的企业、单位</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进出口活动的真实性、合法性</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现场检查、书面检查、网上检查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119</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电信业务经营许可监管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市通信管理局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从事增值电信业务企业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增值电信企业经营情况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网上检查、现场检查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120</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pacing w:val="-10"/>
                <w:sz w:val="21"/>
                <w:szCs w:val="21"/>
                <w:shd w:val="clear" w:color="auto" w:fill="FFFFFF"/>
              </w:rPr>
              <w:t>未备案网站管理专项监管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市通信管理局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从事基础电信业务企业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未备案网站情况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全覆盖</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网上检查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121</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IP</w:t>
            </w:r>
            <w:r>
              <w:rPr>
                <w:rFonts w:ascii="方正书宋_GBK" w:hAnsi="方正书宋_GBK"/>
                <w:sz w:val="21"/>
                <w:szCs w:val="21"/>
                <w:shd w:val="clear" w:color="auto" w:fill="FFFFFF"/>
              </w:rPr>
              <w:t>地址管理专项监管</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市通信管理局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从事基础电信业务企业</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IP</w:t>
            </w:r>
            <w:r>
              <w:rPr>
                <w:rFonts w:ascii="方正书宋_GBK" w:hAnsi="方正书宋_GBK"/>
                <w:sz w:val="21"/>
                <w:szCs w:val="21"/>
                <w:shd w:val="clear" w:color="auto" w:fill="FFFFFF"/>
              </w:rPr>
              <w:t>地址报备信息是否准确</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122</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电信网码号资源“双随机、一公开”监督检查工作</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市通信管理局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市通信管理局核配的电信网码号资源使用者</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各类码号资源的使用情况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网上检查、现场检查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10</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2"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123</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矿山安全监察工作计划</w:t>
            </w:r>
          </w:p>
        </w:tc>
        <w:tc>
          <w:tcPr>
            <w:tcW w:w="1488"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国家矿山安监局重庆局</w:t>
            </w:r>
          </w:p>
        </w:tc>
        <w:tc>
          <w:tcPr>
            <w:tcW w:w="14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p>
        </w:tc>
        <w:tc>
          <w:tcPr>
            <w:tcW w:w="18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非煤矿山</w:t>
            </w:r>
          </w:p>
        </w:tc>
        <w:tc>
          <w:tcPr>
            <w:tcW w:w="2362"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矿山安全生产情况</w:t>
            </w:r>
          </w:p>
        </w:tc>
        <w:tc>
          <w:tcPr>
            <w:tcW w:w="132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ind w:left="-32" w:leftChars="-10" w:right="-32" w:rightChars="-10"/>
              <w:rPr>
                <w:sz w:val="21"/>
                <w:szCs w:val="21"/>
                <w:shd w:val="clear" w:color="auto" w:fill="FFFFFF"/>
              </w:rPr>
            </w:pPr>
            <w:r>
              <w:rPr>
                <w:sz w:val="21"/>
                <w:szCs w:val="21"/>
                <w:shd w:val="clear" w:color="auto" w:fill="FFFFFF"/>
              </w:rPr>
              <w:t>部分（露</w:t>
            </w:r>
            <w:r>
              <w:rPr>
                <w:spacing w:val="-10"/>
                <w:sz w:val="21"/>
                <w:szCs w:val="21"/>
                <w:shd w:val="clear" w:color="auto" w:fill="FFFFFF"/>
              </w:rPr>
              <w:t>天矿山），</w:t>
            </w:r>
            <w:r>
              <w:rPr>
                <w:sz w:val="21"/>
                <w:szCs w:val="21"/>
                <w:shd w:val="clear" w:color="auto" w:fill="FFFFFF"/>
              </w:rPr>
              <w:t>全覆盖（地下矿山、尾矿库及矿山</w:t>
            </w:r>
            <w:r>
              <w:rPr>
                <w:spacing w:val="-10"/>
                <w:sz w:val="21"/>
                <w:szCs w:val="21"/>
                <w:shd w:val="clear" w:color="auto" w:fill="FFFFFF"/>
              </w:rPr>
              <w:t>上级公司</w:t>
            </w:r>
            <w:r>
              <w:rPr>
                <w:spacing w:val="-17"/>
                <w:sz w:val="21"/>
                <w:szCs w:val="21"/>
                <w:shd w:val="clear" w:color="auto" w:fill="FFFFFF"/>
              </w:rPr>
              <w:t>）</w:t>
            </w:r>
          </w:p>
        </w:tc>
        <w:tc>
          <w:tcPr>
            <w:tcW w:w="1575" w:type="dxa"/>
            <w:tcBorders>
              <w:top w:val="single" w:color="auto" w:sz="2" w:space="0"/>
              <w:left w:val="single" w:color="auto" w:sz="2" w:space="0"/>
              <w:bottom w:val="single" w:color="auto" w:sz="2"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现场抽查检查</w:t>
            </w:r>
          </w:p>
        </w:tc>
        <w:tc>
          <w:tcPr>
            <w:tcW w:w="867" w:type="dxa"/>
            <w:tcBorders>
              <w:top w:val="single" w:color="auto" w:sz="2" w:space="0"/>
              <w:left w:val="single" w:color="auto" w:sz="2" w:space="0"/>
              <w:bottom w:val="single" w:color="auto" w:sz="2"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12</w:t>
            </w:r>
            <w:r>
              <w:rPr>
                <w:rFonts w:ascii="方正书宋_GBK" w:hAnsi="方正书宋_GBK"/>
                <w:sz w:val="21"/>
                <w:szCs w:val="21"/>
                <w:shd w:val="clear" w:color="auto" w:fill="FFFFFF"/>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09" w:type="dxa"/>
            <w:tcBorders>
              <w:top w:val="single" w:color="auto" w:sz="2" w:space="0"/>
              <w:left w:val="single" w:color="auto" w:sz="6" w:space="0"/>
              <w:bottom w:val="single" w:color="auto" w:sz="6"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124</w:t>
            </w:r>
          </w:p>
        </w:tc>
        <w:tc>
          <w:tcPr>
            <w:tcW w:w="1475" w:type="dxa"/>
            <w:tcBorders>
              <w:top w:val="single" w:color="auto" w:sz="2" w:space="0"/>
              <w:left w:val="single" w:color="auto" w:sz="2" w:space="0"/>
              <w:bottom w:val="single" w:color="auto" w:sz="6"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档案服务外包安全和质量监管</w:t>
            </w:r>
          </w:p>
        </w:tc>
        <w:tc>
          <w:tcPr>
            <w:tcW w:w="1488" w:type="dxa"/>
            <w:tcBorders>
              <w:top w:val="single" w:color="auto" w:sz="2" w:space="0"/>
              <w:left w:val="single" w:color="auto" w:sz="2" w:space="0"/>
              <w:bottom w:val="single" w:color="auto" w:sz="6"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市档案局</w:t>
            </w:r>
          </w:p>
        </w:tc>
        <w:tc>
          <w:tcPr>
            <w:tcW w:w="1475" w:type="dxa"/>
            <w:tcBorders>
              <w:top w:val="single" w:color="auto" w:sz="2" w:space="0"/>
              <w:left w:val="single" w:color="auto" w:sz="2" w:space="0"/>
              <w:bottom w:val="single" w:color="auto" w:sz="6"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市市场监管局</w:t>
            </w:r>
          </w:p>
        </w:tc>
        <w:tc>
          <w:tcPr>
            <w:tcW w:w="1825" w:type="dxa"/>
            <w:tcBorders>
              <w:top w:val="single" w:color="auto" w:sz="2" w:space="0"/>
              <w:left w:val="single" w:color="auto" w:sz="2" w:space="0"/>
              <w:bottom w:val="single" w:color="auto" w:sz="6"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从事档案整理、数字化、寄存服务的企业</w:t>
            </w:r>
          </w:p>
        </w:tc>
        <w:tc>
          <w:tcPr>
            <w:tcW w:w="2362" w:type="dxa"/>
            <w:tcBorders>
              <w:top w:val="single" w:color="auto" w:sz="2" w:space="0"/>
              <w:left w:val="single" w:color="auto" w:sz="2" w:space="0"/>
              <w:bottom w:val="single" w:color="auto" w:sz="6"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档案整理、数字化、寄存安全和质量保障情况</w:t>
            </w:r>
          </w:p>
        </w:tc>
        <w:tc>
          <w:tcPr>
            <w:tcW w:w="1325" w:type="dxa"/>
            <w:tcBorders>
              <w:top w:val="single" w:color="auto" w:sz="2" w:space="0"/>
              <w:left w:val="single" w:color="auto" w:sz="2" w:space="0"/>
              <w:bottom w:val="single" w:color="auto" w:sz="6" w:space="0"/>
              <w:right w:val="single" w:color="auto" w:sz="2" w:space="0"/>
            </w:tcBorders>
            <w:vAlign w:val="center"/>
          </w:tcPr>
          <w:p>
            <w:pPr>
              <w:autoSpaceDE w:val="0"/>
              <w:adjustRightInd w:val="0"/>
              <w:snapToGrid w:val="0"/>
              <w:ind w:left="-160" w:leftChars="-50" w:right="-160" w:rightChars="-50"/>
              <w:jc w:val="center"/>
              <w:rPr>
                <w:sz w:val="21"/>
                <w:szCs w:val="21"/>
                <w:shd w:val="clear" w:color="auto" w:fill="FFFFFF"/>
              </w:rPr>
            </w:pPr>
            <w:r>
              <w:rPr>
                <w:sz w:val="21"/>
                <w:szCs w:val="21"/>
                <w:shd w:val="clear" w:color="auto" w:fill="FFFFFF"/>
              </w:rPr>
              <w:t>部分</w:t>
            </w:r>
          </w:p>
        </w:tc>
        <w:tc>
          <w:tcPr>
            <w:tcW w:w="1575" w:type="dxa"/>
            <w:tcBorders>
              <w:top w:val="single" w:color="auto" w:sz="2" w:space="0"/>
              <w:left w:val="single" w:color="auto" w:sz="2" w:space="0"/>
              <w:bottom w:val="single" w:color="auto" w:sz="6" w:space="0"/>
              <w:right w:val="single" w:color="auto" w:sz="2" w:space="0"/>
            </w:tcBorders>
            <w:vAlign w:val="center"/>
          </w:tcPr>
          <w:p>
            <w:pPr>
              <w:autoSpaceDE w:val="0"/>
              <w:adjustRightInd w:val="0"/>
              <w:snapToGrid w:val="0"/>
              <w:rPr>
                <w:sz w:val="21"/>
                <w:szCs w:val="21"/>
                <w:shd w:val="clear" w:color="auto" w:fill="FFFFFF"/>
              </w:rPr>
            </w:pPr>
            <w:r>
              <w:rPr>
                <w:sz w:val="21"/>
                <w:szCs w:val="21"/>
                <w:shd w:val="clear" w:color="auto" w:fill="FFFFFF"/>
              </w:rPr>
              <w:t>现场检查、暗访</w:t>
            </w:r>
          </w:p>
        </w:tc>
        <w:tc>
          <w:tcPr>
            <w:tcW w:w="867" w:type="dxa"/>
            <w:tcBorders>
              <w:top w:val="single" w:color="auto" w:sz="2" w:space="0"/>
              <w:left w:val="single" w:color="auto" w:sz="2" w:space="0"/>
              <w:bottom w:val="single" w:color="auto" w:sz="6" w:space="0"/>
              <w:right w:val="single" w:color="auto" w:sz="6" w:space="0"/>
            </w:tcBorders>
            <w:vAlign w:val="center"/>
          </w:tcPr>
          <w:p>
            <w:pPr>
              <w:autoSpaceDE w:val="0"/>
              <w:adjustRightInd w:val="0"/>
              <w:snapToGrid w:val="0"/>
              <w:ind w:left="-32" w:leftChars="-10" w:right="-32" w:rightChars="-10"/>
              <w:jc w:val="center"/>
              <w:rPr>
                <w:sz w:val="21"/>
                <w:szCs w:val="21"/>
                <w:shd w:val="clear" w:color="auto" w:fill="FFFFFF"/>
              </w:rPr>
            </w:pPr>
            <w:r>
              <w:rPr>
                <w:sz w:val="21"/>
                <w:szCs w:val="21"/>
                <w:shd w:val="clear" w:color="auto" w:fill="FFFFFF"/>
              </w:rPr>
              <w:t>2022</w:t>
            </w:r>
            <w:r>
              <w:rPr>
                <w:rFonts w:ascii="方正书宋_GBK" w:hAnsi="方正书宋_GBK"/>
                <w:sz w:val="21"/>
                <w:szCs w:val="21"/>
                <w:shd w:val="clear" w:color="auto" w:fill="FFFFFF"/>
              </w:rPr>
              <w:t>年</w:t>
            </w:r>
            <w:r>
              <w:rPr>
                <w:sz w:val="21"/>
                <w:szCs w:val="21"/>
                <w:shd w:val="clear" w:color="auto" w:fill="FFFFFF"/>
              </w:rPr>
              <w:t>11</w:t>
            </w:r>
            <w:r>
              <w:rPr>
                <w:rFonts w:ascii="方正书宋_GBK" w:hAnsi="方正书宋_GBK"/>
                <w:sz w:val="21"/>
                <w:szCs w:val="21"/>
                <w:shd w:val="clear" w:color="auto" w:fill="FFFFFF"/>
              </w:rPr>
              <w:t>月</w:t>
            </w:r>
          </w:p>
        </w:tc>
      </w:tr>
    </w:tbl>
    <w:p>
      <w:pPr>
        <w:pStyle w:val="2"/>
        <w:keepNext/>
        <w:keepLines/>
        <w:pageBreakBefore w:val="0"/>
        <w:widowControl w:val="0"/>
        <w:kinsoku/>
        <w:wordWrap/>
        <w:overflowPunct/>
        <w:topLinePunct w:val="0"/>
        <w:autoSpaceDE/>
        <w:autoSpaceDN/>
        <w:bidi w:val="0"/>
        <w:adjustRightInd/>
        <w:snapToGrid/>
        <w:spacing w:before="0" w:after="0" w:line="20" w:lineRule="exact"/>
        <w:textAlignment w:val="auto"/>
        <w:rPr>
          <w:rFonts w:hint="eastAsia"/>
          <w:lang w:val="en-US" w:eastAsia="zh-CN"/>
        </w:rPr>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5MjAzMGUwMWU2MzNmYTc3ODU4ZDZlYTNiMzZiY2MifQ=="/>
  </w:docVars>
  <w:rsids>
    <w:rsidRoot w:val="003352C7"/>
    <w:rsid w:val="0012537E"/>
    <w:rsid w:val="003352C7"/>
    <w:rsid w:val="008D79E6"/>
    <w:rsid w:val="173D0027"/>
    <w:rsid w:val="23FE4F2C"/>
    <w:rsid w:val="4E8C08B2"/>
    <w:rsid w:val="552A7DAE"/>
    <w:rsid w:val="61CF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3"/>
    <w:basedOn w:val="1"/>
    <w:next w:val="1"/>
    <w:link w:val="8"/>
    <w:qFormat/>
    <w:uiPriority w:val="99"/>
    <w:pPr>
      <w:keepNext/>
      <w:keepLines/>
      <w:spacing w:before="260" w:after="260" w:line="415" w:lineRule="auto"/>
      <w:outlineLvl w:val="2"/>
    </w:pPr>
    <w:rPr>
      <w:b/>
      <w:bC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snapToGrid w:val="0"/>
      <w:jc w:val="left"/>
    </w:pPr>
    <w:rPr>
      <w:sz w:val="18"/>
      <w:szCs w:val="18"/>
    </w:rPr>
  </w:style>
  <w:style w:type="character" w:styleId="6">
    <w:name w:val="FollowedHyperlink"/>
    <w:basedOn w:val="5"/>
    <w:unhideWhenUsed/>
    <w:qFormat/>
    <w:uiPriority w:val="99"/>
    <w:rPr>
      <w:color w:val="800080"/>
      <w:u w:val="single"/>
    </w:rPr>
  </w:style>
  <w:style w:type="character" w:styleId="7">
    <w:name w:val="Hyperlink"/>
    <w:basedOn w:val="5"/>
    <w:unhideWhenUsed/>
    <w:qFormat/>
    <w:uiPriority w:val="99"/>
    <w:rPr>
      <w:color w:val="0000FF"/>
      <w:u w:val="single"/>
    </w:rPr>
  </w:style>
  <w:style w:type="character" w:customStyle="1" w:styleId="8">
    <w:name w:val="标题 3 字符"/>
    <w:basedOn w:val="5"/>
    <w:link w:val="2"/>
    <w:qFormat/>
    <w:uiPriority w:val="99"/>
    <w:rPr>
      <w:rFonts w:ascii="Times New Roman" w:hAnsi="Times New Roman" w:eastAsia="方正仿宋_GBK" w:cs="Times New Roman"/>
      <w:b/>
      <w:bCs/>
      <w:sz w:val="32"/>
      <w:szCs w:val="32"/>
    </w:rPr>
  </w:style>
  <w:style w:type="paragraph" w:customStyle="1" w:styleId="9">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脚 字符"/>
    <w:basedOn w:val="5"/>
    <w:link w:val="3"/>
    <w:uiPriority w:val="99"/>
    <w:rPr>
      <w:rFonts w:ascii="Times New Roman" w:hAnsi="Times New Roman" w:eastAsia="方正仿宋_GBK" w:cs="Times New Roman"/>
      <w:sz w:val="18"/>
      <w:szCs w:val="18"/>
    </w:rPr>
  </w:style>
  <w:style w:type="character" w:customStyle="1" w:styleId="11">
    <w:name w:val="10"/>
    <w:basedOn w:val="5"/>
    <w:qFormat/>
    <w:uiPriority w:val="0"/>
    <w:rPr>
      <w:rFonts w:hint="default" w:ascii="Times New Roman" w:hAnsi="Times New Roman" w:cs="Times New Roman"/>
    </w:rPr>
  </w:style>
  <w:style w:type="character" w:customStyle="1" w:styleId="12">
    <w:name w:val="15"/>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10246</Words>
  <Characters>10914</Characters>
  <Lines>87</Lines>
  <Paragraphs>24</Paragraphs>
  <TotalTime>12</TotalTime>
  <ScaleCrop>false</ScaleCrop>
  <LinksUpToDate>false</LinksUpToDate>
  <CharactersWithSpaces>10922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2022-04-29T09:57:00Z</dcterms:created>
  <dc:creator>小 黑</dc:creator>
  <cp:lastModifiedBy>托雷斯</cp:lastModifiedBy>
  <dcterms:modified xsi:type="dcterms:W3CDTF">2022-05-05T02:57:30Z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7281067F98BC498CB53DA9A48A11CFD3</vt:lpwstr>
  </property>
</Properties>
</file>