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CA2" w:rsidRDefault="00352CA2" w:rsidP="00F53195">
      <w:pPr>
        <w:widowControl/>
        <w:spacing w:line="580" w:lineRule="exact"/>
        <w:jc w:val="center"/>
        <w:rPr>
          <w:rFonts w:ascii="方正小标宋_GBK" w:eastAsia="方正小标宋_GBK" w:hAnsi="黑体" w:cs="宋体"/>
          <w:color w:val="000000"/>
          <w:kern w:val="0"/>
          <w:sz w:val="48"/>
          <w:szCs w:val="48"/>
        </w:rPr>
      </w:pPr>
    </w:p>
    <w:p w:rsidR="00352CA2" w:rsidRDefault="00352CA2" w:rsidP="00F53195">
      <w:pPr>
        <w:widowControl/>
        <w:spacing w:line="580" w:lineRule="exact"/>
        <w:jc w:val="center"/>
        <w:rPr>
          <w:rFonts w:ascii="方正小标宋_GBK" w:eastAsia="方正小标宋_GBK" w:hAnsi="黑体" w:cs="宋体"/>
          <w:color w:val="000000"/>
          <w:kern w:val="0"/>
          <w:sz w:val="48"/>
          <w:szCs w:val="48"/>
        </w:rPr>
      </w:pPr>
    </w:p>
    <w:p w:rsidR="00F53195" w:rsidRPr="00F53195" w:rsidRDefault="00F53195" w:rsidP="00F53195">
      <w:pPr>
        <w:widowControl/>
        <w:spacing w:line="580" w:lineRule="exact"/>
        <w:jc w:val="center"/>
        <w:rPr>
          <w:rFonts w:ascii="方正小标宋_GBK" w:eastAsia="方正小标宋_GBK" w:hAnsi="宋体" w:cs="宋体" w:hint="eastAsia"/>
          <w:kern w:val="0"/>
          <w:sz w:val="48"/>
          <w:szCs w:val="48"/>
        </w:rPr>
      </w:pPr>
      <w:r w:rsidRPr="00F53195">
        <w:rPr>
          <w:rFonts w:ascii="方正小标宋_GBK" w:eastAsia="方正小标宋_GBK" w:hAnsi="黑体" w:cs="宋体" w:hint="eastAsia"/>
          <w:color w:val="000000"/>
          <w:kern w:val="0"/>
          <w:sz w:val="48"/>
          <w:szCs w:val="48"/>
        </w:rPr>
        <w:t>重庆市人民政府办公厅关于</w:t>
      </w:r>
    </w:p>
    <w:p w:rsidR="00F53195" w:rsidRPr="00F53195" w:rsidRDefault="00F53195" w:rsidP="00F53195">
      <w:pPr>
        <w:widowControl/>
        <w:spacing w:line="580" w:lineRule="exact"/>
        <w:jc w:val="center"/>
        <w:rPr>
          <w:rFonts w:ascii="方正小标宋_GBK" w:eastAsia="方正小标宋_GBK" w:hAnsi="宋体" w:cs="宋体" w:hint="eastAsia"/>
          <w:kern w:val="0"/>
          <w:sz w:val="48"/>
          <w:szCs w:val="48"/>
        </w:rPr>
      </w:pPr>
      <w:r w:rsidRPr="00F53195">
        <w:rPr>
          <w:rFonts w:ascii="方正小标宋_GBK" w:eastAsia="方正小标宋_GBK" w:hAnsi="黑体" w:cs="宋体" w:hint="eastAsia"/>
          <w:color w:val="000000"/>
          <w:kern w:val="0"/>
          <w:sz w:val="48"/>
          <w:szCs w:val="48"/>
        </w:rPr>
        <w:t>印发重庆市历史遗留</w:t>
      </w:r>
      <w:bookmarkStart w:id="0" w:name="_GoBack"/>
      <w:bookmarkEnd w:id="0"/>
      <w:r w:rsidRPr="00F53195">
        <w:rPr>
          <w:rFonts w:ascii="方正小标宋_GBK" w:eastAsia="方正小标宋_GBK" w:hAnsi="黑体" w:cs="宋体" w:hint="eastAsia"/>
          <w:color w:val="000000"/>
          <w:kern w:val="0"/>
          <w:sz w:val="48"/>
          <w:szCs w:val="48"/>
        </w:rPr>
        <w:t>和关闭矿山地质环境治理恢复与土地复垦工作方案的通知</w:t>
      </w:r>
    </w:p>
    <w:p w:rsidR="00F53195" w:rsidRPr="00F53195" w:rsidRDefault="00F53195" w:rsidP="00F53195">
      <w:pPr>
        <w:widowControl/>
        <w:spacing w:line="580" w:lineRule="exact"/>
        <w:jc w:val="center"/>
        <w:rPr>
          <w:rFonts w:ascii="方正楷体_GBK" w:eastAsia="方正楷体_GBK" w:hAnsi="宋体" w:cs="宋体" w:hint="eastAsia"/>
          <w:kern w:val="0"/>
          <w:sz w:val="32"/>
          <w:szCs w:val="32"/>
        </w:rPr>
      </w:pPr>
      <w:proofErr w:type="gramStart"/>
      <w:r w:rsidRPr="00F53195">
        <w:rPr>
          <w:rFonts w:ascii="方正楷体_GBK" w:eastAsia="方正楷体_GBK" w:hAnsi="宋体" w:cs="宋体" w:hint="eastAsia"/>
          <w:color w:val="000000"/>
          <w:kern w:val="0"/>
          <w:sz w:val="32"/>
          <w:szCs w:val="32"/>
        </w:rPr>
        <w:t>渝府办</w:t>
      </w:r>
      <w:proofErr w:type="gramEnd"/>
      <w:r w:rsidRPr="00F53195">
        <w:rPr>
          <w:rFonts w:ascii="方正楷体_GBK" w:eastAsia="方正楷体_GBK" w:hAnsi="宋体" w:cs="宋体" w:hint="eastAsia"/>
          <w:color w:val="000000"/>
          <w:kern w:val="0"/>
          <w:sz w:val="32"/>
          <w:szCs w:val="32"/>
        </w:rPr>
        <w:t>发〔</w:t>
      </w:r>
      <w:r w:rsidRPr="00F53195">
        <w:rPr>
          <w:rFonts w:ascii="方正楷体_GBK" w:eastAsia="方正楷体_GBK" w:hAnsi="宋体" w:cs="宋体" w:hint="eastAsia"/>
          <w:kern w:val="0"/>
          <w:sz w:val="32"/>
          <w:szCs w:val="32"/>
        </w:rPr>
        <w:t>2018</w:t>
      </w:r>
      <w:r w:rsidRPr="00F53195">
        <w:rPr>
          <w:rFonts w:ascii="方正楷体_GBK" w:eastAsia="方正楷体_GBK" w:hAnsi="宋体" w:cs="宋体" w:hint="eastAsia"/>
          <w:color w:val="000000"/>
          <w:kern w:val="0"/>
          <w:sz w:val="32"/>
          <w:szCs w:val="32"/>
        </w:rPr>
        <w:t>〕</w:t>
      </w:r>
      <w:r w:rsidRPr="00F53195">
        <w:rPr>
          <w:rFonts w:ascii="方正楷体_GBK" w:eastAsia="方正楷体_GBK" w:hAnsi="宋体" w:cs="宋体" w:hint="eastAsia"/>
          <w:kern w:val="0"/>
          <w:sz w:val="32"/>
          <w:szCs w:val="32"/>
        </w:rPr>
        <w:t>55</w:t>
      </w:r>
      <w:r w:rsidRPr="00F53195">
        <w:rPr>
          <w:rFonts w:ascii="方正楷体_GBK" w:eastAsia="方正楷体_GBK" w:hAnsi="宋体" w:cs="宋体" w:hint="eastAsia"/>
          <w:color w:val="000000"/>
          <w:kern w:val="0"/>
          <w:sz w:val="32"/>
          <w:szCs w:val="32"/>
        </w:rPr>
        <w:t>号</w:t>
      </w:r>
    </w:p>
    <w:p w:rsidR="00F53195" w:rsidRPr="00F53195" w:rsidRDefault="00F53195" w:rsidP="00F53195">
      <w:pPr>
        <w:widowControl/>
        <w:spacing w:line="580" w:lineRule="exact"/>
        <w:jc w:val="left"/>
        <w:rPr>
          <w:rFonts w:ascii="方正仿宋_GBK" w:eastAsia="方正仿宋_GBK" w:hAnsi="宋体" w:cs="宋体" w:hint="eastAsia"/>
          <w:kern w:val="0"/>
          <w:sz w:val="32"/>
          <w:szCs w:val="32"/>
        </w:rPr>
      </w:pPr>
      <w:r w:rsidRPr="00F53195">
        <w:rPr>
          <w:rFonts w:ascii="方正仿宋_GBK" w:eastAsia="方正仿宋_GBK" w:hAnsi="宋体" w:cs="宋体" w:hint="eastAsia"/>
          <w:kern w:val="0"/>
          <w:sz w:val="32"/>
          <w:szCs w:val="32"/>
        </w:rPr>
        <w:t> </w:t>
      </w:r>
    </w:p>
    <w:p w:rsidR="00F53195" w:rsidRPr="00F53195" w:rsidRDefault="00F53195" w:rsidP="00F53195">
      <w:pPr>
        <w:widowControl/>
        <w:spacing w:line="580" w:lineRule="exact"/>
        <w:jc w:val="left"/>
        <w:rPr>
          <w:rFonts w:ascii="方正仿宋_GBK" w:eastAsia="方正仿宋_GBK" w:hAnsi="宋体" w:cs="宋体" w:hint="eastAsia"/>
          <w:kern w:val="0"/>
          <w:sz w:val="32"/>
          <w:szCs w:val="32"/>
        </w:rPr>
      </w:pPr>
      <w:r w:rsidRPr="00F53195">
        <w:rPr>
          <w:rFonts w:ascii="方正仿宋_GBK" w:eastAsia="方正仿宋_GBK" w:hAnsi="宋体" w:cs="宋体" w:hint="eastAsia"/>
          <w:color w:val="000000"/>
          <w:kern w:val="0"/>
          <w:sz w:val="32"/>
          <w:szCs w:val="32"/>
        </w:rPr>
        <w:t>各区县（自治县）人民政府，市政府有关部门，有关单位：</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仿宋_GBK" w:eastAsia="方正仿宋_GBK" w:hAnsi="宋体" w:cs="宋体" w:hint="eastAsia"/>
          <w:color w:val="000000"/>
          <w:kern w:val="0"/>
          <w:sz w:val="32"/>
          <w:szCs w:val="32"/>
        </w:rPr>
        <w:t>《重庆市历史遗留和关闭矿山地质环境治理恢复与土地复垦工作方案》已经市政府同意，现印发给你们，请认真贯彻执行。</w:t>
      </w:r>
    </w:p>
    <w:p w:rsidR="00F53195" w:rsidRPr="00F53195" w:rsidRDefault="00F53195" w:rsidP="00F53195">
      <w:pPr>
        <w:widowControl/>
        <w:spacing w:line="580" w:lineRule="exact"/>
        <w:jc w:val="left"/>
        <w:rPr>
          <w:rFonts w:ascii="方正仿宋_GBK" w:eastAsia="方正仿宋_GBK" w:hAnsi="宋体" w:cs="宋体" w:hint="eastAsia"/>
          <w:kern w:val="0"/>
          <w:sz w:val="32"/>
          <w:szCs w:val="32"/>
        </w:rPr>
      </w:pPr>
      <w:r w:rsidRPr="00F53195">
        <w:rPr>
          <w:rFonts w:ascii="方正仿宋_GBK" w:eastAsia="方正仿宋_GBK" w:hAnsi="宋体" w:cs="宋体" w:hint="eastAsia"/>
          <w:kern w:val="0"/>
          <w:sz w:val="32"/>
          <w:szCs w:val="32"/>
        </w:rPr>
        <w:t> </w:t>
      </w:r>
    </w:p>
    <w:p w:rsidR="00F53195" w:rsidRPr="00F53195" w:rsidRDefault="00F53195" w:rsidP="00F53195">
      <w:pPr>
        <w:widowControl/>
        <w:wordWrap w:val="0"/>
        <w:spacing w:line="580" w:lineRule="exact"/>
        <w:jc w:val="right"/>
        <w:rPr>
          <w:rFonts w:ascii="方正仿宋_GBK" w:eastAsia="方正仿宋_GBK" w:hAnsi="宋体" w:cs="宋体" w:hint="eastAsia"/>
          <w:kern w:val="0"/>
          <w:sz w:val="32"/>
          <w:szCs w:val="32"/>
        </w:rPr>
      </w:pPr>
      <w:r w:rsidRPr="00F53195">
        <w:rPr>
          <w:rFonts w:ascii="方正仿宋_GBK" w:eastAsia="方正仿宋_GBK" w:hAnsi="宋体" w:cs="宋体" w:hint="eastAsia"/>
          <w:color w:val="000000"/>
          <w:kern w:val="0"/>
          <w:sz w:val="32"/>
          <w:szCs w:val="32"/>
        </w:rPr>
        <w:t> </w:t>
      </w:r>
      <w:r w:rsidRPr="00F53195">
        <w:rPr>
          <w:rFonts w:ascii="方正仿宋_GBK" w:eastAsia="方正仿宋_GBK" w:hAnsi="宋体" w:cs="宋体" w:hint="eastAsia"/>
          <w:color w:val="000000"/>
          <w:kern w:val="0"/>
          <w:sz w:val="32"/>
          <w:szCs w:val="32"/>
        </w:rPr>
        <w:t> </w:t>
      </w:r>
      <w:r w:rsidRPr="00F53195">
        <w:rPr>
          <w:rFonts w:ascii="方正仿宋_GBK" w:eastAsia="方正仿宋_GBK" w:hAnsi="宋体" w:cs="宋体" w:hint="eastAsia"/>
          <w:color w:val="000000"/>
          <w:kern w:val="0"/>
          <w:sz w:val="32"/>
          <w:szCs w:val="32"/>
        </w:rPr>
        <w:t>重庆市人民政府办公厅</w:t>
      </w:r>
      <w:r>
        <w:rPr>
          <w:rFonts w:ascii="方正仿宋_GBK" w:eastAsia="方正仿宋_GBK" w:hAnsi="宋体" w:cs="宋体" w:hint="eastAsia"/>
          <w:color w:val="000000"/>
          <w:kern w:val="0"/>
          <w:sz w:val="32"/>
          <w:szCs w:val="32"/>
        </w:rPr>
        <w:t xml:space="preserve"> </w:t>
      </w:r>
      <w:r>
        <w:rPr>
          <w:rFonts w:ascii="方正仿宋_GBK" w:eastAsia="方正仿宋_GBK" w:hAnsi="宋体" w:cs="宋体"/>
          <w:color w:val="000000"/>
          <w:kern w:val="0"/>
          <w:sz w:val="32"/>
          <w:szCs w:val="32"/>
        </w:rPr>
        <w:t xml:space="preserve">   </w:t>
      </w:r>
    </w:p>
    <w:p w:rsidR="00F53195" w:rsidRDefault="00F53195" w:rsidP="00F53195">
      <w:pPr>
        <w:widowControl/>
        <w:wordWrap w:val="0"/>
        <w:spacing w:line="580" w:lineRule="exact"/>
        <w:jc w:val="right"/>
        <w:rPr>
          <w:rFonts w:ascii="方正仿宋_GBK" w:eastAsia="方正仿宋_GBK" w:hAnsi="宋体" w:cs="宋体"/>
          <w:color w:val="000000"/>
          <w:kern w:val="0"/>
          <w:sz w:val="32"/>
          <w:szCs w:val="32"/>
        </w:rPr>
      </w:pPr>
      <w:r w:rsidRPr="00F53195">
        <w:rPr>
          <w:rFonts w:ascii="方正仿宋_GBK" w:eastAsia="方正仿宋_GBK" w:hAnsi="宋体" w:cs="宋体" w:hint="eastAsia"/>
          <w:kern w:val="0"/>
          <w:sz w:val="32"/>
          <w:szCs w:val="32"/>
        </w:rPr>
        <w:t>2018</w:t>
      </w:r>
      <w:r w:rsidRPr="00F53195">
        <w:rPr>
          <w:rFonts w:ascii="方正仿宋_GBK" w:eastAsia="方正仿宋_GBK" w:hAnsi="宋体" w:cs="宋体" w:hint="eastAsia"/>
          <w:color w:val="000000"/>
          <w:kern w:val="0"/>
          <w:sz w:val="32"/>
          <w:szCs w:val="32"/>
        </w:rPr>
        <w:t>年</w:t>
      </w:r>
      <w:r w:rsidRPr="00F53195">
        <w:rPr>
          <w:rFonts w:ascii="方正仿宋_GBK" w:eastAsia="方正仿宋_GBK" w:hAnsi="宋体" w:cs="宋体" w:hint="eastAsia"/>
          <w:kern w:val="0"/>
          <w:sz w:val="32"/>
          <w:szCs w:val="32"/>
        </w:rPr>
        <w:t>4</w:t>
      </w:r>
      <w:r w:rsidRPr="00F53195">
        <w:rPr>
          <w:rFonts w:ascii="方正仿宋_GBK" w:eastAsia="方正仿宋_GBK" w:hAnsi="宋体" w:cs="宋体" w:hint="eastAsia"/>
          <w:color w:val="000000"/>
          <w:kern w:val="0"/>
          <w:sz w:val="32"/>
          <w:szCs w:val="32"/>
        </w:rPr>
        <w:t>月</w:t>
      </w:r>
      <w:r w:rsidRPr="00F53195">
        <w:rPr>
          <w:rFonts w:ascii="方正仿宋_GBK" w:eastAsia="方正仿宋_GBK" w:hAnsi="宋体" w:cs="宋体" w:hint="eastAsia"/>
          <w:kern w:val="0"/>
          <w:sz w:val="32"/>
          <w:szCs w:val="32"/>
        </w:rPr>
        <w:t>29</w:t>
      </w:r>
      <w:r w:rsidRPr="00F53195">
        <w:rPr>
          <w:rFonts w:ascii="方正仿宋_GBK" w:eastAsia="方正仿宋_GBK" w:hAnsi="宋体" w:cs="宋体" w:hint="eastAsia"/>
          <w:color w:val="000000"/>
          <w:kern w:val="0"/>
          <w:sz w:val="32"/>
          <w:szCs w:val="32"/>
        </w:rPr>
        <w:t>日</w:t>
      </w:r>
      <w:r>
        <w:rPr>
          <w:rFonts w:ascii="方正仿宋_GBK" w:eastAsia="方正仿宋_GBK" w:hAnsi="宋体" w:cs="宋体" w:hint="eastAsia"/>
          <w:color w:val="000000"/>
          <w:kern w:val="0"/>
          <w:sz w:val="32"/>
          <w:szCs w:val="32"/>
        </w:rPr>
        <w:t xml:space="preserve"> </w:t>
      </w:r>
      <w:r>
        <w:rPr>
          <w:rFonts w:ascii="方正仿宋_GBK" w:eastAsia="方正仿宋_GBK" w:hAnsi="宋体" w:cs="宋体"/>
          <w:color w:val="000000"/>
          <w:kern w:val="0"/>
          <w:sz w:val="32"/>
          <w:szCs w:val="32"/>
        </w:rPr>
        <w:t xml:space="preserve">     </w:t>
      </w:r>
    </w:p>
    <w:p w:rsidR="00F53195" w:rsidRDefault="00F53195" w:rsidP="00F53195">
      <w:pPr>
        <w:widowControl/>
        <w:spacing w:line="580" w:lineRule="exact"/>
        <w:jc w:val="right"/>
        <w:rPr>
          <w:rFonts w:ascii="方正仿宋_GBK" w:eastAsia="方正仿宋_GBK" w:hAnsi="宋体" w:cs="宋体"/>
          <w:color w:val="000000"/>
          <w:kern w:val="0"/>
          <w:sz w:val="32"/>
          <w:szCs w:val="32"/>
        </w:rPr>
      </w:pP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仿宋_GBK" w:eastAsia="方正仿宋_GBK" w:hAnsi="宋体" w:cs="宋体" w:hint="eastAsia"/>
          <w:color w:val="000000"/>
          <w:kern w:val="0"/>
          <w:sz w:val="32"/>
          <w:szCs w:val="32"/>
        </w:rPr>
        <w:t>（此件公开发布）</w:t>
      </w:r>
    </w:p>
    <w:p w:rsidR="00F53195" w:rsidRDefault="00F53195" w:rsidP="00F53195">
      <w:pPr>
        <w:widowControl/>
        <w:spacing w:line="580" w:lineRule="exact"/>
        <w:jc w:val="left"/>
        <w:rPr>
          <w:rFonts w:ascii="方正仿宋_GBK" w:eastAsia="方正仿宋_GBK" w:hAnsi="宋体" w:cs="宋体"/>
          <w:kern w:val="0"/>
          <w:sz w:val="32"/>
          <w:szCs w:val="32"/>
        </w:rPr>
      </w:pPr>
      <w:r w:rsidRPr="00F53195">
        <w:rPr>
          <w:rFonts w:ascii="方正仿宋_GBK" w:eastAsia="方正仿宋_GBK" w:hAnsi="宋体" w:cs="宋体" w:hint="eastAsia"/>
          <w:kern w:val="0"/>
          <w:sz w:val="32"/>
          <w:szCs w:val="32"/>
        </w:rPr>
        <w:t> </w:t>
      </w: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Pr="00F53195" w:rsidRDefault="00352CA2" w:rsidP="00F53195">
      <w:pPr>
        <w:widowControl/>
        <w:spacing w:line="580" w:lineRule="exact"/>
        <w:jc w:val="left"/>
        <w:rPr>
          <w:rFonts w:ascii="方正仿宋_GBK" w:eastAsia="方正仿宋_GBK" w:hAnsi="宋体" w:cs="宋体" w:hint="eastAsia"/>
          <w:kern w:val="0"/>
          <w:sz w:val="32"/>
          <w:szCs w:val="32"/>
        </w:rPr>
      </w:pPr>
    </w:p>
    <w:p w:rsidR="00352CA2" w:rsidRDefault="00352CA2" w:rsidP="00F53195">
      <w:pPr>
        <w:widowControl/>
        <w:spacing w:line="580" w:lineRule="exact"/>
        <w:jc w:val="center"/>
        <w:rPr>
          <w:rFonts w:ascii="方正小标宋_GBK" w:eastAsia="方正小标宋_GBK" w:hAnsi="黑体" w:cs="宋体"/>
          <w:color w:val="000000"/>
          <w:kern w:val="0"/>
          <w:sz w:val="44"/>
          <w:szCs w:val="44"/>
        </w:rPr>
      </w:pPr>
    </w:p>
    <w:p w:rsidR="00F53195" w:rsidRPr="00F53195" w:rsidRDefault="00F53195" w:rsidP="00F53195">
      <w:pPr>
        <w:widowControl/>
        <w:spacing w:line="580" w:lineRule="exact"/>
        <w:jc w:val="center"/>
        <w:rPr>
          <w:rFonts w:ascii="方正小标宋_GBK" w:eastAsia="方正小标宋_GBK" w:hAnsi="宋体" w:cs="宋体" w:hint="eastAsia"/>
          <w:kern w:val="0"/>
          <w:sz w:val="44"/>
          <w:szCs w:val="44"/>
        </w:rPr>
      </w:pPr>
      <w:r w:rsidRPr="00F53195">
        <w:rPr>
          <w:rFonts w:ascii="方正小标宋_GBK" w:eastAsia="方正小标宋_GBK" w:hAnsi="黑体" w:cs="宋体" w:hint="eastAsia"/>
          <w:color w:val="000000"/>
          <w:kern w:val="0"/>
          <w:sz w:val="44"/>
          <w:szCs w:val="44"/>
        </w:rPr>
        <w:t>重庆市历史遗留和关闭矿山地质环境</w:t>
      </w:r>
    </w:p>
    <w:p w:rsidR="00F53195" w:rsidRPr="00F53195" w:rsidRDefault="00F53195" w:rsidP="00F53195">
      <w:pPr>
        <w:widowControl/>
        <w:spacing w:line="580" w:lineRule="exact"/>
        <w:jc w:val="center"/>
        <w:rPr>
          <w:rFonts w:ascii="方正小标宋_GBK" w:eastAsia="方正小标宋_GBK" w:hAnsi="宋体" w:cs="宋体" w:hint="eastAsia"/>
          <w:kern w:val="0"/>
          <w:sz w:val="44"/>
          <w:szCs w:val="44"/>
        </w:rPr>
      </w:pPr>
      <w:r w:rsidRPr="00F53195">
        <w:rPr>
          <w:rFonts w:ascii="方正小标宋_GBK" w:eastAsia="方正小标宋_GBK" w:hAnsi="黑体" w:cs="宋体" w:hint="eastAsia"/>
          <w:color w:val="000000"/>
          <w:kern w:val="0"/>
          <w:sz w:val="44"/>
          <w:szCs w:val="44"/>
        </w:rPr>
        <w:t>治理恢复与土地复垦工作方案</w:t>
      </w:r>
    </w:p>
    <w:p w:rsidR="00F53195" w:rsidRPr="00F53195" w:rsidRDefault="00F53195" w:rsidP="00F53195">
      <w:pPr>
        <w:widowControl/>
        <w:spacing w:line="580" w:lineRule="exact"/>
        <w:jc w:val="left"/>
        <w:rPr>
          <w:rFonts w:ascii="方正仿宋_GBK" w:eastAsia="方正仿宋_GBK" w:hAnsi="宋体" w:cs="宋体" w:hint="eastAsia"/>
          <w:kern w:val="0"/>
          <w:sz w:val="32"/>
          <w:szCs w:val="32"/>
        </w:rPr>
      </w:pPr>
      <w:r w:rsidRPr="00F53195">
        <w:rPr>
          <w:rFonts w:ascii="方正仿宋_GBK" w:eastAsia="方正仿宋_GBK" w:hAnsi="宋体" w:cs="宋体" w:hint="eastAsia"/>
          <w:kern w:val="0"/>
          <w:sz w:val="32"/>
          <w:szCs w:val="32"/>
        </w:rPr>
        <w:t> </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仿宋_GBK" w:eastAsia="方正仿宋_GBK" w:hAnsi="宋体" w:cs="宋体" w:hint="eastAsia"/>
          <w:color w:val="000000"/>
          <w:kern w:val="0"/>
          <w:sz w:val="32"/>
          <w:szCs w:val="32"/>
        </w:rPr>
        <w:t>根据《重庆市贯彻落实中央环境保护督察反馈意见整改实施方案》要求，为切实做好重庆市历史遗留和关闭矿山地质环境治理恢复与土地复垦工作，结合我市实际，制定本方案。</w:t>
      </w:r>
    </w:p>
    <w:p w:rsidR="00F53195" w:rsidRPr="00F53195" w:rsidRDefault="00F53195" w:rsidP="00714AC6">
      <w:pPr>
        <w:widowControl/>
        <w:spacing w:line="580" w:lineRule="exact"/>
        <w:ind w:firstLineChars="200" w:firstLine="640"/>
        <w:jc w:val="left"/>
        <w:rPr>
          <w:rFonts w:ascii="方正黑体_GBK" w:eastAsia="方正黑体_GBK" w:hAnsi="宋体" w:cs="宋体" w:hint="eastAsia"/>
          <w:kern w:val="0"/>
          <w:sz w:val="32"/>
          <w:szCs w:val="32"/>
        </w:rPr>
      </w:pPr>
      <w:r w:rsidRPr="00F53195">
        <w:rPr>
          <w:rFonts w:ascii="方正黑体_GBK" w:eastAsia="方正黑体_GBK" w:hAnsi="黑体" w:cs="宋体" w:hint="eastAsia"/>
          <w:color w:val="000000"/>
          <w:kern w:val="0"/>
          <w:sz w:val="32"/>
          <w:szCs w:val="32"/>
        </w:rPr>
        <w:t>一、总体要求</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仿宋_GBK" w:eastAsia="方正仿宋_GBK" w:hAnsi="宋体" w:cs="宋体" w:hint="eastAsia"/>
          <w:color w:val="000000"/>
          <w:kern w:val="0"/>
          <w:sz w:val="32"/>
          <w:szCs w:val="32"/>
        </w:rPr>
        <w:t>深入贯彻党的十九大精神，坚持以习近平新时代中国特色社会主义思想为指导，全面贯彻习近平总书记视察重庆重要讲话和参加重庆代表团审议时重要讲话精神，切实增强“四个意识”，紧紧围绕统筹推进“五位一体”总体布局和协调推进“四个全面”战略布局，牢固树立和贯彻落实新发展理念，认真落实党中央、国务院关于加快推进生态文明建设的决策部署，坚持生态优先、绿色发展，把构筑绿色屏障摆在首位，统筹山水林田湖草系统治理和生态保护修复工程，逐年推进历史遗留和关闭矿山地质环境治理恢复与土地复垦，形成人与自然和谐发展新格局。</w:t>
      </w:r>
    </w:p>
    <w:p w:rsidR="00F53195" w:rsidRPr="00F53195" w:rsidRDefault="00F53195" w:rsidP="00714AC6">
      <w:pPr>
        <w:widowControl/>
        <w:spacing w:line="580" w:lineRule="exact"/>
        <w:ind w:firstLineChars="200" w:firstLine="640"/>
        <w:jc w:val="left"/>
        <w:rPr>
          <w:rFonts w:ascii="方正黑体_GBK" w:eastAsia="方正黑体_GBK" w:hAnsi="黑体" w:cs="宋体" w:hint="eastAsia"/>
          <w:color w:val="000000"/>
          <w:kern w:val="0"/>
          <w:sz w:val="32"/>
          <w:szCs w:val="32"/>
        </w:rPr>
      </w:pPr>
      <w:r w:rsidRPr="00F53195">
        <w:rPr>
          <w:rFonts w:ascii="方正黑体_GBK" w:eastAsia="方正黑体_GBK" w:hAnsi="黑体" w:cs="宋体" w:hint="eastAsia"/>
          <w:color w:val="000000"/>
          <w:kern w:val="0"/>
          <w:sz w:val="32"/>
          <w:szCs w:val="32"/>
        </w:rPr>
        <w:t>二、工作原则</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楷体_GBK" w:eastAsia="方正楷体_GBK" w:hAnsi="宋体" w:cs="宋体" w:hint="eastAsia"/>
          <w:color w:val="000000"/>
          <w:kern w:val="0"/>
          <w:sz w:val="32"/>
          <w:szCs w:val="32"/>
        </w:rPr>
        <w:t>（一）属地管理，突出重点。</w:t>
      </w:r>
      <w:r w:rsidRPr="00F53195">
        <w:rPr>
          <w:rFonts w:ascii="方正仿宋_GBK" w:eastAsia="方正仿宋_GBK" w:hAnsi="宋体" w:cs="宋体" w:hint="eastAsia"/>
          <w:color w:val="000000"/>
          <w:kern w:val="0"/>
          <w:sz w:val="32"/>
          <w:szCs w:val="32"/>
        </w:rPr>
        <w:t>各区县（自治县，含万盛经开区，以下统称区县）政府是本行政区域历史遗留和关闭矿山</w:t>
      </w:r>
      <w:r w:rsidRPr="00F53195">
        <w:rPr>
          <w:rFonts w:ascii="方正仿宋_GBK" w:eastAsia="方正仿宋_GBK" w:hAnsi="宋体" w:cs="宋体" w:hint="eastAsia"/>
          <w:color w:val="000000"/>
          <w:kern w:val="0"/>
          <w:sz w:val="32"/>
          <w:szCs w:val="32"/>
        </w:rPr>
        <w:lastRenderedPageBreak/>
        <w:t>地质环境治理恢复与土地复垦工作的责任主体和实施主体，要按照中央环保督察和“绿盾</w:t>
      </w:r>
      <w:r w:rsidRPr="00F53195">
        <w:rPr>
          <w:rFonts w:ascii="方正仿宋_GBK" w:eastAsia="方正仿宋_GBK" w:hAnsi="宋体" w:cs="宋体" w:hint="eastAsia"/>
          <w:kern w:val="0"/>
          <w:sz w:val="32"/>
          <w:szCs w:val="32"/>
        </w:rPr>
        <w:t>2017</w:t>
      </w:r>
      <w:r w:rsidRPr="00F53195">
        <w:rPr>
          <w:rFonts w:ascii="方正仿宋_GBK" w:eastAsia="方正仿宋_GBK" w:hAnsi="宋体" w:cs="宋体" w:hint="eastAsia"/>
          <w:color w:val="000000"/>
          <w:kern w:val="0"/>
          <w:sz w:val="32"/>
          <w:szCs w:val="32"/>
        </w:rPr>
        <w:t>”自然保护区监督检查专项行动的要求，突出重点，分类处置，加快实施。</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楷体_GBK" w:eastAsia="方正楷体_GBK" w:hAnsi="宋体" w:cs="宋体" w:hint="eastAsia"/>
          <w:color w:val="000000"/>
          <w:kern w:val="0"/>
          <w:sz w:val="32"/>
          <w:szCs w:val="32"/>
        </w:rPr>
        <w:t>（二）统筹部署，分步推进。</w:t>
      </w:r>
      <w:r w:rsidRPr="00F53195">
        <w:rPr>
          <w:rFonts w:ascii="方正仿宋_GBK" w:eastAsia="方正仿宋_GBK" w:hAnsi="宋体" w:cs="宋体" w:hint="eastAsia"/>
          <w:color w:val="000000"/>
          <w:kern w:val="0"/>
          <w:sz w:val="32"/>
          <w:szCs w:val="32"/>
        </w:rPr>
        <w:t>按照“宜农则农、宜林则林、宜园则园、宜水则水”原则，按年度分步推进我市历史遗留和关闭矿山地质环境治理恢复与土地复垦工作，位于自然保护区、“四山”管制区及生态保护红线范围内的优先实施。</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楷体_GBK" w:eastAsia="方正楷体_GBK" w:hAnsi="宋体" w:cs="宋体" w:hint="eastAsia"/>
          <w:color w:val="000000"/>
          <w:kern w:val="0"/>
          <w:sz w:val="32"/>
          <w:szCs w:val="32"/>
        </w:rPr>
        <w:t>（三）快还旧账，不欠新账。</w:t>
      </w:r>
      <w:r w:rsidRPr="00F53195">
        <w:rPr>
          <w:rFonts w:ascii="方正仿宋_GBK" w:eastAsia="方正仿宋_GBK" w:hAnsi="宋体" w:cs="宋体" w:hint="eastAsia"/>
          <w:color w:val="000000"/>
          <w:kern w:val="0"/>
          <w:sz w:val="32"/>
          <w:szCs w:val="32"/>
        </w:rPr>
        <w:t>以“自然修复为主、工程治理为辅”，对我市历史遗留和关闭矿山地质环境治理恢复与土地复垦开展综合整治，加快还清“旧账”。同时，进一步加大对生产矿山的监管力度，督促矿山企业按照“边开采、边治理”原则，切实认真履行矿山治理恢复与土地复垦义务，做到不欠“新账”。</w:t>
      </w:r>
    </w:p>
    <w:p w:rsidR="00F53195" w:rsidRPr="00F53195" w:rsidRDefault="00F53195" w:rsidP="00714AC6">
      <w:pPr>
        <w:widowControl/>
        <w:spacing w:line="580" w:lineRule="exact"/>
        <w:ind w:firstLineChars="200" w:firstLine="640"/>
        <w:jc w:val="left"/>
        <w:rPr>
          <w:rFonts w:ascii="方正黑体_GBK" w:eastAsia="方正黑体_GBK" w:hAnsi="黑体" w:cs="宋体" w:hint="eastAsia"/>
          <w:color w:val="000000"/>
          <w:kern w:val="0"/>
          <w:sz w:val="32"/>
          <w:szCs w:val="32"/>
        </w:rPr>
      </w:pPr>
      <w:r w:rsidRPr="00F53195">
        <w:rPr>
          <w:rFonts w:ascii="方正黑体_GBK" w:eastAsia="方正黑体_GBK" w:hAnsi="黑体" w:cs="宋体" w:hint="eastAsia"/>
          <w:color w:val="000000"/>
          <w:kern w:val="0"/>
          <w:sz w:val="32"/>
          <w:szCs w:val="32"/>
        </w:rPr>
        <w:t>三、工作目标</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仿宋_GBK" w:eastAsia="方正仿宋_GBK" w:hAnsi="宋体" w:cs="宋体" w:hint="eastAsia"/>
          <w:color w:val="000000"/>
          <w:kern w:val="0"/>
          <w:sz w:val="32"/>
          <w:szCs w:val="32"/>
        </w:rPr>
        <w:t>截至目前，我市历史遗留和关闭矿山共</w:t>
      </w:r>
      <w:r w:rsidRPr="00F53195">
        <w:rPr>
          <w:rFonts w:ascii="方正仿宋_GBK" w:eastAsia="方正仿宋_GBK" w:hAnsi="宋体" w:cs="宋体" w:hint="eastAsia"/>
          <w:kern w:val="0"/>
          <w:sz w:val="32"/>
          <w:szCs w:val="32"/>
        </w:rPr>
        <w:t>2156</w:t>
      </w:r>
      <w:r w:rsidRPr="00F53195">
        <w:rPr>
          <w:rFonts w:ascii="方正仿宋_GBK" w:eastAsia="方正仿宋_GBK" w:hAnsi="宋体" w:cs="宋体" w:hint="eastAsia"/>
          <w:color w:val="000000"/>
          <w:kern w:val="0"/>
          <w:sz w:val="32"/>
          <w:szCs w:val="32"/>
        </w:rPr>
        <w:t>个，受损毁土地总面积</w:t>
      </w:r>
      <w:r w:rsidRPr="00F53195">
        <w:rPr>
          <w:rFonts w:ascii="方正仿宋_GBK" w:eastAsia="方正仿宋_GBK" w:hAnsi="宋体" w:cs="宋体" w:hint="eastAsia"/>
          <w:kern w:val="0"/>
          <w:sz w:val="32"/>
          <w:szCs w:val="32"/>
        </w:rPr>
        <w:t>4900.62</w:t>
      </w:r>
      <w:r w:rsidRPr="00F53195">
        <w:rPr>
          <w:rFonts w:ascii="方正仿宋_GBK" w:eastAsia="方正仿宋_GBK" w:hAnsi="宋体" w:cs="宋体" w:hint="eastAsia"/>
          <w:color w:val="000000"/>
          <w:kern w:val="0"/>
          <w:sz w:val="32"/>
          <w:szCs w:val="32"/>
        </w:rPr>
        <w:t>公顷，其中自然保护区内受损毁的土地面积</w:t>
      </w:r>
      <w:r w:rsidRPr="00F53195">
        <w:rPr>
          <w:rFonts w:ascii="方正仿宋_GBK" w:eastAsia="方正仿宋_GBK" w:hAnsi="宋体" w:cs="宋体" w:hint="eastAsia"/>
          <w:kern w:val="0"/>
          <w:sz w:val="32"/>
          <w:szCs w:val="32"/>
        </w:rPr>
        <w:t>237.40</w:t>
      </w:r>
      <w:r w:rsidRPr="00F53195">
        <w:rPr>
          <w:rFonts w:ascii="方正仿宋_GBK" w:eastAsia="方正仿宋_GBK" w:hAnsi="宋体" w:cs="宋体" w:hint="eastAsia"/>
          <w:color w:val="000000"/>
          <w:kern w:val="0"/>
          <w:sz w:val="32"/>
          <w:szCs w:val="32"/>
        </w:rPr>
        <w:t>公顷、“四山”管制区受损毁的土地面积</w:t>
      </w:r>
      <w:r w:rsidRPr="00F53195">
        <w:rPr>
          <w:rFonts w:ascii="方正仿宋_GBK" w:eastAsia="方正仿宋_GBK" w:hAnsi="宋体" w:cs="宋体" w:hint="eastAsia"/>
          <w:kern w:val="0"/>
          <w:sz w:val="32"/>
          <w:szCs w:val="32"/>
        </w:rPr>
        <w:t>1401.58</w:t>
      </w:r>
      <w:r w:rsidRPr="00F53195">
        <w:rPr>
          <w:rFonts w:ascii="方正仿宋_GBK" w:eastAsia="方正仿宋_GBK" w:hAnsi="宋体" w:cs="宋体" w:hint="eastAsia"/>
          <w:color w:val="000000"/>
          <w:kern w:val="0"/>
          <w:sz w:val="32"/>
          <w:szCs w:val="32"/>
        </w:rPr>
        <w:t>公顷、生态保护红线管控范围内（除自然保护区、“四山”管制区范围外）受损毁的土地面积</w:t>
      </w:r>
      <w:r w:rsidRPr="00F53195">
        <w:rPr>
          <w:rFonts w:ascii="方正仿宋_GBK" w:eastAsia="方正仿宋_GBK" w:hAnsi="宋体" w:cs="宋体" w:hint="eastAsia"/>
          <w:kern w:val="0"/>
          <w:sz w:val="32"/>
          <w:szCs w:val="32"/>
        </w:rPr>
        <w:t>593.21</w:t>
      </w:r>
      <w:r w:rsidRPr="00F53195">
        <w:rPr>
          <w:rFonts w:ascii="方正仿宋_GBK" w:eastAsia="方正仿宋_GBK" w:hAnsi="宋体" w:cs="宋体" w:hint="eastAsia"/>
          <w:color w:val="000000"/>
          <w:kern w:val="0"/>
          <w:sz w:val="32"/>
          <w:szCs w:val="32"/>
        </w:rPr>
        <w:t>公顷、其他区域受损毁的土地面积</w:t>
      </w:r>
      <w:r w:rsidRPr="00F53195">
        <w:rPr>
          <w:rFonts w:ascii="方正仿宋_GBK" w:eastAsia="方正仿宋_GBK" w:hAnsi="宋体" w:cs="宋体" w:hint="eastAsia"/>
          <w:kern w:val="0"/>
          <w:sz w:val="32"/>
          <w:szCs w:val="32"/>
        </w:rPr>
        <w:t>2668.43</w:t>
      </w:r>
      <w:r w:rsidRPr="00F53195">
        <w:rPr>
          <w:rFonts w:ascii="方正仿宋_GBK" w:eastAsia="方正仿宋_GBK" w:hAnsi="宋体" w:cs="宋体" w:hint="eastAsia"/>
          <w:color w:val="000000"/>
          <w:kern w:val="0"/>
          <w:sz w:val="32"/>
          <w:szCs w:val="32"/>
        </w:rPr>
        <w:t>公顷。</w:t>
      </w:r>
    </w:p>
    <w:p w:rsidR="00F53195" w:rsidRPr="00F53195" w:rsidRDefault="00F53195" w:rsidP="00714AC6">
      <w:pPr>
        <w:widowControl/>
        <w:spacing w:line="580" w:lineRule="exact"/>
        <w:ind w:firstLineChars="200" w:firstLine="640"/>
        <w:jc w:val="left"/>
        <w:rPr>
          <w:rFonts w:ascii="方正楷体_GBK" w:eastAsia="方正楷体_GBK" w:hAnsi="宋体" w:cs="宋体" w:hint="eastAsia"/>
          <w:color w:val="000000"/>
          <w:kern w:val="0"/>
          <w:sz w:val="32"/>
          <w:szCs w:val="32"/>
        </w:rPr>
      </w:pPr>
      <w:r w:rsidRPr="00F53195">
        <w:rPr>
          <w:rFonts w:ascii="方正楷体_GBK" w:eastAsia="方正楷体_GBK" w:hAnsi="宋体" w:cs="宋体" w:hint="eastAsia"/>
          <w:color w:val="000000"/>
          <w:kern w:val="0"/>
          <w:sz w:val="32"/>
          <w:szCs w:val="32"/>
        </w:rPr>
        <w:t>（一）总体目标。</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仿宋_GBK" w:eastAsia="方正仿宋_GBK" w:hAnsi="宋体" w:cs="宋体" w:hint="eastAsia"/>
          <w:color w:val="000000"/>
          <w:kern w:val="0"/>
          <w:sz w:val="32"/>
          <w:szCs w:val="32"/>
        </w:rPr>
        <w:lastRenderedPageBreak/>
        <w:t>以历史遗留和关闭矿山损毁土地总面积</w:t>
      </w:r>
      <w:r w:rsidRPr="00F53195">
        <w:rPr>
          <w:rFonts w:ascii="方正仿宋_GBK" w:eastAsia="方正仿宋_GBK" w:hAnsi="宋体" w:cs="宋体" w:hint="eastAsia"/>
          <w:kern w:val="0"/>
          <w:sz w:val="32"/>
          <w:szCs w:val="32"/>
        </w:rPr>
        <w:t>4900.62</w:t>
      </w:r>
      <w:r w:rsidRPr="00F53195">
        <w:rPr>
          <w:rFonts w:ascii="方正仿宋_GBK" w:eastAsia="方正仿宋_GBK" w:hAnsi="宋体" w:cs="宋体" w:hint="eastAsia"/>
          <w:color w:val="000000"/>
          <w:kern w:val="0"/>
          <w:sz w:val="32"/>
          <w:szCs w:val="32"/>
        </w:rPr>
        <w:t>公顷为基数，平均每年实施完成地质环境治理恢复与土地复垦面积</w:t>
      </w:r>
      <w:r w:rsidRPr="00F53195">
        <w:rPr>
          <w:rFonts w:ascii="方正仿宋_GBK" w:eastAsia="方正仿宋_GBK" w:hAnsi="宋体" w:cs="宋体" w:hint="eastAsia"/>
          <w:kern w:val="0"/>
          <w:sz w:val="32"/>
          <w:szCs w:val="32"/>
        </w:rPr>
        <w:t>10%</w:t>
      </w:r>
      <w:r w:rsidRPr="00F53195">
        <w:rPr>
          <w:rFonts w:ascii="方正仿宋_GBK" w:eastAsia="方正仿宋_GBK" w:hAnsi="宋体" w:cs="宋体" w:hint="eastAsia"/>
          <w:color w:val="000000"/>
          <w:kern w:val="0"/>
          <w:sz w:val="32"/>
          <w:szCs w:val="32"/>
        </w:rPr>
        <w:t>以上，力争在</w:t>
      </w:r>
      <w:r w:rsidRPr="00F53195">
        <w:rPr>
          <w:rFonts w:ascii="方正仿宋_GBK" w:eastAsia="方正仿宋_GBK" w:hAnsi="宋体" w:cs="宋体" w:hint="eastAsia"/>
          <w:kern w:val="0"/>
          <w:sz w:val="32"/>
          <w:szCs w:val="32"/>
        </w:rPr>
        <w:t>2030</w:t>
      </w:r>
      <w:r w:rsidRPr="00F53195">
        <w:rPr>
          <w:rFonts w:ascii="方正仿宋_GBK" w:eastAsia="方正仿宋_GBK" w:hAnsi="宋体" w:cs="宋体" w:hint="eastAsia"/>
          <w:color w:val="000000"/>
          <w:kern w:val="0"/>
          <w:sz w:val="32"/>
          <w:szCs w:val="32"/>
        </w:rPr>
        <w:t>年前全部完成。</w:t>
      </w:r>
    </w:p>
    <w:p w:rsidR="00F53195" w:rsidRPr="00F53195" w:rsidRDefault="00F53195" w:rsidP="00714AC6">
      <w:pPr>
        <w:widowControl/>
        <w:spacing w:line="580" w:lineRule="exact"/>
        <w:ind w:firstLineChars="200" w:firstLine="640"/>
        <w:jc w:val="left"/>
        <w:rPr>
          <w:rFonts w:ascii="方正楷体_GBK" w:eastAsia="方正楷体_GBK" w:hAnsi="宋体" w:cs="宋体" w:hint="eastAsia"/>
          <w:color w:val="000000"/>
          <w:kern w:val="0"/>
          <w:sz w:val="32"/>
          <w:szCs w:val="32"/>
        </w:rPr>
      </w:pPr>
      <w:r w:rsidRPr="00F53195">
        <w:rPr>
          <w:rFonts w:ascii="方正楷体_GBK" w:eastAsia="方正楷体_GBK" w:hAnsi="宋体" w:cs="宋体" w:hint="eastAsia"/>
          <w:color w:val="000000"/>
          <w:kern w:val="0"/>
          <w:sz w:val="32"/>
          <w:szCs w:val="32"/>
        </w:rPr>
        <w:t>（二）2018年工作目标。</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仿宋_GBK" w:eastAsia="方正仿宋_GBK" w:hAnsi="宋体" w:cs="宋体" w:hint="eastAsia"/>
          <w:kern w:val="0"/>
          <w:sz w:val="32"/>
          <w:szCs w:val="32"/>
        </w:rPr>
        <w:t>2018</w:t>
      </w:r>
      <w:r w:rsidRPr="00F53195">
        <w:rPr>
          <w:rFonts w:ascii="方正仿宋_GBK" w:eastAsia="方正仿宋_GBK" w:hAnsi="宋体" w:cs="宋体" w:hint="eastAsia"/>
          <w:color w:val="000000"/>
          <w:kern w:val="0"/>
          <w:sz w:val="32"/>
          <w:szCs w:val="32"/>
        </w:rPr>
        <w:t>年优先开展自然保护区、“四山”管制区及生态保护红线管控范围内的历史遗留和关闭矿山地质环境治理恢复与土地复垦工作，确保自然保护区范围内全部完成，治理面积约</w:t>
      </w:r>
      <w:r w:rsidRPr="00F53195">
        <w:rPr>
          <w:rFonts w:ascii="方正仿宋_GBK" w:eastAsia="方正仿宋_GBK" w:hAnsi="宋体" w:cs="宋体" w:hint="eastAsia"/>
          <w:kern w:val="0"/>
          <w:sz w:val="32"/>
          <w:szCs w:val="32"/>
        </w:rPr>
        <w:t>569</w:t>
      </w:r>
      <w:r w:rsidRPr="00F53195">
        <w:rPr>
          <w:rFonts w:ascii="方正仿宋_GBK" w:eastAsia="方正仿宋_GBK" w:hAnsi="宋体" w:cs="宋体" w:hint="eastAsia"/>
          <w:color w:val="000000"/>
          <w:kern w:val="0"/>
          <w:sz w:val="32"/>
          <w:szCs w:val="32"/>
        </w:rPr>
        <w:t>公顷。</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仿宋_GBK" w:eastAsia="方正仿宋_GBK" w:hAnsi="宋体" w:cs="宋体" w:hint="eastAsia"/>
          <w:kern w:val="0"/>
          <w:sz w:val="32"/>
          <w:szCs w:val="32"/>
        </w:rPr>
        <w:t>2018</w:t>
      </w:r>
      <w:r w:rsidRPr="00F53195">
        <w:rPr>
          <w:rFonts w:ascii="方正仿宋_GBK" w:eastAsia="方正仿宋_GBK" w:hAnsi="宋体" w:cs="宋体" w:hint="eastAsia"/>
          <w:color w:val="000000"/>
          <w:kern w:val="0"/>
          <w:sz w:val="32"/>
          <w:szCs w:val="32"/>
        </w:rPr>
        <w:t>年退出的位于自然保护区和“四山”管制区范围内的矿业权，在</w:t>
      </w:r>
      <w:r w:rsidRPr="00F53195">
        <w:rPr>
          <w:rFonts w:ascii="方正仿宋_GBK" w:eastAsia="方正仿宋_GBK" w:hAnsi="宋体" w:cs="宋体" w:hint="eastAsia"/>
          <w:kern w:val="0"/>
          <w:sz w:val="32"/>
          <w:szCs w:val="32"/>
        </w:rPr>
        <w:t>2018</w:t>
      </w:r>
      <w:r w:rsidRPr="00F53195">
        <w:rPr>
          <w:rFonts w:ascii="方正仿宋_GBK" w:eastAsia="方正仿宋_GBK" w:hAnsi="宋体" w:cs="宋体" w:hint="eastAsia"/>
          <w:color w:val="000000"/>
          <w:kern w:val="0"/>
          <w:sz w:val="32"/>
          <w:szCs w:val="32"/>
        </w:rPr>
        <w:t>年年底前完成地质环境治理恢复与土地复垦工作。</w:t>
      </w:r>
    </w:p>
    <w:p w:rsidR="00F53195" w:rsidRPr="00F53195" w:rsidRDefault="00F53195" w:rsidP="00714AC6">
      <w:pPr>
        <w:widowControl/>
        <w:spacing w:line="580" w:lineRule="exact"/>
        <w:ind w:firstLineChars="200" w:firstLine="640"/>
        <w:jc w:val="left"/>
        <w:rPr>
          <w:rFonts w:ascii="方正黑体_GBK" w:eastAsia="方正黑体_GBK" w:hAnsi="黑体" w:cs="宋体" w:hint="eastAsia"/>
          <w:color w:val="000000"/>
          <w:kern w:val="0"/>
          <w:sz w:val="32"/>
          <w:szCs w:val="32"/>
        </w:rPr>
      </w:pPr>
      <w:r w:rsidRPr="00F53195">
        <w:rPr>
          <w:rFonts w:ascii="方正黑体_GBK" w:eastAsia="方正黑体_GBK" w:hAnsi="黑体" w:cs="宋体" w:hint="eastAsia"/>
          <w:color w:val="000000"/>
          <w:kern w:val="0"/>
          <w:sz w:val="32"/>
          <w:szCs w:val="32"/>
        </w:rPr>
        <w:t>四、保障措施</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楷体_GBK" w:eastAsia="方正楷体_GBK" w:hAnsi="宋体" w:cs="宋体" w:hint="eastAsia"/>
          <w:color w:val="000000"/>
          <w:kern w:val="0"/>
          <w:sz w:val="32"/>
          <w:szCs w:val="32"/>
        </w:rPr>
        <w:t>（一）高度重视，落实责任。</w:t>
      </w:r>
      <w:r w:rsidRPr="00F53195">
        <w:rPr>
          <w:rFonts w:ascii="方正仿宋_GBK" w:eastAsia="方正仿宋_GBK" w:hAnsi="宋体" w:cs="宋体" w:hint="eastAsia"/>
          <w:color w:val="000000"/>
          <w:kern w:val="0"/>
          <w:sz w:val="32"/>
          <w:szCs w:val="32"/>
        </w:rPr>
        <w:t>各区县政府要严格落实属地管理职责，切实增强工作责任感和使命感，加强领导、压实责任，一级抓一级、层层抓落实，确保年度目标和总体目标任务圆满完成。</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楷体_GBK" w:eastAsia="方正楷体_GBK" w:hAnsi="宋体" w:cs="宋体" w:hint="eastAsia"/>
          <w:color w:val="000000"/>
          <w:kern w:val="0"/>
          <w:sz w:val="32"/>
          <w:szCs w:val="32"/>
        </w:rPr>
        <w:t>（二）创新机制，加大投入。</w:t>
      </w:r>
      <w:r w:rsidRPr="00F53195">
        <w:rPr>
          <w:rFonts w:ascii="方正仿宋_GBK" w:eastAsia="方正仿宋_GBK" w:hAnsi="宋体" w:cs="宋体" w:hint="eastAsia"/>
          <w:color w:val="000000"/>
          <w:kern w:val="0"/>
          <w:sz w:val="32"/>
          <w:szCs w:val="32"/>
        </w:rPr>
        <w:t>各区县政府要将历史遗留和关闭矿山地质环境治理恢复与土地复垦工作列入政府重点工作，与加强生态文明建设工作同规划、同布置、同落实，积极整合资源、资产和资金，确保顺利实施；要拓宽资金筹集渠道，统筹利用各类资金，充分发挥政府投入的引导作用，探索</w:t>
      </w:r>
      <w:r w:rsidRPr="00F53195">
        <w:rPr>
          <w:rFonts w:ascii="方正仿宋_GBK" w:eastAsia="方正仿宋_GBK" w:hAnsi="宋体" w:cs="宋体" w:hint="eastAsia"/>
          <w:color w:val="000000"/>
          <w:kern w:val="0"/>
          <w:sz w:val="32"/>
          <w:szCs w:val="32"/>
        </w:rPr>
        <w:lastRenderedPageBreak/>
        <w:t>利用</w:t>
      </w:r>
      <w:r w:rsidRPr="00F53195">
        <w:rPr>
          <w:rFonts w:ascii="方正仿宋_GBK" w:eastAsia="方正仿宋_GBK" w:hAnsi="宋体" w:cs="宋体" w:hint="eastAsia"/>
          <w:kern w:val="0"/>
          <w:sz w:val="32"/>
          <w:szCs w:val="32"/>
        </w:rPr>
        <w:t>PPP</w:t>
      </w:r>
      <w:r w:rsidRPr="00F53195">
        <w:rPr>
          <w:rFonts w:ascii="方正仿宋_GBK" w:eastAsia="方正仿宋_GBK" w:hAnsi="宋体" w:cs="宋体" w:hint="eastAsia"/>
          <w:color w:val="000000"/>
          <w:kern w:val="0"/>
          <w:sz w:val="32"/>
          <w:szCs w:val="32"/>
        </w:rPr>
        <w:t>模式、第三方参与治理等方式加快实施治理工作。对治理恢复或土地复垦责任主体灭失，在规定时间内未履行历史遗留和关闭矿山地质环境治理恢复与土地复垦义务，治理恢复或土地复垦未达到标准的企业，已缴存的矿山地质环境治理恢复保证金和预存的土地复垦费不予退还，由区县政府用于开展历史遗留和关闭矿山地质环境治理恢复与土地复垦工作。</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楷体_GBK" w:eastAsia="方正楷体_GBK" w:hAnsi="宋体" w:cs="宋体" w:hint="eastAsia"/>
          <w:color w:val="000000"/>
          <w:kern w:val="0"/>
          <w:sz w:val="32"/>
          <w:szCs w:val="32"/>
        </w:rPr>
        <w:t>（三）以点带面，全力推进。</w:t>
      </w:r>
      <w:r w:rsidRPr="00F53195">
        <w:rPr>
          <w:rFonts w:ascii="方正仿宋_GBK" w:eastAsia="方正仿宋_GBK" w:hAnsi="宋体" w:cs="宋体" w:hint="eastAsia"/>
          <w:color w:val="000000"/>
          <w:kern w:val="0"/>
          <w:sz w:val="32"/>
          <w:szCs w:val="32"/>
        </w:rPr>
        <w:t>各区县政府按照本工作方案，结合自身实际，科学制定年度工作实施方案，明确目标任务、工作重点、综合整治方式和验收标准，全力推进本行政区域历史遗留和关闭矿山地质环境治理恢复与土地复垦。市国土房管局选取集中连片、具备山水林田湖综合治理优势、复垦利用效果较好、能取得较好引领作用的工矿废弃地实施综合整治，以点带面推动全市历史遗留和关闭矿山地质环境治理恢复与土地复垦工作。</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楷体_GBK" w:eastAsia="方正楷体_GBK" w:hAnsi="宋体" w:cs="宋体" w:hint="eastAsia"/>
          <w:color w:val="000000"/>
          <w:kern w:val="0"/>
          <w:sz w:val="32"/>
          <w:szCs w:val="32"/>
        </w:rPr>
        <w:t>（四）加强督查、强化考核。</w:t>
      </w:r>
      <w:r w:rsidRPr="00F53195">
        <w:rPr>
          <w:rFonts w:ascii="方正仿宋_GBK" w:eastAsia="方正仿宋_GBK" w:hAnsi="宋体" w:cs="宋体" w:hint="eastAsia"/>
          <w:color w:val="000000"/>
          <w:kern w:val="0"/>
          <w:sz w:val="32"/>
          <w:szCs w:val="32"/>
        </w:rPr>
        <w:t>市国土房管局会同市环保局、市林业局等有关部门组建专项督查组，对区县历史遗留和关闭矿山地质环境治理恢复与土地复垦工作实施情况进行现场督查。市政府将区县历史遗留和关闭矿山地质环境治理恢复与土地复垦工作纳入各区县政府主要负责人自然资源履职离任审计、生态文明建设绿色发展指标考核以及区县年度耕地保护责任目标考核重要考核内容。</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仿宋_GBK" w:eastAsia="方正仿宋_GBK" w:hAnsi="宋体" w:cs="宋体" w:hint="eastAsia"/>
          <w:kern w:val="0"/>
          <w:sz w:val="32"/>
          <w:szCs w:val="32"/>
        </w:rPr>
        <w:lastRenderedPageBreak/>
        <w:t> </w:t>
      </w:r>
    </w:p>
    <w:p w:rsidR="00F53195" w:rsidRPr="00F53195" w:rsidRDefault="00F53195" w:rsidP="00714AC6">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仿宋_GBK" w:eastAsia="方正仿宋_GBK" w:hAnsi="宋体" w:cs="宋体" w:hint="eastAsia"/>
          <w:color w:val="000000"/>
          <w:kern w:val="0"/>
          <w:sz w:val="32"/>
          <w:szCs w:val="32"/>
        </w:rPr>
        <w:t>附件：</w:t>
      </w:r>
      <w:r w:rsidRPr="00F53195">
        <w:rPr>
          <w:rFonts w:ascii="方正仿宋_GBK" w:eastAsia="方正仿宋_GBK" w:hAnsi="宋体" w:cs="宋体" w:hint="eastAsia"/>
          <w:kern w:val="0"/>
          <w:sz w:val="32"/>
          <w:szCs w:val="32"/>
        </w:rPr>
        <w:t>2018</w:t>
      </w:r>
      <w:r w:rsidRPr="00F53195">
        <w:rPr>
          <w:rFonts w:ascii="方正仿宋_GBK" w:eastAsia="方正仿宋_GBK" w:hAnsi="宋体" w:cs="宋体" w:hint="eastAsia"/>
          <w:color w:val="000000"/>
          <w:kern w:val="0"/>
          <w:sz w:val="32"/>
          <w:szCs w:val="32"/>
        </w:rPr>
        <w:t>年重庆市历史遗留和关闭矿山地质环境治理恢复与土地复垦实施计划</w:t>
      </w:r>
    </w:p>
    <w:p w:rsidR="00F53195" w:rsidRDefault="00F53195"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Default="00352CA2" w:rsidP="00F53195">
      <w:pPr>
        <w:widowControl/>
        <w:spacing w:line="580" w:lineRule="exact"/>
        <w:jc w:val="left"/>
        <w:rPr>
          <w:rFonts w:ascii="方正仿宋_GBK" w:eastAsia="方正仿宋_GBK" w:hAnsi="宋体" w:cs="宋体"/>
          <w:kern w:val="0"/>
          <w:sz w:val="32"/>
          <w:szCs w:val="32"/>
        </w:rPr>
      </w:pPr>
    </w:p>
    <w:p w:rsidR="00352CA2" w:rsidRPr="00F53195" w:rsidRDefault="00352CA2" w:rsidP="00F53195">
      <w:pPr>
        <w:widowControl/>
        <w:spacing w:line="580" w:lineRule="exact"/>
        <w:jc w:val="left"/>
        <w:rPr>
          <w:rFonts w:ascii="方正仿宋_GBK" w:eastAsia="方正仿宋_GBK" w:hAnsi="宋体" w:cs="宋体" w:hint="eastAsia"/>
          <w:kern w:val="0"/>
          <w:sz w:val="32"/>
          <w:szCs w:val="32"/>
        </w:rPr>
      </w:pPr>
    </w:p>
    <w:p w:rsidR="00F53195" w:rsidRPr="00F53195" w:rsidRDefault="00F53195" w:rsidP="00F53195">
      <w:pPr>
        <w:widowControl/>
        <w:spacing w:line="580" w:lineRule="exact"/>
        <w:jc w:val="left"/>
        <w:rPr>
          <w:rFonts w:ascii="方正黑体_GBK" w:eastAsia="方正黑体_GBK" w:hAnsi="宋体" w:cs="宋体" w:hint="eastAsia"/>
          <w:kern w:val="0"/>
          <w:sz w:val="32"/>
          <w:szCs w:val="32"/>
        </w:rPr>
      </w:pPr>
      <w:r w:rsidRPr="00F53195">
        <w:rPr>
          <w:rFonts w:ascii="方正黑体_GBK" w:eastAsia="方正黑体_GBK" w:hAnsi="黑体" w:cs="宋体" w:hint="eastAsia"/>
          <w:color w:val="000000"/>
          <w:kern w:val="0"/>
          <w:sz w:val="32"/>
          <w:szCs w:val="32"/>
        </w:rPr>
        <w:lastRenderedPageBreak/>
        <w:t>附件</w:t>
      </w:r>
    </w:p>
    <w:p w:rsidR="00F53195" w:rsidRPr="00F53195" w:rsidRDefault="00F53195" w:rsidP="00F53195">
      <w:pPr>
        <w:widowControl/>
        <w:spacing w:line="580" w:lineRule="exact"/>
        <w:jc w:val="left"/>
        <w:rPr>
          <w:rFonts w:ascii="方正仿宋_GBK" w:eastAsia="方正仿宋_GBK" w:hAnsi="宋体" w:cs="宋体" w:hint="eastAsia"/>
          <w:kern w:val="0"/>
          <w:sz w:val="32"/>
          <w:szCs w:val="32"/>
        </w:rPr>
      </w:pPr>
      <w:r w:rsidRPr="00F53195">
        <w:rPr>
          <w:rFonts w:ascii="方正仿宋_GBK" w:eastAsia="方正仿宋_GBK" w:hAnsi="宋体" w:cs="宋体" w:hint="eastAsia"/>
          <w:kern w:val="0"/>
          <w:sz w:val="32"/>
          <w:szCs w:val="32"/>
        </w:rPr>
        <w:t> </w:t>
      </w:r>
    </w:p>
    <w:p w:rsidR="00F53195" w:rsidRPr="00F53195" w:rsidRDefault="00F53195" w:rsidP="00F53195">
      <w:pPr>
        <w:widowControl/>
        <w:spacing w:line="580" w:lineRule="exact"/>
        <w:jc w:val="center"/>
        <w:rPr>
          <w:rFonts w:ascii="方正小标宋_GBK" w:eastAsia="方正小标宋_GBK" w:hAnsi="宋体" w:cs="宋体" w:hint="eastAsia"/>
          <w:kern w:val="0"/>
          <w:sz w:val="44"/>
          <w:szCs w:val="44"/>
        </w:rPr>
      </w:pPr>
      <w:r w:rsidRPr="00F53195">
        <w:rPr>
          <w:rFonts w:ascii="方正小标宋_GBK" w:eastAsia="方正小标宋_GBK" w:hAnsi="黑体" w:cs="宋体" w:hint="eastAsia"/>
          <w:color w:val="000000"/>
          <w:kern w:val="0"/>
          <w:sz w:val="44"/>
          <w:szCs w:val="44"/>
        </w:rPr>
        <w:t>2018年重庆市历史遗留和关闭矿山地质环境</w:t>
      </w:r>
    </w:p>
    <w:p w:rsidR="00F53195" w:rsidRPr="00F53195" w:rsidRDefault="00F53195" w:rsidP="00F53195">
      <w:pPr>
        <w:widowControl/>
        <w:spacing w:line="580" w:lineRule="exact"/>
        <w:jc w:val="center"/>
        <w:rPr>
          <w:rFonts w:ascii="方正小标宋_GBK" w:eastAsia="方正小标宋_GBK" w:hAnsi="宋体" w:cs="宋体" w:hint="eastAsia"/>
          <w:kern w:val="0"/>
          <w:sz w:val="44"/>
          <w:szCs w:val="44"/>
        </w:rPr>
      </w:pPr>
      <w:r w:rsidRPr="00F53195">
        <w:rPr>
          <w:rFonts w:ascii="方正小标宋_GBK" w:eastAsia="方正小标宋_GBK" w:hAnsi="黑体" w:cs="宋体" w:hint="eastAsia"/>
          <w:color w:val="000000"/>
          <w:kern w:val="0"/>
          <w:sz w:val="44"/>
          <w:szCs w:val="44"/>
        </w:rPr>
        <w:t>治理恢复与土地复垦实施计划</w:t>
      </w:r>
    </w:p>
    <w:p w:rsidR="00F53195" w:rsidRPr="00F53195" w:rsidRDefault="00F53195" w:rsidP="00F53195">
      <w:pPr>
        <w:widowControl/>
        <w:spacing w:line="580" w:lineRule="exact"/>
        <w:jc w:val="left"/>
        <w:rPr>
          <w:rFonts w:ascii="方正仿宋_GBK" w:eastAsia="方正仿宋_GBK" w:hAnsi="宋体" w:cs="宋体" w:hint="eastAsia"/>
          <w:kern w:val="0"/>
          <w:sz w:val="32"/>
          <w:szCs w:val="32"/>
        </w:rPr>
      </w:pPr>
      <w:r w:rsidRPr="00F53195">
        <w:rPr>
          <w:rFonts w:ascii="方正仿宋_GBK" w:eastAsia="方正仿宋_GBK" w:hAnsi="宋体" w:cs="宋体" w:hint="eastAsia"/>
          <w:kern w:val="0"/>
          <w:sz w:val="32"/>
          <w:szCs w:val="32"/>
        </w:rPr>
        <w:t> </w:t>
      </w:r>
    </w:p>
    <w:p w:rsidR="00F53195" w:rsidRPr="00F53195" w:rsidRDefault="00F53195" w:rsidP="00F53195">
      <w:pPr>
        <w:widowControl/>
        <w:spacing w:line="580" w:lineRule="exact"/>
        <w:jc w:val="right"/>
        <w:rPr>
          <w:rFonts w:ascii="方正仿宋_GBK" w:eastAsia="方正仿宋_GBK" w:hAnsi="宋体" w:cs="宋体" w:hint="eastAsia"/>
          <w:kern w:val="0"/>
          <w:sz w:val="32"/>
          <w:szCs w:val="32"/>
        </w:rPr>
      </w:pPr>
      <w:r w:rsidRPr="00F53195">
        <w:rPr>
          <w:rFonts w:ascii="方正仿宋_GBK" w:eastAsia="方正仿宋_GBK" w:hAnsi="宋体" w:cs="宋体" w:hint="eastAsia"/>
          <w:kern w:val="0"/>
          <w:sz w:val="32"/>
          <w:szCs w:val="32"/>
        </w:rPr>
        <w:t>单位：公顷</w:t>
      </w:r>
    </w:p>
    <w:tbl>
      <w:tblPr>
        <w:tblW w:w="0" w:type="auto"/>
        <w:tblCellMar>
          <w:top w:w="75" w:type="dxa"/>
          <w:left w:w="150" w:type="dxa"/>
          <w:bottom w:w="75" w:type="dxa"/>
          <w:right w:w="150" w:type="dxa"/>
        </w:tblCellMar>
        <w:tblLook w:val="04A0" w:firstRow="1" w:lastRow="0" w:firstColumn="1" w:lastColumn="0" w:noHBand="0" w:noVBand="1"/>
      </w:tblPr>
      <w:tblGrid>
        <w:gridCol w:w="975"/>
        <w:gridCol w:w="1110"/>
        <w:gridCol w:w="1290"/>
        <w:gridCol w:w="1185"/>
        <w:gridCol w:w="1335"/>
        <w:gridCol w:w="2430"/>
      </w:tblGrid>
      <w:tr w:rsidR="00F53195" w:rsidRPr="00F53195" w:rsidTr="00F53195">
        <w:trPr>
          <w:trHeight w:val="390"/>
          <w:tblHeader/>
        </w:trPr>
        <w:tc>
          <w:tcPr>
            <w:tcW w:w="97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b/>
                <w:kern w:val="0"/>
                <w:sz w:val="24"/>
              </w:rPr>
            </w:pPr>
            <w:r w:rsidRPr="00F53195">
              <w:rPr>
                <w:rFonts w:ascii="方正仿宋_GBK" w:eastAsia="方正仿宋_GBK" w:hAnsi="黑体" w:cs="宋体" w:hint="eastAsia"/>
                <w:b/>
                <w:color w:val="000000"/>
                <w:kern w:val="0"/>
                <w:sz w:val="24"/>
              </w:rPr>
              <w:t>序号</w:t>
            </w:r>
          </w:p>
        </w:tc>
        <w:tc>
          <w:tcPr>
            <w:tcW w:w="1110" w:type="dxa"/>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b/>
                <w:kern w:val="0"/>
                <w:sz w:val="24"/>
              </w:rPr>
            </w:pPr>
            <w:r w:rsidRPr="00F53195">
              <w:rPr>
                <w:rFonts w:ascii="方正仿宋_GBK" w:eastAsia="方正仿宋_GBK" w:hAnsi="黑体" w:cs="宋体" w:hint="eastAsia"/>
                <w:b/>
                <w:color w:val="000000"/>
                <w:kern w:val="0"/>
                <w:sz w:val="24"/>
              </w:rPr>
              <w:t>区</w:t>
            </w:r>
            <w:r w:rsidRPr="00F53195">
              <w:rPr>
                <w:rFonts w:ascii="方正仿宋_GBK" w:eastAsia="方正仿宋_GBK" w:hAnsi="宋体" w:cs="宋体" w:hint="eastAsia"/>
                <w:b/>
                <w:color w:val="000000"/>
                <w:kern w:val="0"/>
                <w:sz w:val="24"/>
              </w:rPr>
              <w:t> </w:t>
            </w:r>
            <w:r w:rsidRPr="00F53195">
              <w:rPr>
                <w:rFonts w:ascii="方正仿宋_GBK" w:eastAsia="方正仿宋_GBK" w:hAnsi="宋体" w:cs="宋体" w:hint="eastAsia"/>
                <w:b/>
                <w:color w:val="000000"/>
                <w:kern w:val="0"/>
                <w:sz w:val="24"/>
              </w:rPr>
              <w:t> </w:t>
            </w:r>
            <w:r w:rsidRPr="00F53195">
              <w:rPr>
                <w:rFonts w:ascii="方正仿宋_GBK" w:eastAsia="方正仿宋_GBK" w:hAnsi="黑体" w:cs="宋体" w:hint="eastAsia"/>
                <w:b/>
                <w:color w:val="000000"/>
                <w:kern w:val="0"/>
                <w:sz w:val="24"/>
              </w:rPr>
              <w:t>县</w:t>
            </w:r>
          </w:p>
        </w:tc>
        <w:tc>
          <w:tcPr>
            <w:tcW w:w="1290" w:type="dxa"/>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b/>
                <w:kern w:val="0"/>
                <w:sz w:val="24"/>
              </w:rPr>
            </w:pPr>
            <w:r w:rsidRPr="00F53195">
              <w:rPr>
                <w:rFonts w:ascii="方正仿宋_GBK" w:eastAsia="方正仿宋_GBK" w:hAnsi="黑体" w:cs="宋体" w:hint="eastAsia"/>
                <w:b/>
                <w:color w:val="000000"/>
                <w:kern w:val="0"/>
                <w:sz w:val="24"/>
              </w:rPr>
              <w:t>需治理</w:t>
            </w:r>
          </w:p>
          <w:p w:rsidR="00F53195" w:rsidRPr="00F53195" w:rsidRDefault="00F53195" w:rsidP="00F53195">
            <w:pPr>
              <w:widowControl/>
              <w:wordWrap w:val="0"/>
              <w:spacing w:line="375" w:lineRule="atLeast"/>
              <w:jc w:val="center"/>
              <w:rPr>
                <w:rFonts w:ascii="方正仿宋_GBK" w:eastAsia="方正仿宋_GBK" w:hAnsi="宋体" w:cs="宋体" w:hint="eastAsia"/>
                <w:b/>
                <w:kern w:val="0"/>
                <w:sz w:val="24"/>
              </w:rPr>
            </w:pPr>
            <w:r w:rsidRPr="00F53195">
              <w:rPr>
                <w:rFonts w:ascii="方正仿宋_GBK" w:eastAsia="方正仿宋_GBK" w:hAnsi="黑体" w:cs="宋体" w:hint="eastAsia"/>
                <w:b/>
                <w:color w:val="000000"/>
                <w:kern w:val="0"/>
                <w:sz w:val="24"/>
              </w:rPr>
              <w:t>（复垦）总面积</w:t>
            </w:r>
          </w:p>
        </w:tc>
        <w:tc>
          <w:tcPr>
            <w:tcW w:w="1185" w:type="dxa"/>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b/>
                <w:kern w:val="0"/>
                <w:sz w:val="24"/>
              </w:rPr>
            </w:pPr>
            <w:r w:rsidRPr="00F53195">
              <w:rPr>
                <w:rFonts w:ascii="方正仿宋_GBK" w:eastAsia="方正仿宋_GBK" w:hAnsi="宋体" w:cs="宋体" w:hint="eastAsia"/>
                <w:b/>
                <w:color w:val="000000"/>
                <w:kern w:val="0"/>
                <w:sz w:val="24"/>
              </w:rPr>
              <w:t>2018</w:t>
            </w:r>
            <w:r w:rsidRPr="00F53195">
              <w:rPr>
                <w:rFonts w:ascii="方正仿宋_GBK" w:eastAsia="方正仿宋_GBK" w:hAnsi="黑体" w:cs="宋体" w:hint="eastAsia"/>
                <w:b/>
                <w:color w:val="000000"/>
                <w:kern w:val="0"/>
                <w:sz w:val="24"/>
              </w:rPr>
              <w:t>年需治理</w:t>
            </w:r>
          </w:p>
          <w:p w:rsidR="00F53195" w:rsidRPr="00F53195" w:rsidRDefault="00F53195" w:rsidP="00F53195">
            <w:pPr>
              <w:widowControl/>
              <w:wordWrap w:val="0"/>
              <w:spacing w:line="375" w:lineRule="atLeast"/>
              <w:jc w:val="center"/>
              <w:rPr>
                <w:rFonts w:ascii="方正仿宋_GBK" w:eastAsia="方正仿宋_GBK" w:hAnsi="宋体" w:cs="宋体" w:hint="eastAsia"/>
                <w:b/>
                <w:kern w:val="0"/>
                <w:sz w:val="24"/>
              </w:rPr>
            </w:pPr>
            <w:r w:rsidRPr="00F53195">
              <w:rPr>
                <w:rFonts w:ascii="方正仿宋_GBK" w:eastAsia="方正仿宋_GBK" w:hAnsi="黑体" w:cs="宋体" w:hint="eastAsia"/>
                <w:b/>
                <w:color w:val="000000"/>
                <w:kern w:val="0"/>
                <w:sz w:val="24"/>
              </w:rPr>
              <w:t>（复垦）面积</w:t>
            </w:r>
          </w:p>
        </w:tc>
        <w:tc>
          <w:tcPr>
            <w:tcW w:w="1335" w:type="dxa"/>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b/>
                <w:kern w:val="0"/>
                <w:sz w:val="24"/>
              </w:rPr>
            </w:pPr>
            <w:r w:rsidRPr="00F53195">
              <w:rPr>
                <w:rFonts w:ascii="方正仿宋_GBK" w:eastAsia="方正仿宋_GBK" w:hAnsi="宋体" w:cs="宋体" w:hint="eastAsia"/>
                <w:b/>
                <w:color w:val="000000"/>
                <w:kern w:val="0"/>
                <w:sz w:val="24"/>
              </w:rPr>
              <w:t>2018</w:t>
            </w:r>
            <w:r w:rsidRPr="00F53195">
              <w:rPr>
                <w:rFonts w:ascii="方正仿宋_GBK" w:eastAsia="方正仿宋_GBK" w:hAnsi="黑体" w:cs="宋体" w:hint="eastAsia"/>
                <w:b/>
                <w:color w:val="000000"/>
                <w:kern w:val="0"/>
                <w:sz w:val="24"/>
              </w:rPr>
              <w:t>年需治理</w:t>
            </w:r>
          </w:p>
          <w:p w:rsidR="00F53195" w:rsidRPr="00F53195" w:rsidRDefault="00F53195" w:rsidP="00F53195">
            <w:pPr>
              <w:widowControl/>
              <w:wordWrap w:val="0"/>
              <w:spacing w:line="375" w:lineRule="atLeast"/>
              <w:jc w:val="center"/>
              <w:rPr>
                <w:rFonts w:ascii="方正仿宋_GBK" w:eastAsia="方正仿宋_GBK" w:hAnsi="宋体" w:cs="宋体" w:hint="eastAsia"/>
                <w:b/>
                <w:kern w:val="0"/>
                <w:sz w:val="24"/>
              </w:rPr>
            </w:pPr>
            <w:r w:rsidRPr="00F53195">
              <w:rPr>
                <w:rFonts w:ascii="方正仿宋_GBK" w:eastAsia="方正仿宋_GBK" w:hAnsi="黑体" w:cs="宋体" w:hint="eastAsia"/>
                <w:b/>
                <w:color w:val="000000"/>
                <w:kern w:val="0"/>
                <w:sz w:val="24"/>
              </w:rPr>
              <w:t>（复垦）完成率</w:t>
            </w:r>
          </w:p>
        </w:tc>
        <w:tc>
          <w:tcPr>
            <w:tcW w:w="2430" w:type="dxa"/>
            <w:tcBorders>
              <w:top w:val="single" w:sz="6" w:space="0" w:color="auto"/>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b/>
                <w:kern w:val="0"/>
                <w:sz w:val="24"/>
              </w:rPr>
            </w:pPr>
            <w:r w:rsidRPr="00F53195">
              <w:rPr>
                <w:rFonts w:ascii="方正仿宋_GBK" w:eastAsia="方正仿宋_GBK" w:hAnsi="黑体" w:cs="宋体" w:hint="eastAsia"/>
                <w:b/>
                <w:color w:val="000000"/>
                <w:kern w:val="0"/>
                <w:sz w:val="24"/>
              </w:rPr>
              <w:t>剩余需治理（复垦）面积</w:t>
            </w:r>
          </w:p>
          <w:p w:rsidR="00F53195" w:rsidRPr="00F53195" w:rsidRDefault="00F53195" w:rsidP="00F53195">
            <w:pPr>
              <w:widowControl/>
              <w:wordWrap w:val="0"/>
              <w:spacing w:line="375" w:lineRule="atLeast"/>
              <w:jc w:val="center"/>
              <w:rPr>
                <w:rFonts w:ascii="方正仿宋_GBK" w:eastAsia="方正仿宋_GBK" w:hAnsi="宋体" w:cs="宋体" w:hint="eastAsia"/>
                <w:b/>
                <w:kern w:val="0"/>
                <w:sz w:val="24"/>
              </w:rPr>
            </w:pPr>
            <w:r w:rsidRPr="00F53195">
              <w:rPr>
                <w:rFonts w:ascii="方正仿宋_GBK" w:eastAsia="方正仿宋_GBK" w:hAnsi="黑体" w:cs="宋体" w:hint="eastAsia"/>
                <w:b/>
                <w:color w:val="000000"/>
                <w:kern w:val="0"/>
                <w:sz w:val="24"/>
              </w:rPr>
              <w:t>（逐年安排，</w:t>
            </w:r>
            <w:r w:rsidRPr="00F53195">
              <w:rPr>
                <w:rFonts w:ascii="方正仿宋_GBK" w:eastAsia="方正仿宋_GBK" w:hAnsi="宋体" w:cs="宋体" w:hint="eastAsia"/>
                <w:b/>
                <w:color w:val="000000"/>
                <w:kern w:val="0"/>
                <w:sz w:val="24"/>
              </w:rPr>
              <w:t>2030</w:t>
            </w:r>
            <w:r w:rsidRPr="00F53195">
              <w:rPr>
                <w:rFonts w:ascii="方正仿宋_GBK" w:eastAsia="方正仿宋_GBK" w:hAnsi="黑体" w:cs="宋体" w:hint="eastAsia"/>
                <w:b/>
                <w:color w:val="000000"/>
                <w:kern w:val="0"/>
                <w:sz w:val="24"/>
              </w:rPr>
              <w:t>年前全部完成）</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万州区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71.24</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6.16</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8.60%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65.08</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黔江区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106.77</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9.24</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8.70%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97.53</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涪陵区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390.44</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33.04</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8.50%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357.4</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4</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大渡口区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40.84</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9.86</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24.10%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30.98</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5</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江北区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22.31</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6.25</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28.00%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16.06</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6</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沙坪坝区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123.33</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17.27</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14.00%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106.06</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7</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九龙坡区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227.03</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51.27</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22.60%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175.76</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南岸区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144.3</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16.46</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11.40%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127.84</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9</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北碚区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199.48</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54.82</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27.50%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144.66</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proofErr w:type="gramStart"/>
            <w:r w:rsidRPr="00F53195">
              <w:rPr>
                <w:rFonts w:ascii="方正仿宋_GBK" w:eastAsia="方正仿宋_GBK" w:hAnsi="宋体" w:cs="宋体" w:hint="eastAsia"/>
                <w:kern w:val="0"/>
                <w:sz w:val="24"/>
              </w:rPr>
              <w:t>渝</w:t>
            </w:r>
            <w:proofErr w:type="gramEnd"/>
            <w:r w:rsidRPr="00F53195">
              <w:rPr>
                <w:rFonts w:ascii="方正仿宋_GBK" w:eastAsia="方正仿宋_GBK" w:hAnsi="宋体" w:cs="宋体" w:hint="eastAsia"/>
                <w:kern w:val="0"/>
                <w:sz w:val="24"/>
              </w:rPr>
              <w:t>北区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659.02</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110.72</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16.80%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548.3</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lastRenderedPageBreak/>
              <w:t>11</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巴南区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193.85</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30</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15.50%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163.85</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12</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长寿区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33.86</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10.42</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30.80%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23.44</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13</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江津区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43.16</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4.44</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10.30%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38.72</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14</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合川区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170.85</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14.42</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8.40%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156.43</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15</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永川区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180.63</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15.4</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8.50%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165.23</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16</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南川区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230.93</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11.86</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5.10%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219.07</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17</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綦江区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147.3</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12.6</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8.60%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134.7</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18</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大足区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88.49</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7.56</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8.50%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80.93</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19</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proofErr w:type="gramStart"/>
            <w:r w:rsidRPr="00F53195">
              <w:rPr>
                <w:rFonts w:ascii="方正仿宋_GBK" w:eastAsia="方正仿宋_GBK" w:hAnsi="宋体" w:cs="宋体" w:hint="eastAsia"/>
                <w:kern w:val="0"/>
                <w:sz w:val="24"/>
              </w:rPr>
              <w:t>璧</w:t>
            </w:r>
            <w:proofErr w:type="gramEnd"/>
            <w:r w:rsidRPr="00F53195">
              <w:rPr>
                <w:rFonts w:ascii="方正仿宋_GBK" w:eastAsia="方正仿宋_GBK" w:hAnsi="宋体" w:cs="宋体" w:hint="eastAsia"/>
                <w:kern w:val="0"/>
                <w:sz w:val="24"/>
              </w:rPr>
              <w:t>山区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22.91</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2.31</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10.10%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20.6</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20</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铜梁区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109.33</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9.24</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8.50%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100.09</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21</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潼南区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9.89</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0.84</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8.50%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9.05</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22</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荣昌区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92.69</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7.84</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8.50%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84.85</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23</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开州区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113.27</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7</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6.20%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106.27</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24</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梁平区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36.51</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6.62</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18.10%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29.89</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25</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武隆区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66</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5.6</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8.50%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60.4</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lastRenderedPageBreak/>
              <w:t>26</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城口县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35.12</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3.08</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8.80%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32.04</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27</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丰都县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77.03</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6.5</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8.40%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70.53</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28</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垫江县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85.38</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4.02</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4.70%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81.36</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29</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忠</w:t>
            </w:r>
            <w:r w:rsidRPr="00F53195">
              <w:rPr>
                <w:rFonts w:ascii="方正仿宋_GBK" w:eastAsia="方正仿宋_GBK" w:hAnsi="宋体" w:cs="宋体" w:hint="eastAsia"/>
                <w:color w:val="000000"/>
                <w:kern w:val="0"/>
                <w:sz w:val="24"/>
              </w:rPr>
              <w:t> </w:t>
            </w:r>
            <w:r w:rsidRPr="00F53195">
              <w:rPr>
                <w:rFonts w:ascii="方正仿宋_GBK" w:eastAsia="方正仿宋_GBK" w:hAnsi="宋体" w:cs="宋体" w:hint="eastAsia"/>
                <w:color w:val="000000"/>
                <w:kern w:val="0"/>
                <w:sz w:val="24"/>
              </w:rPr>
              <w:t> </w:t>
            </w:r>
            <w:r w:rsidRPr="00F53195">
              <w:rPr>
                <w:rFonts w:ascii="方正仿宋_GBK" w:eastAsia="方正仿宋_GBK" w:hAnsi="宋体" w:cs="宋体" w:hint="eastAsia"/>
                <w:kern w:val="0"/>
                <w:sz w:val="24"/>
              </w:rPr>
              <w:t>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25.79</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2.24</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8.70%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23.55</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30</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云阳县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110.31</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9.27</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8.40%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101.04</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31</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奉节县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215.98</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18.2</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8.40%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197.78</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32</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巫山县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234.29</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19.88</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8.50%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214.41</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33</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巫溪县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167.79</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14.28</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8.50%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153.51</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34</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石柱县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112.53</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3.38</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3.00%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109.15</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35</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秀山县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32.47</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2.8</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8.60%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29.67</w:t>
            </w:r>
          </w:p>
        </w:tc>
      </w:tr>
      <w:tr w:rsidR="00F53195" w:rsidRPr="00F53195" w:rsidTr="00F53195">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36</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酉阳县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123.65</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10.39</w:t>
            </w:r>
          </w:p>
        </w:tc>
        <w:tc>
          <w:tcPr>
            <w:tcW w:w="133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8.40%</w:t>
            </w:r>
          </w:p>
        </w:tc>
        <w:tc>
          <w:tcPr>
            <w:tcW w:w="243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113.26</w:t>
            </w:r>
          </w:p>
        </w:tc>
      </w:tr>
      <w:tr w:rsidR="00F53195" w:rsidRPr="00F53195" w:rsidTr="009F238C">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37</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彭水县</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92.45</w:t>
            </w:r>
          </w:p>
        </w:tc>
        <w:tc>
          <w:tcPr>
            <w:tcW w:w="1185"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8.15</w:t>
            </w:r>
          </w:p>
        </w:tc>
        <w:tc>
          <w:tcPr>
            <w:tcW w:w="1335" w:type="dxa"/>
            <w:tcBorders>
              <w:top w:val="nil"/>
              <w:left w:val="nil"/>
              <w:bottom w:val="single" w:sz="4"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8.80%</w:t>
            </w:r>
          </w:p>
        </w:tc>
        <w:tc>
          <w:tcPr>
            <w:tcW w:w="2430" w:type="dxa"/>
            <w:tcBorders>
              <w:top w:val="nil"/>
              <w:left w:val="nil"/>
              <w:bottom w:val="single" w:sz="4"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84.3</w:t>
            </w:r>
          </w:p>
        </w:tc>
      </w:tr>
      <w:tr w:rsidR="00F53195" w:rsidRPr="00F53195" w:rsidTr="009F238C">
        <w:trPr>
          <w:trHeight w:val="390"/>
        </w:trPr>
        <w:tc>
          <w:tcPr>
            <w:tcW w:w="975" w:type="dxa"/>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38</w:t>
            </w:r>
          </w:p>
        </w:tc>
        <w:tc>
          <w:tcPr>
            <w:tcW w:w="111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万盛经开区</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63.4</w:t>
            </w:r>
          </w:p>
        </w:tc>
        <w:tc>
          <w:tcPr>
            <w:tcW w:w="1185" w:type="dxa"/>
            <w:tcBorders>
              <w:top w:val="nil"/>
              <w:left w:val="nil"/>
              <w:bottom w:val="single" w:sz="6" w:space="0" w:color="auto"/>
              <w:right w:val="single" w:sz="4"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5.35</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8.40%</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53195" w:rsidRPr="00F53195" w:rsidRDefault="00F53195" w:rsidP="00F53195">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58.05</w:t>
            </w:r>
          </w:p>
        </w:tc>
      </w:tr>
      <w:tr w:rsidR="00352CA2" w:rsidRPr="00F53195" w:rsidTr="0033658B">
        <w:trPr>
          <w:trHeight w:val="390"/>
        </w:trPr>
        <w:tc>
          <w:tcPr>
            <w:tcW w:w="2085" w:type="dxa"/>
            <w:gridSpan w:val="2"/>
            <w:tcBorders>
              <w:top w:val="nil"/>
              <w:left w:val="single" w:sz="6" w:space="0" w:color="auto"/>
              <w:bottom w:val="single" w:sz="6" w:space="0" w:color="auto"/>
              <w:right w:val="single" w:sz="6" w:space="0" w:color="auto"/>
            </w:tcBorders>
            <w:tcMar>
              <w:top w:w="0" w:type="dxa"/>
              <w:left w:w="0" w:type="dxa"/>
              <w:bottom w:w="0" w:type="dxa"/>
              <w:right w:w="0" w:type="dxa"/>
            </w:tcMar>
            <w:vAlign w:val="center"/>
            <w:hideMark/>
          </w:tcPr>
          <w:p w:rsidR="00352CA2" w:rsidRPr="00F53195" w:rsidRDefault="00352CA2" w:rsidP="009F238C">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kern w:val="0"/>
                <w:sz w:val="24"/>
              </w:rPr>
              <w:t>合</w:t>
            </w:r>
            <w:r w:rsidRPr="00F53195">
              <w:rPr>
                <w:rFonts w:ascii="方正仿宋_GBK" w:eastAsia="方正仿宋_GBK" w:hAnsi="宋体" w:cs="宋体" w:hint="eastAsia"/>
                <w:color w:val="000000"/>
                <w:kern w:val="0"/>
                <w:sz w:val="24"/>
              </w:rPr>
              <w:t> </w:t>
            </w:r>
            <w:r w:rsidRPr="00F53195">
              <w:rPr>
                <w:rFonts w:ascii="方正仿宋_GBK" w:eastAsia="方正仿宋_GBK" w:hAnsi="宋体" w:cs="宋体" w:hint="eastAsia"/>
                <w:color w:val="000000"/>
                <w:kern w:val="0"/>
                <w:sz w:val="24"/>
              </w:rPr>
              <w:t> </w:t>
            </w:r>
            <w:r w:rsidRPr="00F53195">
              <w:rPr>
                <w:rFonts w:ascii="方正仿宋_GBK" w:eastAsia="方正仿宋_GBK" w:hAnsi="宋体" w:cs="宋体" w:hint="eastAsia"/>
                <w:kern w:val="0"/>
                <w:sz w:val="24"/>
              </w:rPr>
              <w:t>计</w:t>
            </w:r>
          </w:p>
        </w:tc>
        <w:tc>
          <w:tcPr>
            <w:tcW w:w="1290" w:type="dxa"/>
            <w:tcBorders>
              <w:top w:val="nil"/>
              <w:left w:val="nil"/>
              <w:bottom w:val="single" w:sz="6" w:space="0" w:color="auto"/>
              <w:right w:val="single" w:sz="6" w:space="0" w:color="auto"/>
            </w:tcBorders>
            <w:tcMar>
              <w:top w:w="0" w:type="dxa"/>
              <w:left w:w="0" w:type="dxa"/>
              <w:bottom w:w="0" w:type="dxa"/>
              <w:right w:w="0" w:type="dxa"/>
            </w:tcMar>
            <w:vAlign w:val="center"/>
            <w:hideMark/>
          </w:tcPr>
          <w:p w:rsidR="00352CA2" w:rsidRPr="00F53195" w:rsidRDefault="00352CA2" w:rsidP="009F238C">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4900.62</w:t>
            </w:r>
          </w:p>
        </w:tc>
        <w:tc>
          <w:tcPr>
            <w:tcW w:w="1185" w:type="dxa"/>
            <w:tcBorders>
              <w:top w:val="nil"/>
              <w:left w:val="nil"/>
              <w:bottom w:val="single" w:sz="6" w:space="0" w:color="auto"/>
              <w:right w:val="single" w:sz="4" w:space="0" w:color="auto"/>
            </w:tcBorders>
            <w:tcMar>
              <w:top w:w="0" w:type="dxa"/>
              <w:left w:w="0" w:type="dxa"/>
              <w:bottom w:w="0" w:type="dxa"/>
              <w:right w:w="0" w:type="dxa"/>
            </w:tcMar>
            <w:vAlign w:val="center"/>
            <w:hideMark/>
          </w:tcPr>
          <w:p w:rsidR="00352CA2" w:rsidRPr="00F53195" w:rsidRDefault="00352CA2" w:rsidP="009F238C">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568.78</w:t>
            </w:r>
          </w:p>
        </w:tc>
        <w:tc>
          <w:tcPr>
            <w:tcW w:w="13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52CA2" w:rsidRPr="00F53195" w:rsidRDefault="00352CA2" w:rsidP="009F238C">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11.50%</w:t>
            </w:r>
          </w:p>
        </w:tc>
        <w:tc>
          <w:tcPr>
            <w:tcW w:w="243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352CA2" w:rsidRPr="00F53195" w:rsidRDefault="00352CA2" w:rsidP="009F238C">
            <w:pPr>
              <w:widowControl/>
              <w:wordWrap w:val="0"/>
              <w:spacing w:line="375" w:lineRule="atLeast"/>
              <w:jc w:val="center"/>
              <w:rPr>
                <w:rFonts w:ascii="方正仿宋_GBK" w:eastAsia="方正仿宋_GBK" w:hAnsi="宋体" w:cs="宋体" w:hint="eastAsia"/>
                <w:kern w:val="0"/>
                <w:sz w:val="24"/>
              </w:rPr>
            </w:pPr>
            <w:r w:rsidRPr="00F53195">
              <w:rPr>
                <w:rFonts w:ascii="方正仿宋_GBK" w:eastAsia="方正仿宋_GBK" w:hAnsi="宋体" w:cs="宋体" w:hint="eastAsia"/>
                <w:color w:val="000000"/>
                <w:kern w:val="0"/>
                <w:sz w:val="24"/>
              </w:rPr>
              <w:t>4331.84</w:t>
            </w:r>
          </w:p>
        </w:tc>
      </w:tr>
    </w:tbl>
    <w:p w:rsidR="00F53195" w:rsidRPr="00F53195" w:rsidRDefault="00F53195" w:rsidP="009F238C">
      <w:pPr>
        <w:widowControl/>
        <w:spacing w:line="580" w:lineRule="exact"/>
        <w:ind w:firstLineChars="200" w:firstLine="640"/>
        <w:jc w:val="left"/>
        <w:rPr>
          <w:rFonts w:ascii="方正仿宋_GBK" w:eastAsia="方正仿宋_GBK" w:hAnsi="宋体" w:cs="宋体" w:hint="eastAsia"/>
          <w:kern w:val="0"/>
          <w:sz w:val="32"/>
          <w:szCs w:val="32"/>
        </w:rPr>
      </w:pPr>
      <w:r w:rsidRPr="00F53195">
        <w:rPr>
          <w:rFonts w:ascii="方正仿宋_GBK" w:eastAsia="方正仿宋_GBK" w:hAnsi="黑体" w:cs="宋体" w:hint="eastAsia"/>
          <w:color w:val="000000"/>
          <w:kern w:val="0"/>
          <w:sz w:val="32"/>
          <w:szCs w:val="32"/>
        </w:rPr>
        <w:lastRenderedPageBreak/>
        <w:t>注：</w:t>
      </w:r>
      <w:r w:rsidRPr="00F53195">
        <w:rPr>
          <w:rFonts w:ascii="方正仿宋_GBK" w:eastAsia="方正仿宋_GBK" w:hAnsi="宋体" w:cs="宋体" w:hint="eastAsia"/>
          <w:kern w:val="0"/>
          <w:sz w:val="32"/>
          <w:szCs w:val="32"/>
        </w:rPr>
        <w:t>2018年优先开展自然保护区、“四山”管制区及生态保护红线范围内的历史遗留和关闭矿山地质环境治理恢复和土地复垦工作，并确保自然保护区范围内全部完成。</w:t>
      </w:r>
    </w:p>
    <w:sectPr w:rsidR="00F53195" w:rsidRPr="00F53195">
      <w:headerReference w:type="default" r:id="rId7"/>
      <w:footerReference w:type="default" r:id="rId8"/>
      <w:pgSz w:w="11906" w:h="16838"/>
      <w:pgMar w:top="1962" w:right="1474" w:bottom="1848" w:left="1587" w:header="851" w:footer="992"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2A4" w:rsidRDefault="00A302A4">
      <w:r>
        <w:separator/>
      </w:r>
    </w:p>
  </w:endnote>
  <w:endnote w:type="continuationSeparator" w:id="0">
    <w:p w:rsidR="00A302A4" w:rsidRDefault="00A3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4C" w:rsidRDefault="00332C01">
    <w:pPr>
      <w:pStyle w:val="a5"/>
      <w:ind w:leftChars="2280" w:left="4788" w:firstLineChars="2000" w:firstLine="6400"/>
      <w:rPr>
        <w:sz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754C" w:rsidRDefault="00332C0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2CA2">
                            <w:rPr>
                              <w:rFonts w:ascii="宋体" w:eastAsia="宋体" w:hAnsi="宋体" w:cs="宋体"/>
                              <w:noProof/>
                              <w:sz w:val="28"/>
                              <w:szCs w:val="28"/>
                            </w:rPr>
                            <w:t>- 2 -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FA754C" w:rsidRDefault="00332C0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52CA2">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mc:Fallback>
      </mc:AlternateContent>
    </w:r>
  </w:p>
  <w:p w:rsidR="00FA754C" w:rsidRDefault="00332C01">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23792B" id="直接连接符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pt,11.05pt" to="441.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" strokecolor="#005192" strokeweight="1.75pt">
              <v:stroke joinstyle="miter"/>
            </v:line>
          </w:pict>
        </mc:Fallback>
      </mc:AlternateContent>
    </w:r>
  </w:p>
  <w:p w:rsidR="00FA754C" w:rsidRDefault="00332C01">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重庆市人民政府办公厅发布</w:t>
    </w:r>
    <w:r>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2A4" w:rsidRDefault="00A302A4">
      <w:r>
        <w:separator/>
      </w:r>
    </w:p>
  </w:footnote>
  <w:footnote w:type="continuationSeparator" w:id="0">
    <w:p w:rsidR="00A302A4" w:rsidRDefault="00A30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4C" w:rsidRDefault="00332C01">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C9959"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36.4pt" to="442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人民政府办公厅行政</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8"/>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YTdmOWQ5MmM1YzE2OGQ1Yjk5OWYzYzEwZWMxYjcifQ=="/>
  </w:docVars>
  <w:rsids>
    <w:rsidRoot w:val="00172A27"/>
    <w:rsid w:val="BD9D1569"/>
    <w:rsid w:val="EBDDA9D0"/>
    <w:rsid w:val="F05B4F69"/>
    <w:rsid w:val="F7F902F6"/>
    <w:rsid w:val="F97D9566"/>
    <w:rsid w:val="FDFF411C"/>
    <w:rsid w:val="000051D2"/>
    <w:rsid w:val="00011FD5"/>
    <w:rsid w:val="000155A8"/>
    <w:rsid w:val="00043941"/>
    <w:rsid w:val="00073CCE"/>
    <w:rsid w:val="000902EC"/>
    <w:rsid w:val="001370F1"/>
    <w:rsid w:val="00144BFE"/>
    <w:rsid w:val="00150CF8"/>
    <w:rsid w:val="00172A27"/>
    <w:rsid w:val="001975B8"/>
    <w:rsid w:val="001B4092"/>
    <w:rsid w:val="001E0F3A"/>
    <w:rsid w:val="00225703"/>
    <w:rsid w:val="002518FF"/>
    <w:rsid w:val="002807EA"/>
    <w:rsid w:val="00332C01"/>
    <w:rsid w:val="00352CA2"/>
    <w:rsid w:val="003632FE"/>
    <w:rsid w:val="00363349"/>
    <w:rsid w:val="00376B7A"/>
    <w:rsid w:val="00376D4F"/>
    <w:rsid w:val="003874BA"/>
    <w:rsid w:val="003D1416"/>
    <w:rsid w:val="0042325C"/>
    <w:rsid w:val="00474542"/>
    <w:rsid w:val="00522371"/>
    <w:rsid w:val="00534151"/>
    <w:rsid w:val="00580093"/>
    <w:rsid w:val="00614105"/>
    <w:rsid w:val="006E4030"/>
    <w:rsid w:val="00702245"/>
    <w:rsid w:val="00714AC6"/>
    <w:rsid w:val="007168D8"/>
    <w:rsid w:val="00725454"/>
    <w:rsid w:val="00730647"/>
    <w:rsid w:val="007341D3"/>
    <w:rsid w:val="00752F89"/>
    <w:rsid w:val="007A47A2"/>
    <w:rsid w:val="007B59AA"/>
    <w:rsid w:val="00810B30"/>
    <w:rsid w:val="008239BE"/>
    <w:rsid w:val="008352E7"/>
    <w:rsid w:val="009111BD"/>
    <w:rsid w:val="00954C93"/>
    <w:rsid w:val="00973D75"/>
    <w:rsid w:val="009E7D10"/>
    <w:rsid w:val="009F238C"/>
    <w:rsid w:val="009F39E9"/>
    <w:rsid w:val="00A302A4"/>
    <w:rsid w:val="00A563BF"/>
    <w:rsid w:val="00A75016"/>
    <w:rsid w:val="00B21633"/>
    <w:rsid w:val="00B22F3E"/>
    <w:rsid w:val="00B300E8"/>
    <w:rsid w:val="00B637DB"/>
    <w:rsid w:val="00B64336"/>
    <w:rsid w:val="00C80418"/>
    <w:rsid w:val="00CA2735"/>
    <w:rsid w:val="00CB5FFC"/>
    <w:rsid w:val="00D23219"/>
    <w:rsid w:val="00D956F9"/>
    <w:rsid w:val="00DA6668"/>
    <w:rsid w:val="00DB6220"/>
    <w:rsid w:val="00DC2C02"/>
    <w:rsid w:val="00DF28C4"/>
    <w:rsid w:val="00E275D4"/>
    <w:rsid w:val="00E51E23"/>
    <w:rsid w:val="00EC32F3"/>
    <w:rsid w:val="00F53195"/>
    <w:rsid w:val="00F621BB"/>
    <w:rsid w:val="00F65A14"/>
    <w:rsid w:val="00F7259C"/>
    <w:rsid w:val="00FA754C"/>
    <w:rsid w:val="00FB1966"/>
    <w:rsid w:val="00FE5753"/>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61C19"/>
  <w15:docId w15:val="{BDBBAE49-35E5-4B8D-827E-AD89CAA3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uiPriority w:val="22"/>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Date"/>
    <w:basedOn w:val="a"/>
    <w:next w:val="a"/>
    <w:link w:val="a9"/>
    <w:rsid w:val="00702245"/>
    <w:pPr>
      <w:ind w:leftChars="2500" w:left="100"/>
    </w:pPr>
  </w:style>
  <w:style w:type="character" w:customStyle="1" w:styleId="a9">
    <w:name w:val="日期 字符"/>
    <w:basedOn w:val="a0"/>
    <w:link w:val="a8"/>
    <w:rsid w:val="00702245"/>
    <w:rPr>
      <w:rFonts w:asciiTheme="minorHAnsi" w:eastAsiaTheme="minorEastAsia" w:hAnsiTheme="minorHAnsi" w:cstheme="minorBidi"/>
      <w:kern w:val="2"/>
      <w:sz w:val="21"/>
      <w:szCs w:val="24"/>
    </w:rPr>
  </w:style>
  <w:style w:type="character" w:styleId="aa">
    <w:name w:val="Hyperlink"/>
    <w:basedOn w:val="a0"/>
    <w:uiPriority w:val="99"/>
    <w:unhideWhenUsed/>
    <w:rsid w:val="00B22F3E"/>
    <w:rPr>
      <w:color w:val="0000FF"/>
      <w:u w:val="single"/>
    </w:rPr>
  </w:style>
  <w:style w:type="paragraph" w:customStyle="1" w:styleId="msonormal0">
    <w:name w:val="msonormal"/>
    <w:basedOn w:val="a"/>
    <w:rsid w:val="00363349"/>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195">
      <w:bodyDiv w:val="1"/>
      <w:marLeft w:val="0"/>
      <w:marRight w:val="0"/>
      <w:marTop w:val="0"/>
      <w:marBottom w:val="0"/>
      <w:divBdr>
        <w:top w:val="none" w:sz="0" w:space="0" w:color="auto"/>
        <w:left w:val="none" w:sz="0" w:space="0" w:color="auto"/>
        <w:bottom w:val="none" w:sz="0" w:space="0" w:color="auto"/>
        <w:right w:val="none" w:sz="0" w:space="0" w:color="auto"/>
      </w:divBdr>
    </w:div>
    <w:div w:id="78530006">
      <w:bodyDiv w:val="1"/>
      <w:marLeft w:val="0"/>
      <w:marRight w:val="0"/>
      <w:marTop w:val="0"/>
      <w:marBottom w:val="0"/>
      <w:divBdr>
        <w:top w:val="none" w:sz="0" w:space="0" w:color="auto"/>
        <w:left w:val="none" w:sz="0" w:space="0" w:color="auto"/>
        <w:bottom w:val="none" w:sz="0" w:space="0" w:color="auto"/>
        <w:right w:val="none" w:sz="0" w:space="0" w:color="auto"/>
      </w:divBdr>
    </w:div>
    <w:div w:id="313528422">
      <w:bodyDiv w:val="1"/>
      <w:marLeft w:val="0"/>
      <w:marRight w:val="0"/>
      <w:marTop w:val="0"/>
      <w:marBottom w:val="0"/>
      <w:divBdr>
        <w:top w:val="none" w:sz="0" w:space="0" w:color="auto"/>
        <w:left w:val="none" w:sz="0" w:space="0" w:color="auto"/>
        <w:bottom w:val="none" w:sz="0" w:space="0" w:color="auto"/>
        <w:right w:val="none" w:sz="0" w:space="0" w:color="auto"/>
      </w:divBdr>
    </w:div>
    <w:div w:id="359283647">
      <w:bodyDiv w:val="1"/>
      <w:marLeft w:val="0"/>
      <w:marRight w:val="0"/>
      <w:marTop w:val="0"/>
      <w:marBottom w:val="0"/>
      <w:divBdr>
        <w:top w:val="none" w:sz="0" w:space="0" w:color="auto"/>
        <w:left w:val="none" w:sz="0" w:space="0" w:color="auto"/>
        <w:bottom w:val="none" w:sz="0" w:space="0" w:color="auto"/>
        <w:right w:val="none" w:sz="0" w:space="0" w:color="auto"/>
      </w:divBdr>
    </w:div>
    <w:div w:id="588780233">
      <w:bodyDiv w:val="1"/>
      <w:marLeft w:val="0"/>
      <w:marRight w:val="0"/>
      <w:marTop w:val="0"/>
      <w:marBottom w:val="0"/>
      <w:divBdr>
        <w:top w:val="none" w:sz="0" w:space="0" w:color="auto"/>
        <w:left w:val="none" w:sz="0" w:space="0" w:color="auto"/>
        <w:bottom w:val="none" w:sz="0" w:space="0" w:color="auto"/>
        <w:right w:val="none" w:sz="0" w:space="0" w:color="auto"/>
      </w:divBdr>
    </w:div>
    <w:div w:id="862745638">
      <w:bodyDiv w:val="1"/>
      <w:marLeft w:val="0"/>
      <w:marRight w:val="0"/>
      <w:marTop w:val="0"/>
      <w:marBottom w:val="0"/>
      <w:divBdr>
        <w:top w:val="none" w:sz="0" w:space="0" w:color="auto"/>
        <w:left w:val="none" w:sz="0" w:space="0" w:color="auto"/>
        <w:bottom w:val="none" w:sz="0" w:space="0" w:color="auto"/>
        <w:right w:val="none" w:sz="0" w:space="0" w:color="auto"/>
      </w:divBdr>
    </w:div>
    <w:div w:id="870610921">
      <w:bodyDiv w:val="1"/>
      <w:marLeft w:val="0"/>
      <w:marRight w:val="0"/>
      <w:marTop w:val="0"/>
      <w:marBottom w:val="0"/>
      <w:divBdr>
        <w:top w:val="none" w:sz="0" w:space="0" w:color="auto"/>
        <w:left w:val="none" w:sz="0" w:space="0" w:color="auto"/>
        <w:bottom w:val="none" w:sz="0" w:space="0" w:color="auto"/>
        <w:right w:val="none" w:sz="0" w:space="0" w:color="auto"/>
      </w:divBdr>
    </w:div>
    <w:div w:id="902913354">
      <w:bodyDiv w:val="1"/>
      <w:marLeft w:val="0"/>
      <w:marRight w:val="0"/>
      <w:marTop w:val="0"/>
      <w:marBottom w:val="0"/>
      <w:divBdr>
        <w:top w:val="none" w:sz="0" w:space="0" w:color="auto"/>
        <w:left w:val="none" w:sz="0" w:space="0" w:color="auto"/>
        <w:bottom w:val="none" w:sz="0" w:space="0" w:color="auto"/>
        <w:right w:val="none" w:sz="0" w:space="0" w:color="auto"/>
      </w:divBdr>
    </w:div>
    <w:div w:id="1521889397">
      <w:bodyDiv w:val="1"/>
      <w:marLeft w:val="0"/>
      <w:marRight w:val="0"/>
      <w:marTop w:val="0"/>
      <w:marBottom w:val="0"/>
      <w:divBdr>
        <w:top w:val="none" w:sz="0" w:space="0" w:color="auto"/>
        <w:left w:val="none" w:sz="0" w:space="0" w:color="auto"/>
        <w:bottom w:val="none" w:sz="0" w:space="0" w:color="auto"/>
        <w:right w:val="none" w:sz="0" w:space="0" w:color="auto"/>
      </w:divBdr>
    </w:div>
    <w:div w:id="1539317900">
      <w:bodyDiv w:val="1"/>
      <w:marLeft w:val="0"/>
      <w:marRight w:val="0"/>
      <w:marTop w:val="0"/>
      <w:marBottom w:val="0"/>
      <w:divBdr>
        <w:top w:val="none" w:sz="0" w:space="0" w:color="auto"/>
        <w:left w:val="none" w:sz="0" w:space="0" w:color="auto"/>
        <w:bottom w:val="none" w:sz="0" w:space="0" w:color="auto"/>
        <w:right w:val="none" w:sz="0" w:space="0" w:color="auto"/>
      </w:divBdr>
    </w:div>
    <w:div w:id="1559508791">
      <w:bodyDiv w:val="1"/>
      <w:marLeft w:val="0"/>
      <w:marRight w:val="0"/>
      <w:marTop w:val="0"/>
      <w:marBottom w:val="0"/>
      <w:divBdr>
        <w:top w:val="none" w:sz="0" w:space="0" w:color="auto"/>
        <w:left w:val="none" w:sz="0" w:space="0" w:color="auto"/>
        <w:bottom w:val="none" w:sz="0" w:space="0" w:color="auto"/>
        <w:right w:val="none" w:sz="0" w:space="0" w:color="auto"/>
      </w:divBdr>
    </w:div>
    <w:div w:id="1894153543">
      <w:bodyDiv w:val="1"/>
      <w:marLeft w:val="0"/>
      <w:marRight w:val="0"/>
      <w:marTop w:val="0"/>
      <w:marBottom w:val="0"/>
      <w:divBdr>
        <w:top w:val="none" w:sz="0" w:space="0" w:color="auto"/>
        <w:left w:val="none" w:sz="0" w:space="0" w:color="auto"/>
        <w:bottom w:val="none" w:sz="0" w:space="0" w:color="auto"/>
        <w:right w:val="none" w:sz="0" w:space="0" w:color="auto"/>
      </w:divBdr>
    </w:div>
    <w:div w:id="1958023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903469628@qq.com</cp:lastModifiedBy>
  <cp:revision>8</cp:revision>
  <cp:lastPrinted>2022-07-28T08:56:00Z</cp:lastPrinted>
  <dcterms:created xsi:type="dcterms:W3CDTF">2022-07-28T08:57:00Z</dcterms:created>
  <dcterms:modified xsi:type="dcterms:W3CDTF">2022-07-28T09:07:00Z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48C61CB29D3F4D9384F5922CF0F7FFB4</vt:lpwstr>
  </property>
</Properties>
</file>