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254" w:rsidRDefault="003E71F8">
      <w:pPr>
        <w:spacing w:line="600" w:lineRule="exact"/>
        <w:jc w:val="lef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附件</w:t>
      </w:r>
    </w:p>
    <w:p w:rsidR="00D24254" w:rsidRDefault="00D24254">
      <w:pPr>
        <w:pStyle w:val="a3"/>
      </w:pPr>
    </w:p>
    <w:p w:rsidR="00D24254" w:rsidRDefault="003E71F8">
      <w:pPr>
        <w:snapToGrid w:val="0"/>
        <w:spacing w:line="600" w:lineRule="exact"/>
        <w:jc w:val="center"/>
        <w:rPr>
          <w:rFonts w:ascii="方正小标宋_GBK" w:eastAsia="方正小标宋_GBK"/>
          <w:sz w:val="44"/>
          <w:szCs w:val="44"/>
        </w:rPr>
      </w:pPr>
      <w:bookmarkStart w:id="0" w:name="_GoBack"/>
      <w:r>
        <w:rPr>
          <w:rFonts w:ascii="方正小标宋_GBK" w:eastAsia="方正小标宋_GBK" w:hint="eastAsia"/>
          <w:sz w:val="44"/>
          <w:szCs w:val="44"/>
        </w:rPr>
        <w:t>重庆市“十</w:t>
      </w:r>
      <w:r>
        <w:rPr>
          <w:rFonts w:ascii="方正小标宋_GBK" w:eastAsia="方正小标宋_GBK" w:hint="eastAsia"/>
          <w:sz w:val="44"/>
          <w:szCs w:val="44"/>
        </w:rPr>
        <w:t>五</w:t>
      </w:r>
      <w:r>
        <w:rPr>
          <w:rFonts w:ascii="方正小标宋_GBK" w:eastAsia="方正小标宋_GBK" w:hint="eastAsia"/>
          <w:sz w:val="44"/>
          <w:szCs w:val="44"/>
        </w:rPr>
        <w:t>五”期间支持科普事业发展</w:t>
      </w:r>
    </w:p>
    <w:p w:rsidR="00D24254" w:rsidRDefault="003E71F8">
      <w:pPr>
        <w:snapToGrid w:val="0"/>
        <w:spacing w:line="600" w:lineRule="exact"/>
        <w:jc w:val="center"/>
        <w:rPr>
          <w:rFonts w:ascii="方正小标宋_GBK" w:eastAsia="方正小标宋_GBK"/>
          <w:sz w:val="44"/>
          <w:szCs w:val="44"/>
        </w:rPr>
      </w:pPr>
      <w:r>
        <w:rPr>
          <w:rFonts w:ascii="方正小标宋_GBK" w:eastAsia="方正小标宋_GBK" w:hint="eastAsia"/>
          <w:sz w:val="44"/>
          <w:szCs w:val="44"/>
        </w:rPr>
        <w:t>进口税收</w:t>
      </w:r>
      <w:r>
        <w:rPr>
          <w:rFonts w:ascii="方正小标宋_GBK" w:eastAsia="方正小标宋_GBK" w:hint="eastAsia"/>
          <w:sz w:val="44"/>
          <w:szCs w:val="44"/>
        </w:rPr>
        <w:t>核定</w:t>
      </w:r>
      <w:r>
        <w:rPr>
          <w:rFonts w:ascii="方正小标宋_GBK" w:eastAsia="方正小标宋_GBK" w:hint="eastAsia"/>
          <w:sz w:val="44"/>
          <w:szCs w:val="44"/>
        </w:rPr>
        <w:t>办</w:t>
      </w:r>
      <w:bookmarkEnd w:id="0"/>
      <w:r>
        <w:rPr>
          <w:rFonts w:ascii="方正小标宋_GBK" w:eastAsia="方正小标宋_GBK" w:hint="eastAsia"/>
          <w:sz w:val="44"/>
          <w:szCs w:val="44"/>
        </w:rPr>
        <w:t>法</w:t>
      </w:r>
    </w:p>
    <w:p w:rsidR="00D24254" w:rsidRDefault="003E71F8">
      <w:pPr>
        <w:pStyle w:val="a3"/>
        <w:jc w:val="center"/>
        <w:rPr>
          <w:rFonts w:ascii="方正仿宋_GBK" w:eastAsia="方正仿宋_GBK" w:hAnsi="方正仿宋_GBK" w:cs="方正仿宋_GBK"/>
          <w:sz w:val="32"/>
          <w:szCs w:val="22"/>
        </w:rPr>
      </w:pPr>
      <w:r>
        <w:rPr>
          <w:rFonts w:ascii="方正楷体_GBK" w:eastAsia="方正楷体_GBK" w:hAnsi="方正楷体_GBK" w:cs="方正楷体_GBK" w:hint="eastAsia"/>
          <w:sz w:val="32"/>
          <w:szCs w:val="32"/>
        </w:rPr>
        <w:t>（征求意见稿）</w:t>
      </w:r>
    </w:p>
    <w:p w:rsidR="00D24254" w:rsidRDefault="003E71F8">
      <w:pPr>
        <w:spacing w:line="600" w:lineRule="exact"/>
        <w:ind w:firstLineChars="200" w:firstLine="640"/>
        <w:rPr>
          <w:rFonts w:ascii="方正仿宋_GBK"/>
        </w:rPr>
      </w:pPr>
      <w:r>
        <w:rPr>
          <w:rFonts w:ascii="方正黑体_GBK" w:eastAsia="方正黑体_GBK" w:hAnsi="方正黑体_GBK" w:cs="方正黑体_GBK" w:hint="eastAsia"/>
          <w:sz w:val="32"/>
          <w:szCs w:val="32"/>
        </w:rPr>
        <w:t>第一条</w:t>
      </w:r>
      <w:r>
        <w:rPr>
          <w:rFonts w:ascii="方正仿宋_GBK" w:eastAsia="方正仿宋_GBK" w:hAnsi="方正仿宋_GBK" w:cs="方正仿宋_GBK" w:hint="eastAsia"/>
          <w:sz w:val="32"/>
          <w:szCs w:val="22"/>
        </w:rPr>
        <w:t xml:space="preserve"> </w:t>
      </w:r>
      <w:r>
        <w:rPr>
          <w:rFonts w:ascii="方正仿宋_GBK" w:eastAsia="方正仿宋_GBK" w:hAnsi="方正仿宋_GBK" w:cs="方正仿宋_GBK" w:hint="eastAsia"/>
          <w:sz w:val="32"/>
          <w:szCs w:val="22"/>
        </w:rPr>
        <w:t>为支持科普事业发展，落实财政部、中央宣传部、科技部、工业和信息化部、海关总署、税务总局、广电总局《关于“十五五”期间支持科普事业发展进口税收优惠政策管理办法的通知》（财关税〔</w:t>
      </w:r>
      <w:r>
        <w:rPr>
          <w:rFonts w:ascii="方正仿宋_GBK" w:eastAsia="方正仿宋_GBK" w:hAnsi="方正仿宋_GBK" w:cs="方正仿宋_GBK" w:hint="eastAsia"/>
          <w:sz w:val="32"/>
          <w:szCs w:val="22"/>
        </w:rPr>
        <w:t>2026</w:t>
      </w:r>
      <w:r>
        <w:rPr>
          <w:rFonts w:ascii="方正仿宋_GBK" w:eastAsia="方正仿宋_GBK" w:hAnsi="方正仿宋_GBK" w:cs="方正仿宋_GBK" w:hint="eastAsia"/>
          <w:sz w:val="32"/>
          <w:szCs w:val="22"/>
        </w:rPr>
        <w:t>〕</w:t>
      </w:r>
      <w:r>
        <w:rPr>
          <w:rFonts w:ascii="方正仿宋_GBK" w:eastAsia="方正仿宋_GBK" w:hAnsi="方正仿宋_GBK" w:cs="方正仿宋_GBK" w:hint="eastAsia"/>
          <w:sz w:val="32"/>
          <w:szCs w:val="22"/>
        </w:rPr>
        <w:t>13</w:t>
      </w:r>
      <w:r>
        <w:rPr>
          <w:rFonts w:ascii="方正仿宋_GBK" w:eastAsia="方正仿宋_GBK" w:hAnsi="方正仿宋_GBK" w:cs="方正仿宋_GBK" w:hint="eastAsia"/>
          <w:sz w:val="32"/>
          <w:szCs w:val="22"/>
        </w:rPr>
        <w:t>号）相关要求，结合本市实际，制定本核定办法。</w:t>
      </w:r>
    </w:p>
    <w:p w:rsidR="00D24254" w:rsidRDefault="003E71F8">
      <w:pPr>
        <w:pStyle w:val="a4"/>
        <w:widowControl/>
        <w:shd w:val="clear" w:color="auto" w:fill="FFFFFF"/>
        <w:spacing w:beforeAutospacing="0" w:afterAutospacing="0" w:line="600" w:lineRule="exact"/>
        <w:ind w:firstLineChars="200" w:firstLine="640"/>
        <w:jc w:val="both"/>
        <w:rPr>
          <w:rFonts w:ascii="方正仿宋_GBK" w:eastAsia="方正仿宋_GBK" w:hAnsi="方正仿宋_GBK" w:cs="方正仿宋_GBK"/>
          <w:kern w:val="2"/>
          <w:sz w:val="32"/>
          <w:szCs w:val="22"/>
        </w:rPr>
      </w:pPr>
      <w:r>
        <w:rPr>
          <w:rFonts w:ascii="方正黑体_GBK" w:eastAsia="方正黑体_GBK" w:hAnsi="方正黑体_GBK" w:cs="方正黑体_GBK" w:hint="eastAsia"/>
          <w:kern w:val="2"/>
          <w:sz w:val="32"/>
          <w:szCs w:val="32"/>
        </w:rPr>
        <w:t>第二条</w:t>
      </w:r>
      <w:r>
        <w:rPr>
          <w:rFonts w:ascii="方正仿宋_GBK" w:eastAsia="方正仿宋_GBK" w:hAnsi="方正仿宋_GBK" w:cs="方正仿宋_GBK" w:hint="eastAsia"/>
          <w:kern w:val="2"/>
          <w:sz w:val="32"/>
          <w:szCs w:val="22"/>
        </w:rPr>
        <w:t xml:space="preserve"> </w:t>
      </w:r>
      <w:r>
        <w:rPr>
          <w:rFonts w:ascii="方正仿宋_GBK" w:eastAsia="方正仿宋_GBK" w:hAnsi="方正仿宋_GBK" w:cs="方正仿宋_GBK" w:hint="eastAsia"/>
          <w:kern w:val="2"/>
          <w:sz w:val="32"/>
          <w:szCs w:val="22"/>
        </w:rPr>
        <w:t>本实施办法适用于核定重庆市向公众开放的科技馆、自然博物馆、天文馆（台、站）、气象台（站）、地震台（站）以及高校和科研机构所属向公众开放的科普场馆、科普基地（以下统称享惠主体）名单。以及有关享惠主体可免税进口的自用科普影视作品拷贝、工作带、硬盘。</w:t>
      </w:r>
    </w:p>
    <w:p w:rsidR="00D24254" w:rsidRDefault="003E71F8">
      <w:pPr>
        <w:spacing w:line="600" w:lineRule="exact"/>
        <w:ind w:firstLineChars="200" w:firstLine="640"/>
        <w:rPr>
          <w:rFonts w:ascii="方正仿宋_GBK" w:eastAsia="方正仿宋_GBK" w:hAnsi="方正仿宋_GBK" w:cs="方正仿宋_GBK"/>
          <w:sz w:val="32"/>
          <w:szCs w:val="22"/>
        </w:rPr>
      </w:pPr>
      <w:r>
        <w:rPr>
          <w:rFonts w:ascii="方正黑体_GBK" w:eastAsia="方正黑体_GBK" w:hAnsi="方正黑体_GBK" w:cs="方正黑体_GBK" w:hint="eastAsia"/>
          <w:sz w:val="32"/>
          <w:szCs w:val="32"/>
        </w:rPr>
        <w:t>第三条</w:t>
      </w:r>
      <w:r>
        <w:rPr>
          <w:rFonts w:ascii="方正仿宋_GBK" w:eastAsia="方正仿宋_GBK" w:hAnsi="方正仿宋_GBK" w:cs="方正仿宋_GBK" w:hint="eastAsia"/>
          <w:sz w:val="32"/>
          <w:szCs w:val="22"/>
        </w:rPr>
        <w:t xml:space="preserve">  </w:t>
      </w:r>
      <w:r>
        <w:rPr>
          <w:rFonts w:ascii="方正仿宋_GBK" w:eastAsia="方正仿宋_GBK" w:hAnsi="方正仿宋_GBK" w:cs="方正仿宋_GBK" w:hint="eastAsia"/>
          <w:sz w:val="32"/>
          <w:szCs w:val="22"/>
        </w:rPr>
        <w:t>市科技局会同</w:t>
      </w:r>
      <w:r>
        <w:rPr>
          <w:rFonts w:ascii="方正仿宋_GBK" w:eastAsia="方正仿宋_GBK" w:hAnsi="方正仿宋_GBK" w:cs="方正仿宋_GBK" w:hint="eastAsia"/>
          <w:sz w:val="32"/>
          <w:szCs w:val="22"/>
        </w:rPr>
        <w:t>市财政局、重庆市税务局、重庆海关负责核定享惠主体名单。</w:t>
      </w:r>
    </w:p>
    <w:p w:rsidR="00D24254" w:rsidRDefault="003E71F8">
      <w:pPr>
        <w:pStyle w:val="a4"/>
        <w:widowControl/>
        <w:shd w:val="clear" w:color="auto" w:fill="FFFFFF"/>
        <w:spacing w:beforeAutospacing="0" w:afterAutospacing="0" w:line="600" w:lineRule="exact"/>
        <w:ind w:firstLineChars="200" w:firstLine="640"/>
        <w:jc w:val="both"/>
        <w:rPr>
          <w:rFonts w:ascii="方正仿宋_GBK" w:eastAsia="方正仿宋_GBK" w:hAnsi="方正仿宋_GBK" w:cs="方正仿宋_GBK"/>
          <w:kern w:val="2"/>
          <w:sz w:val="32"/>
          <w:szCs w:val="22"/>
        </w:rPr>
      </w:pPr>
      <w:r>
        <w:rPr>
          <w:rFonts w:ascii="方正仿宋_GBK" w:eastAsia="方正仿宋_GBK" w:hAnsi="方正仿宋_GBK" w:cs="方正仿宋_GBK" w:hint="eastAsia"/>
          <w:kern w:val="2"/>
          <w:sz w:val="32"/>
          <w:szCs w:val="22"/>
        </w:rPr>
        <w:t>市科技局会同市委宣传部、市广电局负责核定有关享惠主体可免税进口的自用科普影视作品拷贝、工作带、硬盘。</w:t>
      </w:r>
    </w:p>
    <w:p w:rsidR="00D24254" w:rsidRDefault="003E71F8">
      <w:pPr>
        <w:pStyle w:val="a4"/>
        <w:widowControl/>
        <w:shd w:val="clear" w:color="auto" w:fill="FFFFFF"/>
        <w:spacing w:beforeAutospacing="0" w:afterAutospacing="0" w:line="600" w:lineRule="exact"/>
        <w:ind w:firstLineChars="200" w:firstLine="640"/>
        <w:jc w:val="both"/>
        <w:rPr>
          <w:rFonts w:ascii="方正仿宋_GBK" w:eastAsia="方正仿宋_GBK" w:hAnsi="方正仿宋_GBK" w:cs="方正仿宋_GBK"/>
          <w:kern w:val="2"/>
          <w:sz w:val="32"/>
          <w:szCs w:val="22"/>
        </w:rPr>
      </w:pPr>
      <w:r>
        <w:rPr>
          <w:rFonts w:ascii="方正黑体_GBK" w:eastAsia="方正黑体_GBK" w:hAnsi="方正黑体_GBK" w:cs="方正黑体_GBK" w:hint="eastAsia"/>
          <w:kern w:val="2"/>
          <w:sz w:val="32"/>
          <w:szCs w:val="32"/>
        </w:rPr>
        <w:t>第四条</w:t>
      </w:r>
      <w:r>
        <w:rPr>
          <w:rFonts w:ascii="方正仿宋_GBK" w:eastAsia="方正仿宋_GBK" w:hAnsi="方正仿宋_GBK" w:cs="方正仿宋_GBK" w:hint="eastAsia"/>
          <w:kern w:val="2"/>
          <w:sz w:val="32"/>
          <w:szCs w:val="22"/>
        </w:rPr>
        <w:t xml:space="preserve"> </w:t>
      </w:r>
      <w:r>
        <w:rPr>
          <w:rFonts w:ascii="方正仿宋_GBK" w:eastAsia="方正仿宋_GBK" w:hAnsi="方正仿宋_GBK" w:cs="方正仿宋_GBK" w:hint="eastAsia"/>
          <w:kern w:val="2"/>
          <w:sz w:val="32"/>
          <w:szCs w:val="22"/>
        </w:rPr>
        <w:t>享受政策的科技馆，应同时符合以下条件：</w:t>
      </w:r>
    </w:p>
    <w:p w:rsidR="00D24254" w:rsidRDefault="003E71F8">
      <w:pPr>
        <w:numPr>
          <w:ilvl w:val="0"/>
          <w:numId w:val="1"/>
        </w:numPr>
        <w:spacing w:line="600" w:lineRule="exact"/>
        <w:ind w:firstLineChars="200" w:firstLine="640"/>
        <w:rPr>
          <w:rFonts w:ascii="方正仿宋_GBK" w:eastAsia="方正仿宋_GBK" w:hAnsi="方正仿宋_GBK" w:cs="方正仿宋_GBK"/>
          <w:sz w:val="32"/>
          <w:szCs w:val="22"/>
        </w:rPr>
      </w:pPr>
      <w:r>
        <w:rPr>
          <w:rFonts w:ascii="方正仿宋_GBK" w:eastAsia="方正仿宋_GBK" w:hAnsi="方正仿宋_GBK" w:cs="方正仿宋_GBK" w:hint="eastAsia"/>
          <w:sz w:val="32"/>
          <w:szCs w:val="22"/>
        </w:rPr>
        <w:t>专门从事面向公众的科普活动；</w:t>
      </w:r>
    </w:p>
    <w:p w:rsidR="00D24254" w:rsidRDefault="003E71F8">
      <w:pPr>
        <w:spacing w:line="600" w:lineRule="exact"/>
        <w:ind w:firstLineChars="200" w:firstLine="640"/>
        <w:rPr>
          <w:rFonts w:ascii="方正仿宋_GBK" w:eastAsia="方正仿宋_GBK" w:hAnsi="方正仿宋_GBK" w:cs="方正仿宋_GBK"/>
          <w:sz w:val="32"/>
          <w:szCs w:val="22"/>
        </w:rPr>
      </w:pPr>
      <w:r>
        <w:rPr>
          <w:rFonts w:ascii="方正仿宋_GBK" w:eastAsia="方正仿宋_GBK" w:hAnsi="方正仿宋_GBK" w:cs="方正仿宋_GBK" w:hint="eastAsia"/>
          <w:sz w:val="32"/>
          <w:szCs w:val="22"/>
        </w:rPr>
        <w:t>（二）有开展科普活动的专职科普工作人员、场所、设施、工作经费等条件。</w:t>
      </w:r>
    </w:p>
    <w:p w:rsidR="00D24254" w:rsidRDefault="003E71F8">
      <w:pPr>
        <w:pStyle w:val="a4"/>
        <w:widowControl/>
        <w:shd w:val="clear" w:color="auto" w:fill="FFFFFF"/>
        <w:spacing w:beforeAutospacing="0" w:afterAutospacing="0" w:line="600" w:lineRule="exact"/>
        <w:ind w:firstLine="651"/>
        <w:jc w:val="both"/>
        <w:rPr>
          <w:rFonts w:ascii="方正仿宋_GBK" w:eastAsia="方正仿宋_GBK" w:hAnsi="方正仿宋_GBK" w:cs="方正仿宋_GBK"/>
          <w:kern w:val="2"/>
          <w:sz w:val="32"/>
          <w:szCs w:val="22"/>
        </w:rPr>
      </w:pPr>
      <w:r>
        <w:rPr>
          <w:rFonts w:ascii="方正黑体_GBK" w:eastAsia="方正黑体_GBK" w:hAnsi="方正黑体_GBK" w:cs="方正黑体_GBK" w:hint="eastAsia"/>
          <w:kern w:val="2"/>
          <w:sz w:val="32"/>
          <w:szCs w:val="32"/>
        </w:rPr>
        <w:lastRenderedPageBreak/>
        <w:t>第五条</w:t>
      </w:r>
      <w:r>
        <w:rPr>
          <w:rFonts w:ascii="方正仿宋_GBK" w:eastAsia="方正仿宋_GBK" w:hAnsi="方正仿宋_GBK" w:cs="方正仿宋_GBK" w:hint="eastAsia"/>
          <w:kern w:val="2"/>
          <w:sz w:val="32"/>
          <w:szCs w:val="22"/>
        </w:rPr>
        <w:t xml:space="preserve"> </w:t>
      </w:r>
      <w:r>
        <w:rPr>
          <w:rFonts w:ascii="方正仿宋_GBK" w:eastAsia="方正仿宋_GBK" w:hAnsi="方正仿宋_GBK" w:cs="方正仿宋_GBK" w:hint="eastAsia"/>
          <w:kern w:val="2"/>
          <w:sz w:val="32"/>
          <w:szCs w:val="22"/>
        </w:rPr>
        <w:t>享受政策的自然博物馆、天文馆（台、站）、气象台（站）、地震台（站）以及高校和科研机构设立的植物园、标本馆、陈列馆等向公众开放的科普场馆、科普基地，应同时符合以下条件：</w:t>
      </w:r>
    </w:p>
    <w:p w:rsidR="00D24254" w:rsidRDefault="003E71F8">
      <w:pPr>
        <w:pStyle w:val="a4"/>
        <w:widowControl/>
        <w:shd w:val="clear" w:color="auto" w:fill="FFFFFF"/>
        <w:spacing w:beforeAutospacing="0" w:afterAutospacing="0" w:line="600" w:lineRule="exact"/>
        <w:ind w:firstLine="651"/>
        <w:jc w:val="both"/>
        <w:rPr>
          <w:rFonts w:ascii="方正仿宋_GBK" w:eastAsia="方正仿宋_GBK" w:hAnsi="方正仿宋_GBK" w:cs="方正仿宋_GBK"/>
          <w:kern w:val="2"/>
          <w:sz w:val="32"/>
          <w:szCs w:val="22"/>
        </w:rPr>
      </w:pPr>
      <w:r>
        <w:rPr>
          <w:rFonts w:ascii="方正仿宋_GBK" w:eastAsia="方正仿宋_GBK" w:hAnsi="方正仿宋_GBK" w:cs="方正仿宋_GBK" w:hint="eastAsia"/>
          <w:kern w:val="2"/>
          <w:sz w:val="32"/>
          <w:szCs w:val="22"/>
        </w:rPr>
        <w:t>（一）面向公众从事科学技术普及法所规定的科普活动，有稳定的科普活动投入；</w:t>
      </w:r>
    </w:p>
    <w:p w:rsidR="00D24254" w:rsidRDefault="003E71F8">
      <w:pPr>
        <w:pStyle w:val="a4"/>
        <w:widowControl/>
        <w:shd w:val="clear" w:color="auto" w:fill="FFFFFF"/>
        <w:spacing w:beforeAutospacing="0" w:afterAutospacing="0" w:line="600" w:lineRule="exact"/>
        <w:ind w:firstLine="651"/>
        <w:jc w:val="both"/>
        <w:rPr>
          <w:rFonts w:ascii="方正仿宋_GBK" w:eastAsia="方正仿宋_GBK" w:hAnsi="方正仿宋_GBK" w:cs="方正仿宋_GBK"/>
          <w:kern w:val="2"/>
          <w:sz w:val="32"/>
          <w:szCs w:val="22"/>
        </w:rPr>
      </w:pPr>
      <w:r>
        <w:rPr>
          <w:rFonts w:ascii="方正仿宋_GBK" w:eastAsia="方正仿宋_GBK" w:hAnsi="方正仿宋_GBK" w:cs="方正仿宋_GBK" w:hint="eastAsia"/>
          <w:kern w:val="2"/>
          <w:sz w:val="32"/>
          <w:szCs w:val="22"/>
        </w:rPr>
        <w:t>（二）有适合常年向公众开放的科普设施、器材和场所等，每年向公众开放不少于</w:t>
      </w:r>
      <w:r>
        <w:rPr>
          <w:rFonts w:ascii="方正仿宋_GBK" w:eastAsia="方正仿宋_GBK" w:hAnsi="方正仿宋_GBK" w:cs="方正仿宋_GBK" w:hint="eastAsia"/>
          <w:kern w:val="2"/>
          <w:sz w:val="32"/>
          <w:szCs w:val="22"/>
        </w:rPr>
        <w:t>200</w:t>
      </w:r>
      <w:r>
        <w:rPr>
          <w:rFonts w:ascii="方正仿宋_GBK" w:eastAsia="方正仿宋_GBK" w:hAnsi="方正仿宋_GBK" w:cs="方正仿宋_GBK" w:hint="eastAsia"/>
          <w:kern w:val="2"/>
          <w:sz w:val="32"/>
          <w:szCs w:val="22"/>
        </w:rPr>
        <w:t>天，每年对青少年实行优惠或免费开放的时间不少于</w:t>
      </w:r>
      <w:r>
        <w:rPr>
          <w:rFonts w:ascii="方正仿宋_GBK" w:eastAsia="方正仿宋_GBK" w:hAnsi="方正仿宋_GBK" w:cs="方正仿宋_GBK" w:hint="eastAsia"/>
          <w:kern w:val="2"/>
          <w:sz w:val="32"/>
          <w:szCs w:val="22"/>
        </w:rPr>
        <w:t>20</w:t>
      </w:r>
      <w:r>
        <w:rPr>
          <w:rFonts w:ascii="方正仿宋_GBK" w:eastAsia="方正仿宋_GBK" w:hAnsi="方正仿宋_GBK" w:cs="方正仿宋_GBK" w:hint="eastAsia"/>
          <w:kern w:val="2"/>
          <w:sz w:val="32"/>
          <w:szCs w:val="22"/>
        </w:rPr>
        <w:t>天（含法定节假日）；</w:t>
      </w:r>
    </w:p>
    <w:p w:rsidR="00D24254" w:rsidRDefault="003E71F8">
      <w:pPr>
        <w:pStyle w:val="a4"/>
        <w:widowControl/>
        <w:shd w:val="clear" w:color="auto" w:fill="FFFFFF"/>
        <w:spacing w:beforeAutospacing="0" w:afterAutospacing="0" w:line="600" w:lineRule="exact"/>
        <w:ind w:firstLine="651"/>
        <w:jc w:val="both"/>
        <w:rPr>
          <w:rFonts w:ascii="方正仿宋_GBK" w:eastAsia="方正仿宋_GBK" w:hAnsi="方正仿宋_GBK" w:cs="方正仿宋_GBK"/>
          <w:kern w:val="2"/>
          <w:sz w:val="32"/>
          <w:szCs w:val="22"/>
        </w:rPr>
      </w:pPr>
      <w:r>
        <w:rPr>
          <w:rFonts w:ascii="方正仿宋_GBK" w:eastAsia="方正仿宋_GBK" w:hAnsi="方正仿宋_GBK" w:cs="方正仿宋_GBK" w:hint="eastAsia"/>
          <w:kern w:val="2"/>
          <w:sz w:val="32"/>
          <w:szCs w:val="22"/>
        </w:rPr>
        <w:t>（三）有常设内部科普工作机构，并配备有必要的专职科普工作人员。</w:t>
      </w:r>
    </w:p>
    <w:p w:rsidR="00D24254" w:rsidRDefault="003E71F8">
      <w:pPr>
        <w:pStyle w:val="a4"/>
        <w:widowControl/>
        <w:shd w:val="clear" w:color="auto" w:fill="FFFFFF"/>
        <w:spacing w:beforeAutospacing="0" w:afterAutospacing="0" w:line="600" w:lineRule="exact"/>
        <w:ind w:firstLineChars="200" w:firstLine="640"/>
        <w:jc w:val="both"/>
        <w:rPr>
          <w:rFonts w:ascii="方正仿宋_GBK" w:eastAsia="方正仿宋_GBK" w:hAnsi="方正仿宋_GBK" w:cs="方正仿宋_GBK"/>
          <w:kern w:val="2"/>
          <w:sz w:val="32"/>
          <w:szCs w:val="22"/>
        </w:rPr>
      </w:pPr>
      <w:r>
        <w:rPr>
          <w:rFonts w:ascii="方正黑体_GBK" w:eastAsia="方正黑体_GBK" w:hAnsi="方正黑体_GBK" w:cs="方正黑体_GBK" w:hint="eastAsia"/>
          <w:kern w:val="2"/>
          <w:sz w:val="32"/>
          <w:szCs w:val="32"/>
        </w:rPr>
        <w:t>第六条</w:t>
      </w:r>
      <w:r>
        <w:rPr>
          <w:rFonts w:ascii="方正仿宋_GBK" w:eastAsia="方正仿宋_GBK" w:hAnsi="方正仿宋_GBK" w:cs="方正仿宋_GBK" w:hint="eastAsia"/>
          <w:kern w:val="2"/>
          <w:sz w:val="32"/>
          <w:szCs w:val="22"/>
        </w:rPr>
        <w:t xml:space="preserve"> </w:t>
      </w:r>
      <w:r>
        <w:rPr>
          <w:rFonts w:ascii="方正仿宋_GBK" w:eastAsia="方正仿宋_GBK" w:hAnsi="方正仿宋_GBK" w:cs="方正仿宋_GBK" w:hint="eastAsia"/>
          <w:kern w:val="2"/>
          <w:sz w:val="32"/>
          <w:szCs w:val="22"/>
        </w:rPr>
        <w:t>享受政策的自用科普影视作品拷贝、工作带、硬盘，应同时符合以下条件：</w:t>
      </w:r>
    </w:p>
    <w:p w:rsidR="00D24254" w:rsidRDefault="003E71F8">
      <w:pPr>
        <w:pStyle w:val="a4"/>
        <w:widowControl/>
        <w:shd w:val="clear" w:color="auto" w:fill="FFFFFF"/>
        <w:spacing w:beforeAutospacing="0" w:afterAutospacing="0" w:line="600" w:lineRule="exact"/>
        <w:ind w:firstLineChars="200" w:firstLine="640"/>
        <w:jc w:val="both"/>
        <w:rPr>
          <w:rFonts w:ascii="方正仿宋_GBK" w:eastAsia="方正仿宋_GBK" w:hAnsi="方正仿宋_GBK" w:cs="方正仿宋_GBK"/>
          <w:kern w:val="2"/>
          <w:sz w:val="32"/>
          <w:szCs w:val="22"/>
        </w:rPr>
      </w:pPr>
      <w:r>
        <w:rPr>
          <w:rFonts w:ascii="方正仿宋_GBK" w:eastAsia="方正仿宋_GBK" w:hAnsi="方正仿宋_GBK" w:cs="方正仿宋_GBK" w:hint="eastAsia"/>
          <w:kern w:val="2"/>
          <w:sz w:val="32"/>
          <w:szCs w:val="22"/>
        </w:rPr>
        <w:t>（一）属于《财政部</w:t>
      </w:r>
      <w:r>
        <w:rPr>
          <w:rFonts w:ascii="方正仿宋_GBK" w:eastAsia="方正仿宋_GBK" w:hAnsi="方正仿宋_GBK" w:cs="方正仿宋_GBK" w:hint="eastAsia"/>
          <w:kern w:val="2"/>
          <w:sz w:val="32"/>
          <w:szCs w:val="22"/>
        </w:rPr>
        <w:t xml:space="preserve"> </w:t>
      </w:r>
      <w:r>
        <w:rPr>
          <w:rFonts w:ascii="方正仿宋_GBK" w:eastAsia="方正仿宋_GBK" w:hAnsi="方正仿宋_GBK" w:cs="方正仿宋_GBK" w:hint="eastAsia"/>
          <w:kern w:val="2"/>
          <w:sz w:val="32"/>
          <w:szCs w:val="22"/>
        </w:rPr>
        <w:t>海关总署</w:t>
      </w:r>
      <w:r>
        <w:rPr>
          <w:rFonts w:ascii="方正仿宋_GBK" w:eastAsia="方正仿宋_GBK" w:hAnsi="方正仿宋_GBK" w:cs="方正仿宋_GBK" w:hint="eastAsia"/>
          <w:kern w:val="2"/>
          <w:sz w:val="32"/>
          <w:szCs w:val="22"/>
        </w:rPr>
        <w:t xml:space="preserve"> </w:t>
      </w:r>
      <w:r>
        <w:rPr>
          <w:rFonts w:ascii="方正仿宋_GBK" w:eastAsia="方正仿宋_GBK" w:hAnsi="方正仿宋_GBK" w:cs="方正仿宋_GBK" w:hint="eastAsia"/>
          <w:kern w:val="2"/>
          <w:sz w:val="32"/>
          <w:szCs w:val="22"/>
        </w:rPr>
        <w:t>税务总局关于“十五五”期间支持科普事业发展进口税收优惠政策的通知》（财关税〔</w:t>
      </w:r>
      <w:r>
        <w:rPr>
          <w:rFonts w:ascii="方正仿宋_GBK" w:eastAsia="方正仿宋_GBK" w:hAnsi="方正仿宋_GBK" w:cs="方正仿宋_GBK" w:hint="eastAsia"/>
          <w:kern w:val="2"/>
          <w:sz w:val="32"/>
          <w:szCs w:val="22"/>
        </w:rPr>
        <w:t>2026</w:t>
      </w:r>
      <w:r>
        <w:rPr>
          <w:rFonts w:ascii="方正仿宋_GBK" w:eastAsia="方正仿宋_GBK" w:hAnsi="方正仿宋_GBK" w:cs="方正仿宋_GBK" w:hint="eastAsia"/>
          <w:kern w:val="2"/>
          <w:sz w:val="32"/>
          <w:szCs w:val="22"/>
        </w:rPr>
        <w:t>〕</w:t>
      </w:r>
      <w:r>
        <w:rPr>
          <w:rFonts w:ascii="方正仿宋_GBK" w:eastAsia="方正仿宋_GBK" w:hAnsi="方正仿宋_GBK" w:cs="方正仿宋_GBK" w:hint="eastAsia"/>
          <w:kern w:val="2"/>
          <w:sz w:val="32"/>
          <w:szCs w:val="22"/>
        </w:rPr>
        <w:t>12</w:t>
      </w:r>
      <w:r>
        <w:rPr>
          <w:rFonts w:ascii="方正仿宋_GBK" w:eastAsia="方正仿宋_GBK" w:hAnsi="方正仿宋_GBK" w:cs="方正仿宋_GBK" w:hint="eastAsia"/>
          <w:kern w:val="2"/>
          <w:sz w:val="32"/>
          <w:szCs w:val="22"/>
        </w:rPr>
        <w:t>号）附件所列税则号列范围；</w:t>
      </w:r>
    </w:p>
    <w:p w:rsidR="00D24254" w:rsidRDefault="003E71F8">
      <w:pPr>
        <w:pStyle w:val="a4"/>
        <w:widowControl/>
        <w:shd w:val="clear" w:color="auto" w:fill="FFFFFF"/>
        <w:spacing w:beforeAutospacing="0" w:afterAutospacing="0" w:line="600" w:lineRule="exact"/>
        <w:ind w:firstLineChars="200" w:firstLine="640"/>
        <w:jc w:val="both"/>
        <w:rPr>
          <w:rFonts w:ascii="方正仿宋_GBK" w:eastAsia="方正仿宋_GBK" w:hAnsi="方正仿宋_GBK" w:cs="方正仿宋_GBK"/>
          <w:kern w:val="2"/>
          <w:sz w:val="32"/>
          <w:szCs w:val="22"/>
        </w:rPr>
      </w:pPr>
      <w:r>
        <w:rPr>
          <w:rFonts w:ascii="方正仿宋_GBK" w:eastAsia="方正仿宋_GBK" w:hAnsi="方正仿宋_GBK" w:cs="方正仿宋_GBK" w:hint="eastAsia"/>
          <w:kern w:val="2"/>
          <w:sz w:val="32"/>
          <w:szCs w:val="22"/>
        </w:rPr>
        <w:t>（二）为享惠主体自用，且用于面向公众的科普活动，不得进行商业销售或挪作他用；</w:t>
      </w:r>
    </w:p>
    <w:p w:rsidR="00D24254" w:rsidRDefault="003E71F8">
      <w:pPr>
        <w:pStyle w:val="a4"/>
        <w:widowControl/>
        <w:shd w:val="clear" w:color="auto" w:fill="FFFFFF"/>
        <w:spacing w:beforeAutospacing="0" w:afterAutospacing="0" w:line="600" w:lineRule="exact"/>
        <w:ind w:firstLineChars="200" w:firstLine="640"/>
        <w:jc w:val="both"/>
        <w:rPr>
          <w:rFonts w:ascii="方正仿宋_GBK" w:eastAsia="方正仿宋_GBK" w:hAnsi="方正仿宋_GBK" w:cs="方正仿宋_GBK"/>
          <w:kern w:val="2"/>
          <w:sz w:val="32"/>
          <w:szCs w:val="22"/>
        </w:rPr>
      </w:pPr>
      <w:r>
        <w:rPr>
          <w:rFonts w:ascii="方正仿宋_GBK" w:eastAsia="方正仿宋_GBK" w:hAnsi="方正仿宋_GBK" w:cs="方正仿宋_GBK" w:hint="eastAsia"/>
          <w:kern w:val="2"/>
          <w:sz w:val="32"/>
          <w:szCs w:val="22"/>
        </w:rPr>
        <w:t>（三）符合国家关于影视作品和音像制品进口的相关规定。</w:t>
      </w:r>
    </w:p>
    <w:p w:rsidR="00D24254" w:rsidRDefault="003E71F8">
      <w:pPr>
        <w:spacing w:line="600" w:lineRule="exact"/>
        <w:ind w:firstLineChars="200" w:firstLine="640"/>
        <w:rPr>
          <w:rFonts w:ascii="方正仿宋_GBK" w:eastAsia="方正仿宋_GBK" w:hAnsi="方正仿宋_GBK" w:cs="方正仿宋_GBK"/>
          <w:sz w:val="32"/>
          <w:szCs w:val="22"/>
        </w:rPr>
      </w:pPr>
      <w:r>
        <w:rPr>
          <w:rFonts w:ascii="方正黑体_GBK" w:eastAsia="方正黑体_GBK" w:hAnsi="方正黑体_GBK" w:cs="方正黑体_GBK" w:hint="eastAsia"/>
          <w:sz w:val="32"/>
          <w:szCs w:val="32"/>
        </w:rPr>
        <w:t>第七条</w:t>
      </w:r>
      <w:r>
        <w:rPr>
          <w:rFonts w:ascii="方正仿宋_GBK" w:eastAsia="方正仿宋_GBK" w:hAnsi="方正仿宋_GBK" w:cs="方正仿宋_GBK" w:hint="eastAsia"/>
          <w:sz w:val="32"/>
          <w:szCs w:val="22"/>
        </w:rPr>
        <w:t xml:space="preserve">  </w:t>
      </w:r>
      <w:r>
        <w:rPr>
          <w:rFonts w:ascii="方正仿宋_GBK" w:eastAsia="方正仿宋_GBK" w:hAnsi="方正仿宋_GBK" w:cs="方正仿宋_GBK" w:hint="eastAsia"/>
          <w:sz w:val="32"/>
          <w:szCs w:val="22"/>
        </w:rPr>
        <w:t>享惠主体名单和影视作品拷贝、工作带、硬盘核定按照以下程序进行：</w:t>
      </w:r>
    </w:p>
    <w:p w:rsidR="00D24254" w:rsidRDefault="003E71F8">
      <w:pPr>
        <w:spacing w:line="600" w:lineRule="exact"/>
        <w:rPr>
          <w:rFonts w:ascii="方正仿宋_GBK" w:eastAsia="方正仿宋_GBK" w:hAnsi="方正仿宋_GBK" w:cs="方正仿宋_GBK"/>
          <w:sz w:val="32"/>
          <w:szCs w:val="22"/>
        </w:rPr>
      </w:pPr>
      <w:r>
        <w:rPr>
          <w:rFonts w:ascii="方正仿宋_GBK" w:eastAsia="方正仿宋_GBK" w:hAnsi="方正仿宋_GBK" w:cs="方正仿宋_GBK" w:hint="eastAsia"/>
          <w:sz w:val="32"/>
          <w:szCs w:val="22"/>
        </w:rPr>
        <w:t xml:space="preserve">    </w:t>
      </w:r>
      <w:r>
        <w:rPr>
          <w:rFonts w:ascii="方正仿宋_GBK" w:eastAsia="方正仿宋_GBK" w:hAnsi="方正仿宋_GBK" w:cs="方正仿宋_GBK" w:hint="eastAsia"/>
          <w:sz w:val="32"/>
          <w:szCs w:val="22"/>
        </w:rPr>
        <w:t>（一）申请。申请享受政策的单位根据核定事项填写相</w:t>
      </w:r>
      <w:r>
        <w:rPr>
          <w:rFonts w:ascii="方正仿宋_GBK" w:eastAsia="方正仿宋_GBK" w:hAnsi="方正仿宋_GBK" w:cs="方正仿宋_GBK" w:hint="eastAsia"/>
          <w:sz w:val="32"/>
          <w:szCs w:val="22"/>
        </w:rPr>
        <w:lastRenderedPageBreak/>
        <w:t>应的信息审核表</w:t>
      </w:r>
      <w:r>
        <w:rPr>
          <w:rFonts w:ascii="方正仿宋_GBK" w:eastAsia="方正仿宋_GBK" w:hAnsi="方正仿宋_GBK" w:cs="方正仿宋_GBK"/>
          <w:sz w:val="32"/>
          <w:szCs w:val="22"/>
          <w:lang w:eastAsia="zh-Hans"/>
        </w:rPr>
        <w:t>（见附件</w:t>
      </w:r>
      <w:r>
        <w:rPr>
          <w:rFonts w:ascii="方正仿宋_GBK" w:eastAsia="方正仿宋_GBK" w:hAnsi="方正仿宋_GBK" w:cs="方正仿宋_GBK"/>
          <w:sz w:val="32"/>
          <w:szCs w:val="22"/>
          <w:lang w:eastAsia="zh-Hans"/>
        </w:rPr>
        <w:t>1</w:t>
      </w:r>
      <w:r>
        <w:rPr>
          <w:rFonts w:ascii="方正仿宋_GBK" w:eastAsia="方正仿宋_GBK" w:hAnsi="方正仿宋_GBK" w:cs="方正仿宋_GBK"/>
          <w:sz w:val="32"/>
          <w:szCs w:val="22"/>
          <w:lang w:eastAsia="zh-Hans"/>
        </w:rPr>
        <w:t>、附件</w:t>
      </w:r>
      <w:r>
        <w:rPr>
          <w:rFonts w:ascii="方正仿宋_GBK" w:eastAsia="方正仿宋_GBK" w:hAnsi="方正仿宋_GBK" w:cs="方正仿宋_GBK"/>
          <w:sz w:val="32"/>
          <w:szCs w:val="22"/>
          <w:lang w:eastAsia="zh-Hans"/>
        </w:rPr>
        <w:t>2</w:t>
      </w:r>
      <w:r>
        <w:rPr>
          <w:rFonts w:ascii="方正仿宋_GBK" w:eastAsia="方正仿宋_GBK" w:hAnsi="方正仿宋_GBK" w:cs="方正仿宋_GBK"/>
          <w:sz w:val="32"/>
          <w:szCs w:val="22"/>
          <w:lang w:eastAsia="zh-Hans"/>
        </w:rPr>
        <w:t>）</w:t>
      </w:r>
      <w:r>
        <w:rPr>
          <w:rFonts w:ascii="方正仿宋_GBK" w:eastAsia="方正仿宋_GBK" w:hAnsi="方正仿宋_GBK" w:cs="方正仿宋_GBK" w:hint="eastAsia"/>
          <w:sz w:val="32"/>
          <w:szCs w:val="22"/>
        </w:rPr>
        <w:t>并按要求提供佐证材料一式三份，由本单位或依托单位负责对材料真实性予以审核后，提交至市科技局。</w:t>
      </w:r>
    </w:p>
    <w:p w:rsidR="00D24254" w:rsidRDefault="003E71F8">
      <w:pPr>
        <w:spacing w:line="600" w:lineRule="exact"/>
        <w:rPr>
          <w:rFonts w:ascii="方正仿宋_GBK" w:eastAsia="方正仿宋_GBK" w:hAnsi="方正仿宋_GBK" w:cs="方正仿宋_GBK"/>
          <w:sz w:val="32"/>
          <w:szCs w:val="22"/>
        </w:rPr>
      </w:pPr>
      <w:r>
        <w:rPr>
          <w:rFonts w:ascii="方正仿宋_GBK" w:eastAsia="方正仿宋_GBK" w:hAnsi="方正仿宋_GBK" w:cs="方正仿宋_GBK" w:hint="eastAsia"/>
          <w:sz w:val="32"/>
          <w:szCs w:val="22"/>
        </w:rPr>
        <w:t xml:space="preserve">    </w:t>
      </w:r>
      <w:r>
        <w:rPr>
          <w:rFonts w:ascii="方正仿宋_GBK" w:eastAsia="方正仿宋_GBK" w:hAnsi="方正仿宋_GBK" w:cs="方正仿宋_GBK" w:hint="eastAsia"/>
          <w:sz w:val="32"/>
          <w:szCs w:val="22"/>
        </w:rPr>
        <w:t>（二）受理。市科技局在收到申请材料完成形式审查并作出是否受理的决定。对于符合条件的，及时予以受理；对于明显不符合要</w:t>
      </w:r>
      <w:r>
        <w:rPr>
          <w:rFonts w:ascii="方正仿宋_GBK" w:eastAsia="方正仿宋_GBK" w:hAnsi="方正仿宋_GBK" w:cs="方正仿宋_GBK" w:hint="eastAsia"/>
          <w:sz w:val="32"/>
          <w:szCs w:val="22"/>
        </w:rPr>
        <w:t>求的，告知不予受理的理由；对于申请材料不全的，一次性告知需要补充完善的材料。</w:t>
      </w:r>
    </w:p>
    <w:p w:rsidR="00D24254" w:rsidRDefault="003E71F8">
      <w:pPr>
        <w:spacing w:line="600" w:lineRule="exact"/>
        <w:rPr>
          <w:rFonts w:ascii="方正仿宋_GBK" w:eastAsia="方正仿宋_GBK" w:hAnsi="方正仿宋_GBK" w:cs="方正仿宋_GBK"/>
          <w:sz w:val="32"/>
          <w:szCs w:val="22"/>
        </w:rPr>
      </w:pPr>
      <w:r>
        <w:rPr>
          <w:rFonts w:ascii="方正仿宋_GBK" w:eastAsia="方正仿宋_GBK" w:hAnsi="方正仿宋_GBK" w:cs="方正仿宋_GBK" w:hint="eastAsia"/>
          <w:sz w:val="32"/>
          <w:szCs w:val="22"/>
        </w:rPr>
        <w:t xml:space="preserve">    </w:t>
      </w:r>
      <w:r>
        <w:rPr>
          <w:rFonts w:ascii="方正仿宋_GBK" w:eastAsia="方正仿宋_GBK" w:hAnsi="方正仿宋_GBK" w:cs="方正仿宋_GBK" w:hint="eastAsia"/>
          <w:sz w:val="32"/>
          <w:szCs w:val="22"/>
        </w:rPr>
        <w:t>（三）审核。市科技局受理申请后，会同相关责任单位对资料进行审核，并提出“通过”或“不予通过”的审核意见</w:t>
      </w:r>
      <w:r>
        <w:rPr>
          <w:rFonts w:ascii="方正仿宋_GBK" w:eastAsia="方正仿宋_GBK" w:hAnsi="方正仿宋_GBK" w:cs="方正仿宋_GBK"/>
          <w:sz w:val="32"/>
          <w:szCs w:val="22"/>
        </w:rPr>
        <w:t>，经各责任单位签署审核意见并加盖印章</w:t>
      </w:r>
      <w:r>
        <w:rPr>
          <w:rFonts w:ascii="方正仿宋_GBK" w:eastAsia="方正仿宋_GBK" w:hAnsi="方正仿宋_GBK" w:cs="方正仿宋_GBK" w:hint="eastAsia"/>
          <w:sz w:val="32"/>
          <w:szCs w:val="22"/>
        </w:rPr>
        <w:t>。不予通过的，应当注明理由。</w:t>
      </w:r>
    </w:p>
    <w:p w:rsidR="00D24254" w:rsidRDefault="003E71F8">
      <w:pPr>
        <w:spacing w:line="600" w:lineRule="exact"/>
        <w:ind w:firstLine="640"/>
        <w:rPr>
          <w:rFonts w:ascii="方正仿宋_GBK" w:eastAsia="方正仿宋_GBK" w:hAnsi="方正仿宋_GBK" w:cs="方正仿宋_GBK"/>
          <w:sz w:val="32"/>
          <w:szCs w:val="22"/>
        </w:rPr>
      </w:pPr>
      <w:r>
        <w:rPr>
          <w:rFonts w:ascii="方正仿宋_GBK" w:eastAsia="方正仿宋_GBK" w:hAnsi="方正仿宋_GBK" w:cs="方正仿宋_GBK" w:hint="eastAsia"/>
          <w:sz w:val="32"/>
          <w:szCs w:val="22"/>
        </w:rPr>
        <w:t>（四）</w:t>
      </w:r>
      <w:r>
        <w:rPr>
          <w:rFonts w:ascii="方正仿宋_GBK" w:eastAsia="方正仿宋_GBK" w:hAnsi="方正仿宋_GBK" w:cs="方正仿宋_GBK"/>
          <w:sz w:val="32"/>
          <w:szCs w:val="22"/>
        </w:rPr>
        <w:t>函告、抄送、报送。</w:t>
      </w:r>
      <w:r>
        <w:rPr>
          <w:rFonts w:ascii="方正仿宋_GBK" w:eastAsia="方正仿宋_GBK" w:hAnsi="方正仿宋_GBK" w:cs="方正仿宋_GBK" w:hint="eastAsia"/>
          <w:sz w:val="32"/>
          <w:szCs w:val="22"/>
        </w:rPr>
        <w:t>享惠主体名单核定结果由市科技局分批次函告重庆海关，抄送市财政局、重庆市税务局、市委宣传部、市经济信息委、市广电局，报送科技部。免税进口科普影视作品拷贝、工作带、硬盘核定结果由市科技局函告重庆海关，抄送市委宣传部、市广电局，报送科技部。核定结果同步通知申请单位，凡不具有独立法人资格的单位，一并函告其依托单位。</w:t>
      </w:r>
    </w:p>
    <w:p w:rsidR="00D24254" w:rsidRDefault="003E71F8">
      <w:pPr>
        <w:pStyle w:val="a4"/>
        <w:widowControl/>
        <w:shd w:val="clear" w:color="auto" w:fill="FFFFFF"/>
        <w:spacing w:beforeAutospacing="0" w:afterAutospacing="0" w:line="600" w:lineRule="exact"/>
        <w:ind w:firstLineChars="200" w:firstLine="640"/>
        <w:jc w:val="both"/>
        <w:rPr>
          <w:rFonts w:ascii="方正仿宋_GBK" w:eastAsia="方正仿宋_GBK" w:hAnsi="方正仿宋_GBK" w:cs="方正仿宋_GBK"/>
          <w:kern w:val="2"/>
          <w:sz w:val="32"/>
          <w:szCs w:val="22"/>
        </w:rPr>
      </w:pPr>
      <w:r>
        <w:rPr>
          <w:rFonts w:ascii="方正黑体_GBK" w:eastAsia="方正黑体_GBK" w:hAnsi="方正黑体_GBK" w:cs="方正黑体_GBK" w:hint="eastAsia"/>
          <w:kern w:val="2"/>
          <w:sz w:val="32"/>
          <w:szCs w:val="32"/>
        </w:rPr>
        <w:t>第八条</w:t>
      </w:r>
      <w:r>
        <w:rPr>
          <w:rFonts w:ascii="方正仿宋_GBK" w:eastAsia="方正仿宋_GBK" w:hAnsi="方正仿宋_GBK" w:cs="方正仿宋_GBK" w:hint="eastAsia"/>
          <w:kern w:val="2"/>
          <w:sz w:val="32"/>
          <w:szCs w:val="22"/>
        </w:rPr>
        <w:t xml:space="preserve"> </w:t>
      </w:r>
      <w:r>
        <w:rPr>
          <w:rFonts w:ascii="方正仿宋_GBK" w:eastAsia="方正仿宋_GBK" w:hAnsi="方正仿宋_GBK" w:cs="方正仿宋_GBK" w:hint="eastAsia"/>
          <w:kern w:val="2"/>
          <w:sz w:val="32"/>
          <w:szCs w:val="22"/>
        </w:rPr>
        <w:t>享惠主体发生名称、业务范围变更的，应及时将变更情况说明报送市科技局。市科技局核定变更后的主体自变更登记之日起能否继续享受政策，注明变更登记日期。核定的变更结果，由市科技局函告重庆海关，抄送市财政局、</w:t>
      </w:r>
      <w:r>
        <w:rPr>
          <w:rFonts w:ascii="方正仿宋_GBK" w:eastAsia="方正仿宋_GBK" w:hAnsi="方正仿宋_GBK" w:cs="方正仿宋_GBK" w:hint="eastAsia"/>
          <w:kern w:val="2"/>
          <w:sz w:val="32"/>
          <w:szCs w:val="22"/>
        </w:rPr>
        <w:lastRenderedPageBreak/>
        <w:t>重庆市税务局、市委宣传部、市经济信息委、市广电局，报送科技部，并通知相关享惠主体。</w:t>
      </w:r>
    </w:p>
    <w:p w:rsidR="00D24254" w:rsidRDefault="003E71F8">
      <w:pPr>
        <w:spacing w:line="600" w:lineRule="exact"/>
        <w:ind w:firstLineChars="200" w:firstLine="640"/>
        <w:rPr>
          <w:rFonts w:ascii="方正仿宋_GBK" w:eastAsia="方正仿宋_GBK" w:hAnsi="方正仿宋_GBK" w:cs="方正仿宋_GBK"/>
          <w:sz w:val="32"/>
          <w:szCs w:val="22"/>
        </w:rPr>
      </w:pPr>
      <w:r>
        <w:rPr>
          <w:rFonts w:ascii="方正黑体_GBK" w:eastAsia="方正黑体_GBK" w:hAnsi="方正黑体_GBK" w:cs="方正黑体_GBK" w:hint="eastAsia"/>
          <w:sz w:val="32"/>
          <w:szCs w:val="32"/>
        </w:rPr>
        <w:t>第九条</w:t>
      </w:r>
      <w:r>
        <w:rPr>
          <w:rFonts w:ascii="方正仿宋_GBK" w:eastAsia="方正仿宋_GBK" w:hAnsi="方正仿宋_GBK" w:cs="方正仿宋_GBK" w:hint="eastAsia"/>
          <w:sz w:val="32"/>
          <w:szCs w:val="22"/>
        </w:rPr>
        <w:t xml:space="preserve">  </w:t>
      </w:r>
      <w:r>
        <w:rPr>
          <w:rFonts w:ascii="方正仿宋_GBK" w:eastAsia="方正仿宋_GBK" w:hAnsi="方正仿宋_GBK" w:cs="方正仿宋_GBK" w:hint="eastAsia"/>
          <w:sz w:val="32"/>
          <w:szCs w:val="22"/>
        </w:rPr>
        <w:t>享惠主体的免税进口资格，原则上每年由市科技局会同市财政局、重庆市税务局、重庆海关进行复核。经复核不符合享受政策条件的，由市科技局函告重庆海关，自函告之日起停止享受政策，并通知相关享惠主体。</w:t>
      </w:r>
    </w:p>
    <w:p w:rsidR="00D24254" w:rsidRDefault="003E71F8">
      <w:pPr>
        <w:spacing w:line="600" w:lineRule="exact"/>
        <w:rPr>
          <w:rFonts w:ascii="方正仿宋_GBK" w:eastAsia="方正仿宋_GBK" w:hAnsi="方正仿宋_GBK" w:cs="方正仿宋_GBK"/>
          <w:sz w:val="32"/>
          <w:szCs w:val="22"/>
        </w:rPr>
      </w:pPr>
      <w:r>
        <w:rPr>
          <w:rFonts w:ascii="方正仿宋_GBK" w:eastAsia="方正仿宋_GBK" w:hAnsi="方正仿宋_GBK" w:cs="方正仿宋_GBK" w:hint="eastAsia"/>
          <w:sz w:val="32"/>
          <w:szCs w:val="22"/>
        </w:rPr>
        <w:t xml:space="preserve">   </w:t>
      </w:r>
      <w:r>
        <w:rPr>
          <w:rFonts w:ascii="方正黑体_GBK" w:eastAsia="方正黑体_GBK" w:hAnsi="方正黑体_GBK" w:cs="方正黑体_GBK" w:hint="eastAsia"/>
          <w:sz w:val="32"/>
          <w:szCs w:val="32"/>
        </w:rPr>
        <w:t>第十条</w:t>
      </w:r>
      <w:r>
        <w:rPr>
          <w:rFonts w:ascii="方正仿宋_GBK" w:eastAsia="方正仿宋_GBK" w:hAnsi="方正仿宋_GBK" w:cs="方正仿宋_GBK" w:hint="eastAsia"/>
          <w:sz w:val="32"/>
          <w:szCs w:val="22"/>
        </w:rPr>
        <w:t xml:space="preserve">  </w:t>
      </w:r>
      <w:r>
        <w:rPr>
          <w:rFonts w:ascii="方正仿宋_GBK" w:eastAsia="方正仿宋_GBK" w:hAnsi="方正仿宋_GBK" w:cs="方正仿宋_GBK" w:hint="eastAsia"/>
          <w:sz w:val="32"/>
          <w:szCs w:val="22"/>
        </w:rPr>
        <w:t>本核定办法未</w:t>
      </w:r>
      <w:r>
        <w:rPr>
          <w:rFonts w:ascii="方正仿宋_GBK" w:eastAsia="方正仿宋_GBK" w:hAnsi="方正仿宋_GBK" w:cs="方正仿宋_GBK" w:hint="eastAsia"/>
          <w:sz w:val="32"/>
          <w:szCs w:val="22"/>
        </w:rPr>
        <w:t>尽事宜，按照《财政部、中央宣传部、科技部、工业和信息化部、海关总署、税务总局、广电总局关于“十五五”期间支持科普事业发展进口税收优惠政策管理办法的通知》（财关税〔</w:t>
      </w:r>
      <w:r>
        <w:rPr>
          <w:rFonts w:ascii="方正仿宋_GBK" w:eastAsia="方正仿宋_GBK" w:hAnsi="方正仿宋_GBK" w:cs="方正仿宋_GBK" w:hint="eastAsia"/>
          <w:sz w:val="32"/>
          <w:szCs w:val="22"/>
        </w:rPr>
        <w:t>2026</w:t>
      </w:r>
      <w:r>
        <w:rPr>
          <w:rFonts w:ascii="方正仿宋_GBK" w:eastAsia="方正仿宋_GBK" w:hAnsi="方正仿宋_GBK" w:cs="方正仿宋_GBK" w:hint="eastAsia"/>
          <w:sz w:val="32"/>
          <w:szCs w:val="22"/>
        </w:rPr>
        <w:t>〕</w:t>
      </w:r>
      <w:r>
        <w:rPr>
          <w:rFonts w:ascii="方正仿宋_GBK" w:eastAsia="方正仿宋_GBK" w:hAnsi="方正仿宋_GBK" w:cs="方正仿宋_GBK" w:hint="eastAsia"/>
          <w:sz w:val="32"/>
          <w:szCs w:val="22"/>
        </w:rPr>
        <w:t>13</w:t>
      </w:r>
      <w:r>
        <w:rPr>
          <w:rFonts w:ascii="方正仿宋_GBK" w:eastAsia="方正仿宋_GBK" w:hAnsi="方正仿宋_GBK" w:cs="方正仿宋_GBK" w:hint="eastAsia"/>
          <w:sz w:val="32"/>
          <w:szCs w:val="22"/>
        </w:rPr>
        <w:t>号）有关规定执行。</w:t>
      </w:r>
    </w:p>
    <w:p w:rsidR="00D24254" w:rsidRDefault="003E71F8">
      <w:pPr>
        <w:pStyle w:val="a4"/>
        <w:widowControl/>
        <w:shd w:val="clear" w:color="auto" w:fill="FFFFFF"/>
        <w:spacing w:beforeAutospacing="0" w:afterAutospacing="0" w:line="600" w:lineRule="exact"/>
        <w:ind w:firstLineChars="200" w:firstLine="640"/>
        <w:jc w:val="both"/>
        <w:rPr>
          <w:rFonts w:ascii="方正仿宋_GBK" w:eastAsia="方正仿宋_GBK" w:hAnsi="方正仿宋_GBK" w:cs="方正仿宋_GBK"/>
          <w:kern w:val="2"/>
          <w:sz w:val="32"/>
          <w:szCs w:val="22"/>
        </w:rPr>
      </w:pPr>
      <w:r>
        <w:rPr>
          <w:rFonts w:ascii="方正黑体_GBK" w:eastAsia="方正黑体_GBK" w:hAnsi="方正黑体_GBK" w:cs="方正黑体_GBK" w:hint="eastAsia"/>
          <w:kern w:val="2"/>
          <w:sz w:val="32"/>
          <w:szCs w:val="32"/>
        </w:rPr>
        <w:t>第十一条</w:t>
      </w:r>
      <w:r>
        <w:rPr>
          <w:rFonts w:ascii="方正仿宋_GBK" w:eastAsia="方正仿宋_GBK" w:hAnsi="方正仿宋_GBK" w:cs="方正仿宋_GBK" w:hint="eastAsia"/>
          <w:kern w:val="2"/>
          <w:sz w:val="32"/>
          <w:szCs w:val="22"/>
        </w:rPr>
        <w:t xml:space="preserve"> </w:t>
      </w:r>
      <w:r>
        <w:rPr>
          <w:rFonts w:ascii="方正仿宋_GBK" w:eastAsia="方正仿宋_GBK" w:hAnsi="方正仿宋_GBK" w:cs="方正仿宋_GBK" w:hint="eastAsia"/>
          <w:kern w:val="2"/>
          <w:sz w:val="32"/>
          <w:szCs w:val="22"/>
        </w:rPr>
        <w:t>本办法</w:t>
      </w:r>
      <w:r>
        <w:rPr>
          <w:rFonts w:ascii="方正仿宋_GBK" w:eastAsia="方正仿宋_GBK" w:hAnsi="方正仿宋_GBK" w:cs="方正仿宋_GBK"/>
          <w:kern w:val="2"/>
          <w:sz w:val="32"/>
          <w:szCs w:val="22"/>
        </w:rPr>
        <w:t>有效期为</w:t>
      </w:r>
      <w:r>
        <w:rPr>
          <w:rFonts w:ascii="方正仿宋_GBK" w:eastAsia="方正仿宋_GBK" w:hAnsi="方正仿宋_GBK" w:cs="方正仿宋_GBK"/>
          <w:kern w:val="2"/>
          <w:sz w:val="32"/>
          <w:szCs w:val="22"/>
        </w:rPr>
        <w:t>202</w:t>
      </w:r>
      <w:r>
        <w:rPr>
          <w:rFonts w:ascii="方正仿宋_GBK" w:eastAsia="方正仿宋_GBK" w:hAnsi="方正仿宋_GBK" w:cs="方正仿宋_GBK" w:hint="eastAsia"/>
          <w:kern w:val="2"/>
          <w:sz w:val="32"/>
          <w:szCs w:val="22"/>
        </w:rPr>
        <w:t>6</w:t>
      </w:r>
      <w:r>
        <w:rPr>
          <w:rFonts w:ascii="方正仿宋_GBK" w:eastAsia="方正仿宋_GBK" w:hAnsi="方正仿宋_GBK" w:cs="方正仿宋_GBK"/>
          <w:kern w:val="2"/>
          <w:sz w:val="32"/>
          <w:szCs w:val="22"/>
        </w:rPr>
        <w:t>年</w:t>
      </w:r>
      <w:r>
        <w:rPr>
          <w:rFonts w:ascii="方正仿宋_GBK" w:eastAsia="方正仿宋_GBK" w:hAnsi="方正仿宋_GBK" w:cs="方正仿宋_GBK"/>
          <w:kern w:val="2"/>
          <w:sz w:val="32"/>
          <w:szCs w:val="22"/>
        </w:rPr>
        <w:t>1</w:t>
      </w:r>
      <w:r>
        <w:rPr>
          <w:rFonts w:ascii="方正仿宋_GBK" w:eastAsia="方正仿宋_GBK" w:hAnsi="方正仿宋_GBK" w:cs="方正仿宋_GBK"/>
          <w:kern w:val="2"/>
          <w:sz w:val="32"/>
          <w:szCs w:val="22"/>
        </w:rPr>
        <w:t>月</w:t>
      </w:r>
      <w:r>
        <w:rPr>
          <w:rFonts w:ascii="方正仿宋_GBK" w:eastAsia="方正仿宋_GBK" w:hAnsi="方正仿宋_GBK" w:cs="方正仿宋_GBK"/>
          <w:kern w:val="2"/>
          <w:sz w:val="32"/>
          <w:szCs w:val="22"/>
        </w:rPr>
        <w:t>1</w:t>
      </w:r>
      <w:r>
        <w:rPr>
          <w:rFonts w:ascii="方正仿宋_GBK" w:eastAsia="方正仿宋_GBK" w:hAnsi="方正仿宋_GBK" w:cs="方正仿宋_GBK"/>
          <w:kern w:val="2"/>
          <w:sz w:val="32"/>
          <w:szCs w:val="22"/>
        </w:rPr>
        <w:t>日</w:t>
      </w:r>
      <w:r>
        <w:rPr>
          <w:rFonts w:ascii="方正仿宋_GBK" w:eastAsia="方正仿宋_GBK" w:hAnsi="方正仿宋_GBK" w:cs="方正仿宋_GBK" w:hint="eastAsia"/>
          <w:kern w:val="2"/>
          <w:sz w:val="32"/>
          <w:szCs w:val="22"/>
        </w:rPr>
        <w:t>至</w:t>
      </w:r>
      <w:r>
        <w:rPr>
          <w:rFonts w:ascii="方正仿宋_GBK" w:eastAsia="方正仿宋_GBK" w:hAnsi="方正仿宋_GBK" w:cs="方正仿宋_GBK" w:hint="eastAsia"/>
          <w:kern w:val="2"/>
          <w:sz w:val="32"/>
          <w:szCs w:val="22"/>
        </w:rPr>
        <w:t>2030</w:t>
      </w:r>
      <w:r>
        <w:rPr>
          <w:rFonts w:ascii="方正仿宋_GBK" w:eastAsia="方正仿宋_GBK" w:hAnsi="方正仿宋_GBK" w:cs="方正仿宋_GBK" w:hint="eastAsia"/>
          <w:kern w:val="2"/>
          <w:sz w:val="32"/>
          <w:szCs w:val="22"/>
        </w:rPr>
        <w:t>年</w:t>
      </w:r>
      <w:r>
        <w:rPr>
          <w:rFonts w:ascii="方正仿宋_GBK" w:eastAsia="方正仿宋_GBK" w:hAnsi="方正仿宋_GBK" w:cs="方正仿宋_GBK" w:hint="eastAsia"/>
          <w:kern w:val="2"/>
          <w:sz w:val="32"/>
          <w:szCs w:val="22"/>
        </w:rPr>
        <w:t>12</w:t>
      </w:r>
      <w:r>
        <w:rPr>
          <w:rFonts w:ascii="方正仿宋_GBK" w:eastAsia="方正仿宋_GBK" w:hAnsi="方正仿宋_GBK" w:cs="方正仿宋_GBK" w:hint="eastAsia"/>
          <w:kern w:val="2"/>
          <w:sz w:val="32"/>
          <w:szCs w:val="22"/>
        </w:rPr>
        <w:t>月</w:t>
      </w:r>
      <w:r>
        <w:rPr>
          <w:rFonts w:ascii="方正仿宋_GBK" w:eastAsia="方正仿宋_GBK" w:hAnsi="方正仿宋_GBK" w:cs="方正仿宋_GBK" w:hint="eastAsia"/>
          <w:kern w:val="2"/>
          <w:sz w:val="32"/>
          <w:szCs w:val="22"/>
        </w:rPr>
        <w:t>31</w:t>
      </w:r>
      <w:r>
        <w:rPr>
          <w:rFonts w:ascii="方正仿宋_GBK" w:eastAsia="方正仿宋_GBK" w:hAnsi="方正仿宋_GBK" w:cs="方正仿宋_GBK" w:hint="eastAsia"/>
          <w:kern w:val="2"/>
          <w:sz w:val="32"/>
          <w:szCs w:val="22"/>
        </w:rPr>
        <w:t>日。</w:t>
      </w:r>
    </w:p>
    <w:p w:rsidR="00D24254" w:rsidRDefault="00D24254">
      <w:pPr>
        <w:pStyle w:val="a4"/>
        <w:widowControl/>
        <w:shd w:val="clear" w:color="auto" w:fill="FFFFFF"/>
        <w:spacing w:beforeAutospacing="0" w:afterAutospacing="0" w:line="600" w:lineRule="exact"/>
        <w:ind w:firstLineChars="200" w:firstLine="640"/>
        <w:jc w:val="both"/>
        <w:rPr>
          <w:rFonts w:ascii="方正仿宋_GBK" w:eastAsia="方正仿宋_GBK" w:hAnsi="方正仿宋_GBK" w:cs="方正仿宋_GBK"/>
          <w:kern w:val="2"/>
          <w:sz w:val="32"/>
          <w:szCs w:val="22"/>
        </w:rPr>
      </w:pPr>
    </w:p>
    <w:p w:rsidR="00D24254" w:rsidRDefault="00D24254">
      <w:pPr>
        <w:spacing w:line="600" w:lineRule="exact"/>
        <w:rPr>
          <w:rFonts w:ascii="方正仿宋_GBK" w:eastAsia="方正仿宋_GBK" w:hAnsi="方正仿宋_GBK" w:cs="方正仿宋_GBK"/>
          <w:sz w:val="32"/>
          <w:szCs w:val="32"/>
          <w:shd w:val="clear" w:color="auto" w:fill="FFFFFF"/>
        </w:rPr>
      </w:pPr>
    </w:p>
    <w:sectPr w:rsidR="00D2425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1F8" w:rsidRDefault="003E71F8">
      <w:r>
        <w:separator/>
      </w:r>
    </w:p>
  </w:endnote>
  <w:endnote w:type="continuationSeparator" w:id="0">
    <w:p w:rsidR="003E71F8" w:rsidRDefault="003E7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254" w:rsidRDefault="003E71F8">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24254" w:rsidRDefault="003E71F8">
                          <w:pPr>
                            <w:pStyle w:val="a3"/>
                          </w:pPr>
                          <w:r>
                            <w:fldChar w:fldCharType="begin"/>
                          </w:r>
                          <w:r>
                            <w:instrText xml:space="preserve"> PAGE  \* MERGEFORMAT </w:instrText>
                          </w:r>
                          <w:r>
                            <w:fldChar w:fldCharType="separate"/>
                          </w:r>
                          <w:r w:rsidR="00827277">
                            <w:rPr>
                              <w:noProof/>
                            </w:rPr>
                            <w:t>1</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" filled="f" stroked="f">
              <v:textbox style="mso-fit-shape-to-text:t" inset="0,0,0,0">
                <w:txbxContent>
                  <w:p w:rsidR="00D24254" w:rsidRDefault="003E71F8">
                    <w:pPr>
                      <w:pStyle w:val="a3"/>
                    </w:pPr>
                    <w:r>
                      <w:fldChar w:fldCharType="begin"/>
                    </w:r>
                    <w:r>
                      <w:instrText xml:space="preserve"> PAGE  \* MERGEFORMAT </w:instrText>
                    </w:r>
                    <w:r>
                      <w:fldChar w:fldCharType="separate"/>
                    </w:r>
                    <w:r w:rsidR="00827277">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1F8" w:rsidRDefault="003E71F8">
      <w:r>
        <w:separator/>
      </w:r>
    </w:p>
  </w:footnote>
  <w:footnote w:type="continuationSeparator" w:id="0">
    <w:p w:rsidR="003E71F8" w:rsidRDefault="003E71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D07039"/>
    <w:multiLevelType w:val="singleLevel"/>
    <w:tmpl w:val="1AD07039"/>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7767C2"/>
    <w:rsid w:val="003E71F8"/>
    <w:rsid w:val="00827277"/>
    <w:rsid w:val="00D24254"/>
    <w:rsid w:val="237767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2A1F525-10B3-41FB-B547-C74333C06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5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nhideWhenUsed/>
    <w:qFormat/>
    <w:pPr>
      <w:tabs>
        <w:tab w:val="center" w:pos="4153"/>
        <w:tab w:val="right" w:pos="8306"/>
      </w:tabs>
      <w:snapToGrid w:val="0"/>
      <w:jc w:val="left"/>
    </w:pPr>
    <w:rPr>
      <w:sz w:val="18"/>
      <w:szCs w:val="18"/>
    </w:rPr>
  </w:style>
  <w:style w:type="paragraph" w:styleId="a4">
    <w:name w:val="Normal (Web)"/>
    <w:basedOn w:val="a"/>
    <w:pPr>
      <w:spacing w:beforeAutospacing="1" w:afterAutospacing="1"/>
      <w:jc w:val="left"/>
    </w:pPr>
    <w:rPr>
      <w:rFonts w:cs="Times New Roman"/>
      <w:kern w:val="0"/>
      <w:sz w:val="24"/>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259</Words>
  <Characters>1481</Characters>
  <Application>Microsoft Office Word</Application>
  <DocSecurity>0</DocSecurity>
  <Lines>12</Lines>
  <Paragraphs>3</Paragraphs>
  <ScaleCrop>false</ScaleCrop>
  <Company>Microsoft</Company>
  <LinksUpToDate>false</LinksUpToDate>
  <CharactersWithSpaces>1737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hp</cp:lastModifiedBy>
  <cp:revision>2</cp:revision>
  <dcterms:created xsi:type="dcterms:W3CDTF">2026-04-13T03:58:00Z</dcterms:created>
  <dcterms:modified xsi:type="dcterms:W3CDTF">2026-04-13T03:58:00Z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