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EA23B">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附件1</w:t>
      </w:r>
    </w:p>
    <w:p w14:paraId="7C6ED9C2">
      <w:pPr>
        <w:pStyle w:val="16"/>
        <w:shd w:val="clear" w:color="auto" w:fill="FFFFFF"/>
        <w:spacing w:before="0" w:beforeAutospacing="0" w:after="0" w:afterAutospacing="0" w:line="594" w:lineRule="exact"/>
        <w:jc w:val="center"/>
        <w:rPr>
          <w:rFonts w:ascii="Times New Roman" w:hAnsi="Times New Roman" w:eastAsia="方正小标宋_GBK"/>
          <w:w w:val="93"/>
          <w:sz w:val="48"/>
          <w:szCs w:val="48"/>
        </w:rPr>
      </w:pPr>
    </w:p>
    <w:p w14:paraId="061E8ADB">
      <w:pPr>
        <w:pStyle w:val="16"/>
        <w:shd w:val="clear" w:color="auto" w:fill="FFFFFF"/>
        <w:spacing w:before="0" w:beforeAutospacing="0" w:after="0" w:afterAutospacing="0" w:line="594" w:lineRule="exact"/>
        <w:jc w:val="center"/>
        <w:rPr>
          <w:rFonts w:ascii="Times New Roman" w:hAnsi="Times New Roman" w:eastAsia="方正小标宋_GBK"/>
          <w:w w:val="93"/>
          <w:sz w:val="48"/>
          <w:szCs w:val="48"/>
        </w:rPr>
      </w:pPr>
    </w:p>
    <w:p w14:paraId="63D8926A">
      <w:pPr>
        <w:pStyle w:val="16"/>
        <w:shd w:val="clear" w:color="auto" w:fill="FFFFFF"/>
        <w:spacing w:before="0" w:beforeAutospacing="0" w:after="0" w:afterAutospacing="0" w:line="594" w:lineRule="exact"/>
        <w:jc w:val="center"/>
        <w:rPr>
          <w:rFonts w:ascii="Times New Roman" w:hAnsi="Times New Roman" w:eastAsia="方正小标宋_GBK"/>
          <w:w w:val="93"/>
          <w:sz w:val="48"/>
          <w:szCs w:val="48"/>
        </w:rPr>
      </w:pPr>
      <w:r>
        <w:rPr>
          <w:rFonts w:ascii="Times New Roman" w:hAnsi="Times New Roman" w:eastAsia="方正小标宋_GBK"/>
          <w:w w:val="93"/>
          <w:sz w:val="48"/>
          <w:szCs w:val="48"/>
        </w:rPr>
        <w:t>重庆市民政事业</w:t>
      </w:r>
      <w:r>
        <w:rPr>
          <w:rFonts w:hint="eastAsia" w:ascii="Times New Roman" w:hAnsi="Times New Roman" w:eastAsia="方正小标宋_GBK"/>
          <w:w w:val="93"/>
          <w:sz w:val="48"/>
          <w:szCs w:val="48"/>
          <w:lang w:eastAsia="zh-CN"/>
        </w:rPr>
        <w:t>发展</w:t>
      </w:r>
      <w:r>
        <w:rPr>
          <w:rFonts w:hint="eastAsia" w:ascii="Times New Roman" w:hAnsi="Times New Roman" w:eastAsia="方正小标宋_GBK"/>
          <w:w w:val="93"/>
          <w:sz w:val="48"/>
          <w:szCs w:val="48"/>
        </w:rPr>
        <w:t>“</w:t>
      </w:r>
      <w:r>
        <w:rPr>
          <w:rFonts w:ascii="Times New Roman" w:hAnsi="Times New Roman" w:eastAsia="方正小标宋_GBK"/>
          <w:w w:val="93"/>
          <w:sz w:val="48"/>
          <w:szCs w:val="48"/>
        </w:rPr>
        <w:t>十五五</w:t>
      </w:r>
      <w:r>
        <w:rPr>
          <w:rFonts w:hint="eastAsia" w:ascii="Times New Roman" w:hAnsi="Times New Roman" w:eastAsia="方正小标宋_GBK"/>
          <w:w w:val="93"/>
          <w:sz w:val="48"/>
          <w:szCs w:val="48"/>
        </w:rPr>
        <w:t>”规划</w:t>
      </w:r>
    </w:p>
    <w:p w14:paraId="163D09AA">
      <w:pPr>
        <w:pStyle w:val="16"/>
        <w:shd w:val="clear" w:color="auto" w:fill="FFFFFF"/>
        <w:spacing w:before="0" w:beforeAutospacing="0" w:after="0" w:afterAutospacing="0" w:line="594" w:lineRule="exact"/>
        <w:jc w:val="center"/>
        <w:rPr>
          <w:rFonts w:hint="eastAsia" w:ascii="方正楷体_GBK" w:hAnsi="方正楷体_GBK" w:eastAsia="方正楷体_GBK" w:cs="方正楷体_GBK"/>
          <w:w w:val="93"/>
          <w:sz w:val="32"/>
          <w:szCs w:val="32"/>
        </w:rPr>
      </w:pPr>
      <w:r>
        <w:rPr>
          <w:rFonts w:hint="eastAsia" w:ascii="Times New Roman" w:hAnsi="Times New Roman" w:eastAsia="方正小标宋_GBK"/>
          <w:w w:val="93"/>
          <w:sz w:val="48"/>
          <w:szCs w:val="48"/>
        </w:rPr>
        <w:t>（</w:t>
      </w:r>
      <w:r>
        <w:rPr>
          <w:rFonts w:hint="default" w:ascii="Times New Roman" w:hAnsi="Times New Roman" w:eastAsia="方正小标宋_GBK" w:cs="Times New Roman"/>
          <w:w w:val="93"/>
          <w:sz w:val="48"/>
          <w:szCs w:val="48"/>
        </w:rPr>
        <w:t>2026</w:t>
      </w:r>
      <w:r>
        <w:rPr>
          <w:rFonts w:hint="eastAsia" w:ascii="Times New Roman" w:hAnsi="Times New Roman" w:eastAsia="方正小标宋_GBK"/>
          <w:w w:val="93"/>
          <w:sz w:val="48"/>
          <w:szCs w:val="48"/>
        </w:rPr>
        <w:t>—</w:t>
      </w:r>
      <w:r>
        <w:rPr>
          <w:rFonts w:hint="default" w:ascii="Times New Roman" w:hAnsi="Times New Roman" w:eastAsia="方正小标宋_GBK" w:cs="Times New Roman"/>
          <w:w w:val="93"/>
          <w:sz w:val="48"/>
          <w:szCs w:val="48"/>
        </w:rPr>
        <w:t>2030</w:t>
      </w:r>
      <w:r>
        <w:rPr>
          <w:rFonts w:hint="eastAsia" w:ascii="Times New Roman" w:hAnsi="Times New Roman" w:eastAsia="方正小标宋_GBK"/>
          <w:w w:val="93"/>
          <w:sz w:val="48"/>
          <w:szCs w:val="48"/>
        </w:rPr>
        <w:t>年）（征求意见稿）</w:t>
      </w:r>
    </w:p>
    <w:p w14:paraId="76D02A8A">
      <w:pPr>
        <w:overflowPunct w:val="0"/>
        <w:topLinePunct/>
        <w:adjustRightInd w:val="0"/>
        <w:snapToGrid w:val="0"/>
        <w:spacing w:line="550" w:lineRule="exact"/>
        <w:ind w:firstLine="640" w:firstLineChars="200"/>
        <w:rPr>
          <w:rFonts w:ascii="Times New Roman" w:hAnsi="Times New Roman" w:eastAsia="方正黑体_GBK"/>
          <w:snapToGrid w:val="0"/>
          <w:color w:val="000000"/>
          <w:kern w:val="0"/>
          <w:sz w:val="32"/>
          <w:szCs w:val="32"/>
        </w:rPr>
      </w:pPr>
    </w:p>
    <w:p w14:paraId="35339D04"/>
    <w:p w14:paraId="50160ECE"/>
    <w:p w14:paraId="3A66541F"/>
    <w:p w14:paraId="409EF49F"/>
    <w:p w14:paraId="1416B693"/>
    <w:p w14:paraId="257E1CC7"/>
    <w:p w14:paraId="6419C263"/>
    <w:p w14:paraId="4B2A8B59"/>
    <w:p w14:paraId="2DE41BA3"/>
    <w:p w14:paraId="7CF67019"/>
    <w:p w14:paraId="59478578"/>
    <w:p w14:paraId="7E8B1266"/>
    <w:p w14:paraId="6CD03EE6"/>
    <w:p w14:paraId="34E59036"/>
    <w:p w14:paraId="4BED4626"/>
    <w:p w14:paraId="27F74FEF"/>
    <w:p w14:paraId="1EA7724F"/>
    <w:p w14:paraId="751D1576"/>
    <w:p w14:paraId="1174B0EF"/>
    <w:p w14:paraId="2A0C9ECB"/>
    <w:p w14:paraId="03A40A18"/>
    <w:p w14:paraId="201A8486"/>
    <w:p w14:paraId="5D3C61F4"/>
    <w:p w14:paraId="2B5C8CE3"/>
    <w:p w14:paraId="570D0F37"/>
    <w:p w14:paraId="501F3796">
      <w:pPr>
        <w:pStyle w:val="4"/>
        <w:ind w:firstLine="640"/>
      </w:pPr>
    </w:p>
    <w:p w14:paraId="228DD270"/>
    <w:p w14:paraId="64CB8191"/>
    <w:p w14:paraId="028622B6"/>
    <w:p w14:paraId="6976859B">
      <w:pPr>
        <w:spacing w:line="594" w:lineRule="exact"/>
        <w:jc w:val="center"/>
        <w:rPr>
          <w:rFonts w:ascii="Times New Roman" w:hAnsi="Times New Roman" w:eastAsia="方正黑体_GBK" w:cs="Times New Roman"/>
          <w:sz w:val="36"/>
          <w:szCs w:val="36"/>
        </w:rPr>
      </w:pPr>
      <w:r>
        <w:rPr>
          <w:rFonts w:hint="default" w:ascii="Times New Roman" w:hAnsi="Times New Roman" w:eastAsia="方正黑体_GBK" w:cs="Times New Roman"/>
          <w:sz w:val="36"/>
          <w:szCs w:val="36"/>
        </w:rPr>
        <w:t>2026</w:t>
      </w:r>
      <w:r>
        <w:rPr>
          <w:rFonts w:ascii="Times New Roman" w:hAnsi="Times New Roman" w:eastAsia="方正黑体_GBK" w:cs="Times New Roman"/>
          <w:sz w:val="36"/>
          <w:szCs w:val="36"/>
        </w:rPr>
        <w:t>年</w:t>
      </w:r>
      <w:r>
        <w:rPr>
          <w:rFonts w:hint="eastAsia" w:ascii="Times New Roman" w:hAnsi="Times New Roman" w:eastAsia="方正黑体_GBK" w:cs="Times New Roman"/>
          <w:sz w:val="36"/>
          <w:szCs w:val="36"/>
          <w:lang w:val="en-US" w:eastAsia="zh-CN"/>
        </w:rPr>
        <w:t>4</w:t>
      </w:r>
      <w:r>
        <w:rPr>
          <w:rFonts w:ascii="Times New Roman" w:hAnsi="Times New Roman" w:eastAsia="方正黑体_GBK" w:cs="Times New Roman"/>
          <w:sz w:val="36"/>
          <w:szCs w:val="36"/>
        </w:rPr>
        <w:t>月</w:t>
      </w:r>
    </w:p>
    <w:p w14:paraId="3DCEF130">
      <w:pPr>
        <w:tabs>
          <w:tab w:val="center" w:pos="4153"/>
        </w:tabs>
        <w:jc w:val="left"/>
        <w:sectPr>
          <w:footerReference r:id="rId3" w:type="default"/>
          <w:pgSz w:w="11906" w:h="16838"/>
          <w:pgMar w:top="1440" w:right="1800" w:bottom="1440" w:left="1800" w:header="851" w:footer="992" w:gutter="0"/>
          <w:pgNumType w:start="1"/>
          <w:cols w:space="425" w:num="1"/>
          <w:docGrid w:type="lines" w:linePitch="312" w:charSpace="0"/>
        </w:sectPr>
      </w:pPr>
    </w:p>
    <w:sdt>
      <w:sdtPr>
        <w:rPr>
          <w:rFonts w:hint="eastAsia" w:ascii="方正仿宋_GBK" w:hAnsi="方正仿宋_GBK" w:eastAsia="方正仿宋_GBK" w:cs="方正仿宋_GBK"/>
          <w:b/>
          <w:bCs/>
          <w:sz w:val="36"/>
          <w:szCs w:val="36"/>
        </w:rPr>
        <w:id w:val="147466605"/>
        <w15:color w:val="DBDBDB"/>
        <w:docPartObj>
          <w:docPartGallery w:val="Table of Contents"/>
          <w:docPartUnique/>
        </w:docPartObj>
      </w:sdtPr>
      <w:sdtEndPr>
        <w:rPr>
          <w:rFonts w:hint="default" w:ascii="Times New Roman" w:hAnsi="Times New Roman" w:eastAsia="方正小标宋_GBK" w:cs="Times New Roman"/>
          <w:b/>
          <w:bCs/>
          <w:sz w:val="28"/>
          <w:szCs w:val="28"/>
        </w:rPr>
      </w:sdtEndPr>
      <w:sdtContent>
        <w:p w14:paraId="05D88399">
          <w:pPr>
            <w:spacing w:line="579" w:lineRule="exact"/>
            <w:jc w:val="center"/>
            <w:rPr>
              <w:rFonts w:hint="eastAsia" w:ascii="方正仿宋_GBK" w:hAnsi="方正仿宋_GBK" w:eastAsia="方正仿宋_GBK" w:cs="方正仿宋_GBK"/>
              <w:b/>
              <w:bCs/>
              <w:sz w:val="36"/>
              <w:szCs w:val="36"/>
            </w:rPr>
          </w:pPr>
          <w:r>
            <w:rPr>
              <w:rFonts w:hint="eastAsia" w:ascii="方正仿宋_GBK" w:hAnsi="方正仿宋_GBK" w:eastAsia="方正仿宋_GBK" w:cs="方正仿宋_GBK"/>
              <w:b/>
              <w:bCs/>
              <w:sz w:val="36"/>
              <w:szCs w:val="36"/>
            </w:rPr>
            <w:t>目  录</w:t>
          </w:r>
        </w:p>
        <w:p w14:paraId="580FDFE1">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32"/>
              <w:szCs w:val="32"/>
            </w:rPr>
            <w:fldChar w:fldCharType="begin"/>
          </w:r>
          <w:r>
            <w:rPr>
              <w:rFonts w:hint="default" w:ascii="Times New Roman" w:hAnsi="Times New Roman" w:eastAsia="方正小标宋_GBK" w:cs="Times New Roman"/>
              <w:sz w:val="32"/>
              <w:szCs w:val="32"/>
            </w:rPr>
            <w:instrText xml:space="preserve">TOC \o "1-3" \h \u </w:instrText>
          </w:r>
          <w:r>
            <w:rPr>
              <w:rFonts w:hint="default" w:ascii="Times New Roman" w:hAnsi="Times New Roman" w:eastAsia="方正小标宋_GBK" w:cs="Times New Roman"/>
              <w:sz w:val="32"/>
              <w:szCs w:val="32"/>
            </w:rPr>
            <w:fldChar w:fldCharType="separate"/>
          </w: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_Toc1468953960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第一章  助推现代化新重庆建设，谱写民政事业发展新篇章</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_Toc1468953960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492AB88B">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_Toc1952448807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第一节</w:t>
          </w:r>
          <w:r>
            <w:rPr>
              <w:rFonts w:hint="default" w:ascii="Times New Roman" w:hAnsi="Times New Roman" w:eastAsia="方正楷体_GBK" w:cs="Times New Roman"/>
              <w:sz w:val="28"/>
              <w:szCs w:val="28"/>
            </w:rPr>
            <w:t xml:space="preserve"> 发展</w:t>
          </w:r>
          <w:r>
            <w:rPr>
              <w:rFonts w:hint="default" w:ascii="Times New Roman" w:hAnsi="Times New Roman" w:eastAsia="方正楷体_GBK" w:cs="Times New Roman"/>
              <w:sz w:val="28"/>
              <w:szCs w:val="28"/>
              <w:lang w:eastAsia="zh-CN"/>
            </w:rPr>
            <w:t>形势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_Toc1952448807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2C86016D">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_Toc1394698022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w:t>
          </w:r>
          <w:r>
            <w:rPr>
              <w:rFonts w:hint="default" w:ascii="Times New Roman" w:hAnsi="Times New Roman" w:eastAsia="方正楷体_GBK" w:cs="Times New Roman"/>
              <w:sz w:val="28"/>
              <w:szCs w:val="28"/>
              <w:lang w:eastAsia="zh-CN"/>
            </w:rPr>
            <w:t>二</w:t>
          </w:r>
          <w:r>
            <w:rPr>
              <w:rFonts w:ascii="Times New Roman" w:hAnsi="Times New Roman" w:eastAsia="方正楷体_GBK" w:cs="Times New Roman"/>
              <w:sz w:val="28"/>
              <w:szCs w:val="28"/>
            </w:rPr>
            <w:t>节</w:t>
          </w:r>
          <w:r>
            <w:rPr>
              <w:rFonts w:hint="default" w:ascii="Times New Roman" w:hAnsi="Times New Roman" w:eastAsia="方正楷体_GBK" w:cs="Times New Roman"/>
              <w:sz w:val="28"/>
              <w:szCs w:val="28"/>
            </w:rPr>
            <w:t xml:space="preserve"> 总体思路</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_Toc1394698022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7FFAA565">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_Toc720779497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w:t>
          </w:r>
          <w:r>
            <w:rPr>
              <w:rFonts w:hint="default" w:ascii="Times New Roman" w:hAnsi="Times New Roman" w:eastAsia="方正楷体_GBK" w:cs="Times New Roman"/>
              <w:sz w:val="28"/>
              <w:szCs w:val="28"/>
              <w:lang w:eastAsia="zh-CN"/>
            </w:rPr>
            <w:t>三</w:t>
          </w:r>
          <w:r>
            <w:rPr>
              <w:rFonts w:ascii="Times New Roman" w:hAnsi="Times New Roman" w:eastAsia="方正楷体_GBK" w:cs="Times New Roman"/>
              <w:sz w:val="28"/>
              <w:szCs w:val="28"/>
            </w:rPr>
            <w:t>节</w:t>
          </w:r>
          <w:r>
            <w:rPr>
              <w:rFonts w:hint="default" w:ascii="Times New Roman" w:hAnsi="Times New Roman" w:eastAsia="方正楷体_GBK" w:cs="Times New Roman"/>
              <w:sz w:val="28"/>
              <w:szCs w:val="28"/>
            </w:rPr>
            <w:t xml:space="preserve"> 发展目标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_Toc720779497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4CD397F9">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_Toc1596644725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第二章  积极应对人口老龄化</w:t>
          </w:r>
          <w:r>
            <w:rPr>
              <w:rFonts w:hint="default" w:ascii="Times New Roman" w:hAnsi="Times New Roman" w:eastAsia="方正黑体_GBK" w:cs="Times New Roman"/>
              <w:sz w:val="28"/>
              <w:szCs w:val="28"/>
              <w:lang w:eastAsia="zh-CN"/>
            </w:rPr>
            <w:t>，</w:t>
          </w:r>
          <w:r>
            <w:rPr>
              <w:rFonts w:hint="default" w:ascii="Times New Roman" w:hAnsi="Times New Roman" w:eastAsia="方正黑体_GBK" w:cs="Times New Roman"/>
              <w:sz w:val="28"/>
              <w:szCs w:val="28"/>
              <w:lang w:val="en-US" w:eastAsia="zh-CN"/>
            </w:rPr>
            <w:t>丰富</w:t>
          </w:r>
          <w:r>
            <w:rPr>
              <w:rFonts w:hint="default" w:ascii="Times New Roman" w:hAnsi="Times New Roman" w:eastAsia="方正黑体_GBK" w:cs="Times New Roman"/>
              <w:sz w:val="28"/>
              <w:szCs w:val="28"/>
            </w:rPr>
            <w:t>老有颐养为老服务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_Toc1596644725 \h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0D65C82">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_Toc132301728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第一节</w:t>
          </w:r>
          <w:r>
            <w:rPr>
              <w:rFonts w:hint="default" w:ascii="Times New Roman" w:hAnsi="Times New Roman" w:eastAsia="方正楷体_GBK" w:cs="Times New Roman"/>
              <w:sz w:val="28"/>
              <w:szCs w:val="28"/>
            </w:rPr>
            <w:t xml:space="preserve"> 加强老年友好型城市建设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_Toc132301728 \h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D14C8D2">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_Toc8207855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w:t>
          </w:r>
          <w:r>
            <w:rPr>
              <w:rFonts w:hint="default" w:ascii="Times New Roman" w:hAnsi="Times New Roman" w:eastAsia="方正楷体_GBK" w:cs="Times New Roman"/>
              <w:sz w:val="28"/>
              <w:szCs w:val="28"/>
            </w:rPr>
            <w:t>二</w:t>
          </w:r>
          <w:r>
            <w:rPr>
              <w:rFonts w:ascii="Times New Roman" w:hAnsi="Times New Roman" w:eastAsia="方正楷体_GBK" w:cs="Times New Roman"/>
              <w:sz w:val="28"/>
              <w:szCs w:val="28"/>
            </w:rPr>
            <w:t>节</w:t>
          </w:r>
          <w:r>
            <w:rPr>
              <w:rFonts w:hint="default" w:ascii="Times New Roman" w:hAnsi="Times New Roman" w:eastAsia="方正楷体_GBK" w:cs="Times New Roman"/>
              <w:sz w:val="28"/>
              <w:szCs w:val="28"/>
            </w:rPr>
            <w:t xml:space="preserve"> 构建普惠多元养老服务体系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_Toc8207855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99FF74D">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_Toc870496333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第三节 加快发展银发经济</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_Toc870496333 \h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62367F03">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_Toc1175970219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 xml:space="preserve">第三章  </w:t>
          </w:r>
          <w:r>
            <w:rPr>
              <w:rFonts w:hint="default" w:ascii="Times New Roman" w:hAnsi="Times New Roman" w:eastAsia="方正黑体_GBK" w:cs="Times New Roman"/>
              <w:sz w:val="28"/>
              <w:szCs w:val="28"/>
              <w:lang w:eastAsia="zh-CN"/>
            </w:rPr>
            <w:t>健全</w:t>
          </w:r>
          <w:r>
            <w:rPr>
              <w:rFonts w:hint="default" w:ascii="Times New Roman" w:hAnsi="Times New Roman" w:eastAsia="方正黑体_GBK" w:cs="Times New Roman"/>
              <w:sz w:val="28"/>
              <w:szCs w:val="28"/>
            </w:rPr>
            <w:t>社会救助</w:t>
          </w:r>
          <w:r>
            <w:rPr>
              <w:rFonts w:hint="default" w:ascii="Times New Roman" w:hAnsi="Times New Roman" w:eastAsia="方正黑体_GBK" w:cs="Times New Roman"/>
              <w:sz w:val="28"/>
              <w:szCs w:val="28"/>
              <w:lang w:val="en-US" w:eastAsia="zh-CN"/>
            </w:rPr>
            <w:t>体系</w:t>
          </w:r>
          <w:r>
            <w:rPr>
              <w:rFonts w:hint="default" w:ascii="Times New Roman" w:hAnsi="Times New Roman" w:eastAsia="方正黑体_GBK" w:cs="Times New Roman"/>
              <w:sz w:val="28"/>
              <w:szCs w:val="28"/>
            </w:rPr>
            <w:t>，</w:t>
          </w:r>
          <w:r>
            <w:rPr>
              <w:rFonts w:hint="default" w:ascii="Times New Roman" w:hAnsi="Times New Roman" w:eastAsia="方正黑体_GBK" w:cs="Times New Roman"/>
              <w:sz w:val="28"/>
              <w:szCs w:val="28"/>
              <w:lang w:val="en-US" w:eastAsia="zh-CN"/>
            </w:rPr>
            <w:t>兜住兜准兜牢</w:t>
          </w:r>
          <w:r>
            <w:rPr>
              <w:rFonts w:hint="default" w:ascii="Times New Roman" w:hAnsi="Times New Roman" w:eastAsia="方正黑体_GBK" w:cs="Times New Roman"/>
              <w:sz w:val="28"/>
              <w:szCs w:val="28"/>
            </w:rPr>
            <w:t>民生底线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_Toc1175970219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A8E20EB">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_Toc978721736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第一节 健全分层分类社会救助体系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_Toc978721736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6AD8B623">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_Toc1700763623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第二节 完善动态监测社会救助机制</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_Toc1700763623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257A011">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_Toc279538243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第三节 提升综合高效社会救助能力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_Toc279538243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C90F7F2">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_Toc20160769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第四节 加快服务类社会救助发展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_Toc20160769 \h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DC62EA9">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_Toc1677795143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 xml:space="preserve">第五节 </w:t>
          </w:r>
          <w:r>
            <w:rPr>
              <w:rFonts w:hint="eastAsia" w:ascii="Times New Roman" w:hAnsi="Times New Roman" w:eastAsia="方正楷体_GBK" w:cs="Times New Roman"/>
              <w:sz w:val="28"/>
              <w:szCs w:val="28"/>
              <w:lang w:eastAsia="zh-CN"/>
            </w:rPr>
            <w:t>提质</w:t>
          </w:r>
          <w:r>
            <w:rPr>
              <w:rFonts w:hint="default" w:ascii="Times New Roman" w:hAnsi="Times New Roman" w:eastAsia="方正楷体_GBK" w:cs="Times New Roman"/>
              <w:sz w:val="28"/>
              <w:szCs w:val="28"/>
            </w:rPr>
            <w:t>流浪乞讨人员救助管理服务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_Toc1677795143 \h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2CBC5BF3">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_Toc1849941684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 xml:space="preserve">第四章  </w:t>
          </w:r>
          <w:r>
            <w:rPr>
              <w:rFonts w:hint="default" w:ascii="Times New Roman" w:hAnsi="Times New Roman" w:eastAsia="方正黑体_GBK" w:cs="Times New Roman"/>
              <w:sz w:val="28"/>
              <w:szCs w:val="28"/>
              <w:lang w:val="en-US" w:eastAsia="zh-CN"/>
            </w:rPr>
            <w:t>提升</w:t>
          </w:r>
          <w:r>
            <w:rPr>
              <w:rFonts w:hint="default" w:ascii="Times New Roman" w:hAnsi="Times New Roman" w:eastAsia="方正黑体_GBK" w:cs="Times New Roman"/>
              <w:sz w:val="28"/>
              <w:szCs w:val="28"/>
            </w:rPr>
            <w:t>社会福利</w:t>
          </w:r>
          <w:r>
            <w:rPr>
              <w:rFonts w:hint="default" w:ascii="Times New Roman" w:hAnsi="Times New Roman" w:eastAsia="方正黑体_GBK" w:cs="Times New Roman"/>
              <w:sz w:val="28"/>
              <w:szCs w:val="28"/>
              <w:lang w:val="en-US" w:eastAsia="zh-CN"/>
            </w:rPr>
            <w:t>保障水平</w:t>
          </w:r>
          <w:r>
            <w:rPr>
              <w:rFonts w:hint="default" w:ascii="Times New Roman" w:hAnsi="Times New Roman" w:eastAsia="方正黑体_GBK" w:cs="Times New Roman"/>
              <w:sz w:val="28"/>
              <w:szCs w:val="28"/>
            </w:rPr>
            <w:t>，筑牢民生福祉发展根基</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_Toc1849941684 \h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1C6C31BB">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_Toc312953876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第一节 推动儿童福利事业高质量发展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_Toc312953876 \h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34423EA8">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_Toc33939031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rPr>
            <w:t>第二节 完善残疾人社会保障制度和关爱服务体系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_Toc33939031 \h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248EC9C7">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_Toc1406011302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highlight w:val="none"/>
            </w:rPr>
            <w:t>第</w:t>
          </w:r>
          <w:r>
            <w:rPr>
              <w:rFonts w:hint="default" w:ascii="Times New Roman" w:hAnsi="Times New Roman" w:eastAsia="方正楷体_GBK" w:cs="Times New Roman"/>
              <w:sz w:val="28"/>
              <w:szCs w:val="28"/>
              <w:highlight w:val="none"/>
              <w:lang w:eastAsia="zh-CN"/>
            </w:rPr>
            <w:t>三</w:t>
          </w:r>
          <w:r>
            <w:rPr>
              <w:rFonts w:ascii="Times New Roman" w:hAnsi="Times New Roman" w:eastAsia="方正楷体_GBK" w:cs="Times New Roman"/>
              <w:sz w:val="28"/>
              <w:szCs w:val="28"/>
              <w:highlight w:val="none"/>
            </w:rPr>
            <w:t>节 充分发挥福利彩票支撑保障作用</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_Toc1406011302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4368036">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_Toc1458698214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highlight w:val="none"/>
            </w:rPr>
            <w:t>第五章  推进专项社会事务改革，提升社会服务均等化水平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_Toc1458698214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56E82AF3">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_Toc1507047272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highlight w:val="none"/>
            </w:rPr>
            <w:t>第一节 优化婚姻登记管理和婚姻家庭服务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_Toc1507047272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4C5CA8EB">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_Toc411658359 </w:instrText>
          </w:r>
          <w:r>
            <w:rPr>
              <w:rFonts w:hint="default" w:ascii="Times New Roman" w:hAnsi="Times New Roman" w:eastAsia="方正小标宋_GBK" w:cs="Times New Roman"/>
              <w:sz w:val="28"/>
              <w:szCs w:val="28"/>
            </w:rPr>
            <w:fldChar w:fldCharType="separate"/>
          </w:r>
          <w:r>
            <w:rPr>
              <w:rFonts w:ascii="Times New Roman" w:hAnsi="Times New Roman" w:eastAsia="方正楷体_GBK" w:cs="Times New Roman"/>
              <w:sz w:val="28"/>
              <w:szCs w:val="28"/>
              <w:highlight w:val="none"/>
            </w:rPr>
            <w:t>第</w:t>
          </w:r>
          <w:r>
            <w:rPr>
              <w:rFonts w:hint="default" w:ascii="Times New Roman" w:hAnsi="Times New Roman" w:eastAsia="方正楷体_GBK" w:cs="Times New Roman"/>
              <w:sz w:val="28"/>
              <w:szCs w:val="28"/>
              <w:highlight w:val="none"/>
            </w:rPr>
            <w:t>二</w:t>
          </w:r>
          <w:r>
            <w:rPr>
              <w:rFonts w:ascii="Times New Roman" w:hAnsi="Times New Roman" w:eastAsia="方正楷体_GBK" w:cs="Times New Roman"/>
              <w:sz w:val="28"/>
              <w:szCs w:val="28"/>
              <w:highlight w:val="none"/>
            </w:rPr>
            <w:t>节</w:t>
          </w:r>
          <w:r>
            <w:rPr>
              <w:rFonts w:hint="default" w:ascii="Times New Roman" w:hAnsi="Times New Roman" w:eastAsia="方正楷体_GBK" w:cs="Times New Roman"/>
              <w:sz w:val="28"/>
              <w:szCs w:val="28"/>
              <w:highlight w:val="none"/>
            </w:rPr>
            <w:t xml:space="preserve"> 增强殡葬公共服务和管理能力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_Toc411658359 \h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1AB9995B">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_Toc999552380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highlight w:val="none"/>
            </w:rPr>
            <w:t xml:space="preserve">第六章  </w:t>
          </w:r>
          <w:r>
            <w:rPr>
              <w:rFonts w:hint="default" w:ascii="Times New Roman" w:hAnsi="Times New Roman" w:eastAsia="方正黑体_GBK" w:cs="Times New Roman"/>
              <w:sz w:val="28"/>
              <w:szCs w:val="28"/>
              <w:highlight w:val="none"/>
              <w:lang w:val="en-US" w:eastAsia="zh-CN"/>
            </w:rPr>
            <w:t>创新</w:t>
          </w:r>
          <w:r>
            <w:rPr>
              <w:rFonts w:hint="default" w:ascii="Times New Roman" w:hAnsi="Times New Roman" w:eastAsia="方正黑体_GBK" w:cs="Times New Roman"/>
              <w:sz w:val="28"/>
              <w:szCs w:val="28"/>
              <w:highlight w:val="none"/>
            </w:rPr>
            <w:t>社会治理</w:t>
          </w:r>
          <w:r>
            <w:rPr>
              <w:rFonts w:hint="default" w:ascii="Times New Roman" w:hAnsi="Times New Roman" w:eastAsia="方正黑体_GBK" w:cs="Times New Roman"/>
              <w:sz w:val="28"/>
              <w:szCs w:val="28"/>
              <w:highlight w:val="none"/>
              <w:lang w:val="en-US" w:eastAsia="zh-CN"/>
            </w:rPr>
            <w:t>体制机制</w:t>
          </w:r>
          <w:r>
            <w:rPr>
              <w:rFonts w:hint="default" w:ascii="Times New Roman" w:hAnsi="Times New Roman" w:eastAsia="方正黑体_GBK" w:cs="Times New Roman"/>
              <w:sz w:val="28"/>
              <w:szCs w:val="28"/>
              <w:highlight w:val="none"/>
            </w:rPr>
            <w:t>，助力超大城市现代化治理</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_Toc999552380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4F59B86F">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_Toc602795203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第一节 激活社会组织内生动力</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_Toc602795203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55D6FCD4">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_Toc176485848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highlight w:val="none"/>
            </w:rPr>
            <w:t xml:space="preserve">第二节 </w:t>
          </w:r>
          <w:r>
            <w:rPr>
              <w:rFonts w:hint="default" w:ascii="Times New Roman" w:hAnsi="Times New Roman" w:eastAsia="方正楷体_GBK" w:cs="Times New Roman"/>
              <w:sz w:val="28"/>
              <w:szCs w:val="28"/>
              <w:highlight w:val="none"/>
              <w:lang w:eastAsia="zh-CN"/>
            </w:rPr>
            <w:t>促进慈善事业健康有序发展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_Toc176485848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6F04C2B6">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_Toc898829159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bCs w:val="0"/>
              <w:sz w:val="28"/>
              <w:szCs w:val="28"/>
              <w:highlight w:val="none"/>
            </w:rPr>
            <w:t>第三节 规范区划地名管理和服务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_Toc898829159 \h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1DD714FB">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_Toc1937140081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highlight w:val="none"/>
            </w:rPr>
            <w:t>第七章  深化成渝民政协作，共建民生幸福圈</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_Toc1937140081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2376671">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_Toc989068761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highlight w:val="none"/>
            </w:rPr>
            <w:t>第</w:t>
          </w:r>
          <w:r>
            <w:rPr>
              <w:rFonts w:hint="default" w:ascii="Times New Roman" w:hAnsi="Times New Roman" w:eastAsia="方正楷体_GBK" w:cs="Times New Roman"/>
              <w:sz w:val="28"/>
              <w:szCs w:val="28"/>
              <w:highlight w:val="none"/>
              <w:lang w:val="en-US" w:eastAsia="zh-CN"/>
            </w:rPr>
            <w:t>一</w:t>
          </w:r>
          <w:r>
            <w:rPr>
              <w:rFonts w:hint="default" w:ascii="Times New Roman" w:hAnsi="Times New Roman" w:eastAsia="方正楷体_GBK" w:cs="Times New Roman"/>
              <w:sz w:val="28"/>
              <w:szCs w:val="28"/>
              <w:highlight w:val="none"/>
            </w:rPr>
            <w:t>节 协同推进</w:t>
          </w:r>
          <w:r>
            <w:rPr>
              <w:rFonts w:hint="default" w:ascii="Times New Roman" w:hAnsi="Times New Roman" w:eastAsia="方正楷体_GBK" w:cs="Times New Roman"/>
              <w:sz w:val="28"/>
              <w:szCs w:val="28"/>
            </w:rPr>
            <w:t>养老服务普惠共享</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_Toc989068761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719F203F">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_Toc820828917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w:t>
          </w:r>
          <w:r>
            <w:rPr>
              <w:rFonts w:hint="default" w:ascii="Times New Roman" w:hAnsi="Times New Roman" w:eastAsia="方正楷体_GBK" w:cs="Times New Roman"/>
              <w:sz w:val="28"/>
              <w:szCs w:val="28"/>
              <w:lang w:val="en-US" w:eastAsia="zh-CN"/>
            </w:rPr>
            <w:t>二</w:t>
          </w:r>
          <w:r>
            <w:rPr>
              <w:rFonts w:hint="default" w:ascii="Times New Roman" w:hAnsi="Times New Roman" w:eastAsia="方正楷体_GBK" w:cs="Times New Roman"/>
              <w:sz w:val="28"/>
              <w:szCs w:val="28"/>
            </w:rPr>
            <w:t>节 提</w:t>
          </w:r>
          <w:r>
            <w:rPr>
              <w:rFonts w:hint="eastAsia" w:ascii="方正楷体_GBK" w:hAnsi="方正楷体_GBK" w:eastAsia="方正楷体_GBK" w:cs="方正楷体_GBK"/>
              <w:sz w:val="28"/>
              <w:szCs w:val="28"/>
            </w:rPr>
            <w:t>升“四社”合</w:t>
          </w:r>
          <w:r>
            <w:rPr>
              <w:rFonts w:hint="default" w:ascii="Times New Roman" w:hAnsi="Times New Roman" w:eastAsia="方正楷体_GBK" w:cs="Times New Roman"/>
              <w:sz w:val="28"/>
              <w:szCs w:val="28"/>
            </w:rPr>
            <w:t>作水平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_Toc820828917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AABCDAA">
          <w:pPr>
            <w:pStyle w:val="14"/>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_Toc942928540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第八章  落实全面从严</w:t>
          </w:r>
          <w:r>
            <w:rPr>
              <w:rFonts w:hint="default" w:ascii="Times New Roman" w:hAnsi="Times New Roman" w:eastAsia="方正黑体_GBK" w:cs="Times New Roman"/>
              <w:sz w:val="28"/>
              <w:szCs w:val="28"/>
              <w:lang w:val="en-US" w:eastAsia="zh-CN"/>
            </w:rPr>
            <w:t>治党</w:t>
          </w:r>
          <w:r>
            <w:rPr>
              <w:rFonts w:hint="default" w:ascii="Times New Roman" w:hAnsi="Times New Roman" w:eastAsia="方正黑体_GBK" w:cs="Times New Roman"/>
              <w:sz w:val="28"/>
              <w:szCs w:val="28"/>
            </w:rPr>
            <w:t>要求，建设清廉民政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_Toc942928540 \h </w:instrText>
          </w:r>
          <w:r>
            <w:rPr>
              <w:rFonts w:ascii="Times New Roman" w:hAnsi="Times New Roman" w:cs="Times New Roman"/>
              <w:sz w:val="28"/>
              <w:szCs w:val="28"/>
            </w:rPr>
            <w:fldChar w:fldCharType="separate"/>
          </w:r>
          <w:r>
            <w:rPr>
              <w:rFonts w:ascii="Times New Roman" w:hAnsi="Times New Roman" w:cs="Times New Roman"/>
              <w:sz w:val="28"/>
              <w:szCs w:val="28"/>
            </w:rPr>
            <w:t>19</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5EC1AC86">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_Toc1242912925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第一节 加强党风廉政建设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_Toc1242912925 \h </w:instrText>
          </w:r>
          <w:r>
            <w:rPr>
              <w:rFonts w:ascii="Times New Roman" w:hAnsi="Times New Roman" w:cs="Times New Roman"/>
              <w:sz w:val="28"/>
              <w:szCs w:val="28"/>
            </w:rPr>
            <w:fldChar w:fldCharType="separate"/>
          </w:r>
          <w:r>
            <w:rPr>
              <w:rFonts w:ascii="Times New Roman" w:hAnsi="Times New Roman" w:cs="Times New Roman"/>
              <w:sz w:val="28"/>
              <w:szCs w:val="28"/>
            </w:rPr>
            <w:t>19</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72847408">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_Toc721136106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第二节 深化清廉民政建设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_Toc721136106 \h </w:instrText>
          </w:r>
          <w:r>
            <w:rPr>
              <w:rFonts w:ascii="Times New Roman" w:hAnsi="Times New Roman" w:cs="Times New Roman"/>
              <w:sz w:val="28"/>
              <w:szCs w:val="28"/>
            </w:rPr>
            <w:fldChar w:fldCharType="separate"/>
          </w:r>
          <w:r>
            <w:rPr>
              <w:rFonts w:ascii="Times New Roman" w:hAnsi="Times New Roman" w:cs="Times New Roman"/>
              <w:sz w:val="28"/>
              <w:szCs w:val="28"/>
            </w:rPr>
            <w:t>19</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1C77105A">
          <w:pPr>
            <w:pStyle w:val="9"/>
            <w:tabs>
              <w:tab w:val="right" w:leader="dot" w:pos="8306"/>
            </w:tabs>
            <w:rPr>
              <w:rFonts w:ascii="Times New Roman" w:hAnsi="Times New Roman" w:cs="Times New Roman"/>
              <w:sz w:val="28"/>
              <w:szCs w:val="28"/>
            </w:rPr>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_Toc264398852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楷体_GBK" w:cs="Times New Roman"/>
              <w:sz w:val="28"/>
              <w:szCs w:val="28"/>
            </w:rPr>
            <w:t>第三节 强化干部人才队伍建设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_Toc264398852 \h </w:instrText>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4DAF9D3A">
          <w:pPr>
            <w:pStyle w:val="14"/>
            <w:tabs>
              <w:tab w:val="right" w:leader="dot" w:pos="8306"/>
            </w:tabs>
          </w:pPr>
          <w:r>
            <w:rPr>
              <w:rFonts w:hint="default" w:ascii="Times New Roman" w:hAnsi="Times New Roman" w:eastAsia="方正小标宋_GBK" w:cs="Times New Roman"/>
              <w:sz w:val="28"/>
              <w:szCs w:val="28"/>
            </w:rPr>
            <w:fldChar w:fldCharType="begin"/>
          </w:r>
          <w:r>
            <w:rPr>
              <w:rFonts w:hint="default" w:ascii="Times New Roman" w:hAnsi="Times New Roman" w:eastAsia="方正小标宋_GBK" w:cs="Times New Roman"/>
              <w:sz w:val="28"/>
              <w:szCs w:val="28"/>
            </w:rPr>
            <w:instrText xml:space="preserve"> HYPERLINK \l _Toc1047878084 </w:instrText>
          </w:r>
          <w:r>
            <w:rPr>
              <w:rFonts w:hint="default" w:ascii="Times New Roman" w:hAnsi="Times New Roman" w:eastAsia="方正小标宋_GBK" w:cs="Times New Roman"/>
              <w:sz w:val="28"/>
              <w:szCs w:val="28"/>
            </w:rPr>
            <w:fldChar w:fldCharType="separate"/>
          </w:r>
          <w:r>
            <w:rPr>
              <w:rFonts w:hint="default" w:ascii="Times New Roman" w:hAnsi="Times New Roman" w:eastAsia="方正黑体_GBK" w:cs="Times New Roman"/>
              <w:sz w:val="28"/>
              <w:szCs w:val="28"/>
            </w:rPr>
            <w:t>第九章  强化规划实施保障</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_Toc1047878084 \h </w:instrText>
          </w:r>
          <w:r>
            <w:rPr>
              <w:rFonts w:ascii="Times New Roman" w:hAnsi="Times New Roman" w:cs="Times New Roman"/>
              <w:sz w:val="28"/>
              <w:szCs w:val="28"/>
            </w:rPr>
            <w:fldChar w:fldCharType="separate"/>
          </w:r>
          <w:r>
            <w:rPr>
              <w:rFonts w:ascii="Times New Roman" w:hAnsi="Times New Roman" w:cs="Times New Roman"/>
              <w:sz w:val="28"/>
              <w:szCs w:val="28"/>
            </w:rPr>
            <w:t>21</w:t>
          </w:r>
          <w:r>
            <w:rPr>
              <w:rFonts w:ascii="Times New Roman" w:hAnsi="Times New Roman" w:cs="Times New Roman"/>
              <w:sz w:val="28"/>
              <w:szCs w:val="28"/>
            </w:rPr>
            <w:fldChar w:fldCharType="end"/>
          </w:r>
          <w:r>
            <w:rPr>
              <w:rFonts w:hint="default" w:ascii="Times New Roman" w:hAnsi="Times New Roman" w:eastAsia="方正小标宋_GBK" w:cs="Times New Roman"/>
              <w:sz w:val="28"/>
              <w:szCs w:val="28"/>
            </w:rPr>
            <w:fldChar w:fldCharType="end"/>
          </w:r>
        </w:p>
        <w:p w14:paraId="0476725A">
          <w:pPr>
            <w:pStyle w:val="9"/>
            <w:tabs>
              <w:tab w:val="right" w:leader="dot" w:pos="8306"/>
            </w:tabs>
            <w:spacing w:line="600" w:lineRule="exact"/>
            <w:rPr>
              <w:rFonts w:hint="default" w:ascii="Times New Roman" w:hAnsi="Times New Roman" w:eastAsia="方正小标宋_GBK" w:cs="Times New Roman"/>
              <w:b/>
              <w:bCs/>
              <w:sz w:val="28"/>
              <w:szCs w:val="28"/>
            </w:rPr>
          </w:pPr>
          <w:r>
            <w:rPr>
              <w:rFonts w:hint="default" w:ascii="Times New Roman" w:hAnsi="Times New Roman" w:eastAsia="方正小标宋_GBK" w:cs="Times New Roman"/>
              <w:sz w:val="32"/>
              <w:szCs w:val="32"/>
            </w:rPr>
            <w:fldChar w:fldCharType="end"/>
          </w:r>
        </w:p>
      </w:sdtContent>
    </w:sdt>
    <w:p w14:paraId="76335896">
      <w:pPr>
        <w:spacing w:line="560" w:lineRule="exact"/>
        <w:ind w:firstLine="562" w:firstLineChars="200"/>
        <w:rPr>
          <w:rFonts w:hint="default" w:ascii="Times New Roman" w:hAnsi="Times New Roman" w:eastAsia="方正小标宋_GBK" w:cs="Times New Roman"/>
          <w:b/>
          <w:bCs/>
          <w:sz w:val="28"/>
          <w:szCs w:val="28"/>
        </w:rPr>
        <w:sectPr>
          <w:footerReference r:id="rId4" w:type="default"/>
          <w:pgSz w:w="11906" w:h="16838"/>
          <w:pgMar w:top="1440" w:right="1800" w:bottom="1440" w:left="1800" w:header="851" w:footer="992" w:gutter="0"/>
          <w:pgNumType w:fmt="upperRoman" w:start="1"/>
          <w:cols w:space="425" w:num="1"/>
          <w:docGrid w:type="lines" w:linePitch="312" w:charSpace="0"/>
        </w:sectPr>
      </w:pPr>
    </w:p>
    <w:p w14:paraId="426755B5">
      <w:pPr>
        <w:widowControl/>
        <w:spacing w:line="560" w:lineRule="exact"/>
        <w:ind w:firstLine="640" w:firstLineChars="200"/>
        <w:rPr>
          <w:rFonts w:hint="eastAsia" w:ascii="仿宋_GB2312" w:hAnsi="仿宋_GB2312" w:eastAsia="方正仿宋_GBK" w:cs="黑体"/>
          <w:sz w:val="32"/>
          <w:szCs w:val="32"/>
          <w:lang w:eastAsia="zh-CN"/>
        </w:rPr>
      </w:pPr>
      <w:bookmarkStart w:id="0" w:name="_Toc28535"/>
      <w:bookmarkStart w:id="1" w:name="_Toc19743"/>
      <w:bookmarkStart w:id="2" w:name="_Toc23000"/>
      <w:r>
        <w:rPr>
          <w:rFonts w:hint="eastAsia" w:ascii="仿宋_GB2312" w:hAnsi="仿宋_GB2312" w:eastAsia="方正仿宋_GBK" w:cs="黑体"/>
          <w:sz w:val="32"/>
          <w:szCs w:val="32"/>
        </w:rPr>
        <w:t>为明确“十五五”时期全市民政事业发展目标任务，依据《重庆市国民经济和社会发展第十五个五年规划纲要》和民政部《“十五五”民政事业发展规划》，结合我市民政工作实际，制定本规划</w:t>
      </w:r>
      <w:r>
        <w:rPr>
          <w:rFonts w:hint="eastAsia" w:ascii="仿宋_GB2312" w:hAnsi="仿宋_GB2312" w:eastAsia="方正仿宋_GBK" w:cs="黑体"/>
          <w:b w:val="0"/>
          <w:i w:val="0"/>
          <w:sz w:val="32"/>
          <w:szCs w:val="32"/>
          <w:lang w:eastAsia="zh-CN"/>
        </w:rPr>
        <w:t>。</w:t>
      </w:r>
    </w:p>
    <w:p w14:paraId="24A68233">
      <w:pPr>
        <w:pStyle w:val="22"/>
        <w:overflowPunct w:val="0"/>
        <w:adjustRightInd w:val="0"/>
        <w:snapToGrid w:val="0"/>
        <w:spacing w:before="312" w:beforeLines="100" w:after="312" w:afterLines="100" w:line="560" w:lineRule="exact"/>
        <w:ind w:firstLine="0" w:firstLineChars="0"/>
        <w:jc w:val="center"/>
        <w:outlineLvl w:val="1"/>
        <w:rPr>
          <w:rFonts w:ascii="Times New Roman" w:hAnsi="Times New Roman" w:eastAsia="方正黑体_GBK" w:cs="Times New Roman"/>
          <w:sz w:val="32"/>
          <w:szCs w:val="32"/>
        </w:rPr>
      </w:pPr>
      <w:bookmarkStart w:id="3" w:name="_Toc7286"/>
      <w:bookmarkStart w:id="4" w:name="_Toc15053"/>
      <w:bookmarkStart w:id="5" w:name="_Toc1047755423"/>
      <w:bookmarkStart w:id="6" w:name="_Toc317547557"/>
      <w:bookmarkStart w:id="7" w:name="_Toc14109"/>
      <w:bookmarkStart w:id="8" w:name="_Toc12453"/>
      <w:bookmarkStart w:id="9" w:name="_Toc2013913862"/>
      <w:bookmarkStart w:id="10" w:name="_Toc1468953960"/>
      <w:bookmarkStart w:id="11" w:name="_Toc1676700759"/>
      <w:r>
        <w:rPr>
          <w:rFonts w:hint="eastAsia" w:ascii="Times New Roman" w:hAnsi="Times New Roman" w:eastAsia="方正黑体_GBK" w:cs="Times New Roman"/>
          <w:sz w:val="32"/>
          <w:szCs w:val="32"/>
        </w:rPr>
        <w:t xml:space="preserve">第一章  </w:t>
      </w:r>
      <w:bookmarkEnd w:id="0"/>
      <w:r>
        <w:rPr>
          <w:rFonts w:hint="eastAsia" w:ascii="Times New Roman" w:hAnsi="Times New Roman" w:eastAsia="方正黑体_GBK" w:cs="Times New Roman"/>
          <w:sz w:val="32"/>
          <w:szCs w:val="32"/>
        </w:rPr>
        <w:t>助推现代化新重庆建设，谱写民政事业发展新篇章</w:t>
      </w:r>
      <w:bookmarkEnd w:id="3"/>
      <w:bookmarkEnd w:id="4"/>
      <w:bookmarkEnd w:id="5"/>
      <w:bookmarkEnd w:id="6"/>
      <w:bookmarkEnd w:id="7"/>
      <w:bookmarkEnd w:id="8"/>
      <w:bookmarkEnd w:id="9"/>
      <w:bookmarkEnd w:id="10"/>
      <w:bookmarkEnd w:id="11"/>
    </w:p>
    <w:bookmarkEnd w:id="1"/>
    <w:bookmarkEnd w:id="2"/>
    <w:p w14:paraId="4754B85E">
      <w:pPr>
        <w:spacing w:line="560" w:lineRule="exact"/>
        <w:jc w:val="center"/>
        <w:outlineLvl w:val="2"/>
        <w:rPr>
          <w:rFonts w:hint="eastAsia" w:ascii="Times New Roman" w:hAnsi="Times New Roman" w:eastAsia="方正楷体_GBK" w:cs="Times New Roman"/>
          <w:sz w:val="32"/>
          <w:szCs w:val="32"/>
          <w:lang w:eastAsia="zh-CN"/>
        </w:rPr>
      </w:pPr>
      <w:bookmarkStart w:id="12" w:name="_Toc497940719"/>
      <w:bookmarkStart w:id="13" w:name="_Toc10960"/>
      <w:bookmarkStart w:id="14" w:name="_Toc25293"/>
      <w:bookmarkStart w:id="15" w:name="_Toc27891"/>
      <w:bookmarkStart w:id="16" w:name="_Toc13023"/>
      <w:bookmarkStart w:id="17" w:name="_Toc2134369482"/>
      <w:bookmarkStart w:id="18" w:name="_Toc1952448807"/>
      <w:bookmarkStart w:id="19" w:name="_Toc1164172831"/>
      <w:bookmarkStart w:id="20" w:name="_Toc22722979"/>
      <w:r>
        <w:rPr>
          <w:rFonts w:ascii="Times New Roman" w:hAnsi="Times New Roman" w:eastAsia="方正楷体_GBK" w:cs="Times New Roman"/>
          <w:sz w:val="32"/>
          <w:szCs w:val="32"/>
        </w:rPr>
        <w:t>第一节</w:t>
      </w:r>
      <w:r>
        <w:rPr>
          <w:rFonts w:hint="eastAsia" w:ascii="Times New Roman" w:hAnsi="Times New Roman" w:eastAsia="方正楷体_GBK" w:cs="Times New Roman"/>
          <w:sz w:val="32"/>
          <w:szCs w:val="32"/>
        </w:rPr>
        <w:t xml:space="preserve"> 发展</w:t>
      </w:r>
      <w:bookmarkEnd w:id="12"/>
      <w:bookmarkEnd w:id="13"/>
      <w:bookmarkEnd w:id="14"/>
      <w:bookmarkEnd w:id="15"/>
      <w:bookmarkEnd w:id="16"/>
      <w:bookmarkEnd w:id="17"/>
      <w:r>
        <w:rPr>
          <w:rFonts w:hint="eastAsia" w:ascii="Times New Roman" w:hAnsi="Times New Roman" w:eastAsia="方正楷体_GBK" w:cs="Times New Roman"/>
          <w:sz w:val="32"/>
          <w:szCs w:val="32"/>
          <w:lang w:eastAsia="zh-CN"/>
        </w:rPr>
        <w:t>形势</w:t>
      </w:r>
      <w:bookmarkEnd w:id="18"/>
      <w:bookmarkEnd w:id="19"/>
      <w:bookmarkEnd w:id="20"/>
    </w:p>
    <w:p w14:paraId="7AC250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eastAsia="方正仿宋_GBK" w:cs="Times New Roman"/>
          <w:sz w:val="32"/>
          <w:szCs w:val="32"/>
          <w:lang w:val="en-US" w:eastAsia="zh-CN"/>
        </w:rPr>
        <w:t>“十四五”时期，我市民政系统</w:t>
      </w:r>
      <w:r>
        <w:rPr>
          <w:rFonts w:hint="eastAsia" w:eastAsia="方正仿宋_GBK" w:cs="Times New Roman"/>
          <w:sz w:val="32"/>
          <w:szCs w:val="32"/>
        </w:rPr>
        <w:t>坚持习近平新时代中国特色社会主义思想，认真贯彻落实党中央</w:t>
      </w:r>
      <w:r>
        <w:rPr>
          <w:rFonts w:hint="eastAsia" w:eastAsia="方正仿宋_GBK" w:cs="Times New Roman"/>
          <w:sz w:val="32"/>
          <w:szCs w:val="32"/>
          <w:lang w:val="en-US" w:eastAsia="zh-CN"/>
        </w:rPr>
        <w:t>国务院、民政部和市委市政府</w:t>
      </w:r>
      <w:r>
        <w:rPr>
          <w:rFonts w:hint="eastAsia" w:eastAsia="方正仿宋_GBK" w:cs="Times New Roman"/>
          <w:sz w:val="32"/>
          <w:szCs w:val="32"/>
        </w:rPr>
        <w:t>决策部署</w:t>
      </w:r>
      <w:r>
        <w:rPr>
          <w:rFonts w:hint="eastAsia" w:eastAsia="方正仿宋_GBK" w:cs="Times New Roman"/>
          <w:sz w:val="32"/>
          <w:szCs w:val="32"/>
          <w:lang w:eastAsia="zh-CN"/>
        </w:rPr>
        <w:t>，</w:t>
      </w:r>
      <w:r>
        <w:rPr>
          <w:rFonts w:hint="eastAsia" w:eastAsia="方正仿宋_GBK" w:cs="Times New Roman"/>
          <w:sz w:val="32"/>
          <w:szCs w:val="32"/>
          <w:lang w:val="en-US" w:eastAsia="zh-CN"/>
        </w:rPr>
        <w:t>基本民生保障不断夯实，基层社会治理创新推进，基本社会服务持续优化，</w:t>
      </w:r>
      <w:r>
        <w:rPr>
          <w:rFonts w:hint="default" w:eastAsia="方正仿宋_GBK" w:cs="Times New Roman"/>
          <w:sz w:val="32"/>
          <w:szCs w:val="32"/>
          <w:lang w:val="en-US" w:eastAsia="zh-CN"/>
        </w:rPr>
        <w:t>老龄与养老服务</w:t>
      </w:r>
      <w:r>
        <w:rPr>
          <w:rFonts w:hint="eastAsia" w:eastAsia="方正仿宋_GBK" w:cs="Times New Roman"/>
          <w:sz w:val="32"/>
          <w:szCs w:val="32"/>
          <w:lang w:val="en-US" w:eastAsia="zh-CN"/>
        </w:rPr>
        <w:t>体系更加健全</w:t>
      </w:r>
      <w:r>
        <w:rPr>
          <w:rFonts w:hint="eastAsia" w:ascii="Times New Roman" w:hAnsi="Times New Roman" w:eastAsia="方正仿宋_GBK" w:cs="方正仿宋_GBK"/>
          <w:b w:val="0"/>
          <w:i w:val="0"/>
          <w:color w:val="000000"/>
          <w:sz w:val="32"/>
          <w:szCs w:val="32"/>
          <w:highlight w:val="none"/>
          <w:lang w:val="en-US" w:eastAsia="zh-CN"/>
        </w:rPr>
        <w:t>。</w:t>
      </w:r>
    </w:p>
    <w:p w14:paraId="28B854C5">
      <w:pPr>
        <w:spacing w:line="560" w:lineRule="exact"/>
        <w:ind w:firstLine="640" w:firstLineChars="200"/>
        <w:jc w:val="left"/>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十五五</w:t>
      </w:r>
      <w:r>
        <w:rPr>
          <w:rFonts w:hint="eastAsia" w:ascii="Times New Roman" w:hAnsi="Times New Roman" w:eastAsia="方正仿宋_GBK" w:cs="方正仿宋_GBK"/>
          <w:color w:val="000000"/>
          <w:sz w:val="32"/>
          <w:szCs w:val="32"/>
          <w:highlight w:val="none"/>
          <w:lang w:eastAsia="zh-CN"/>
        </w:rPr>
        <w:t>”</w:t>
      </w:r>
      <w:r>
        <w:rPr>
          <w:rFonts w:hint="eastAsia" w:ascii="Times New Roman" w:hAnsi="Times New Roman" w:eastAsia="方正仿宋_GBK" w:cs="方正仿宋_GBK"/>
          <w:color w:val="000000"/>
          <w:sz w:val="32"/>
          <w:szCs w:val="32"/>
          <w:highlight w:val="none"/>
          <w:lang w:val="en-US" w:eastAsia="zh-CN"/>
        </w:rPr>
        <w:t>时期，</w:t>
      </w:r>
      <w:r>
        <w:rPr>
          <w:rFonts w:hint="eastAsia" w:ascii="Times New Roman" w:hAnsi="Times New Roman" w:eastAsia="方正仿宋_GBK" w:cs="方正仿宋_GBK"/>
          <w:color w:val="000000"/>
          <w:sz w:val="32"/>
          <w:szCs w:val="32"/>
          <w:highlight w:val="none"/>
          <w:lang w:eastAsia="zh-CN"/>
        </w:rPr>
        <w:t>我市民政事业</w:t>
      </w:r>
      <w:r>
        <w:rPr>
          <w:rFonts w:hint="eastAsia" w:ascii="Times New Roman" w:hAnsi="Times New Roman" w:eastAsia="方正仿宋_GBK" w:cs="方正仿宋_GBK"/>
          <w:color w:val="000000"/>
          <w:sz w:val="32"/>
          <w:szCs w:val="32"/>
        </w:rPr>
        <w:t>进入重要战略机遇期、民生需求调整期</w:t>
      </w:r>
      <w:r>
        <w:rPr>
          <w:rFonts w:hint="eastAsia" w:ascii="Times New Roman" w:hAnsi="Times New Roman" w:eastAsia="方正仿宋_GBK" w:cs="方正仿宋_GBK"/>
          <w:color w:val="000000"/>
          <w:sz w:val="32"/>
          <w:szCs w:val="32"/>
          <w:lang w:val="en-US" w:eastAsia="zh-CN"/>
        </w:rPr>
        <w:t>和</w:t>
      </w:r>
      <w:r>
        <w:rPr>
          <w:rFonts w:hint="eastAsia" w:ascii="Times New Roman" w:hAnsi="Times New Roman" w:eastAsia="方正仿宋_GBK" w:cs="方正仿宋_GBK"/>
          <w:color w:val="000000"/>
          <w:sz w:val="32"/>
          <w:szCs w:val="32"/>
        </w:rPr>
        <w:t>改革发展深化期</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方正仿宋_GBK"/>
          <w:color w:val="000000"/>
          <w:sz w:val="32"/>
          <w:szCs w:val="32"/>
        </w:rPr>
        <w:t>习近平总书记对民政工作作出系列重要论述，深刻阐明民政工作的政治属性、民生定位和治理价值，为民政事业改革发展指明前进方向、提供根本遵循、注入强大动力</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方正仿宋_GBK"/>
          <w:color w:val="000000"/>
          <w:sz w:val="32"/>
          <w:szCs w:val="32"/>
          <w:lang w:val="en-US" w:eastAsia="zh-CN"/>
        </w:rPr>
        <w:t>积极</w:t>
      </w:r>
      <w:r>
        <w:rPr>
          <w:rFonts w:hint="eastAsia" w:ascii="Times New Roman" w:hAnsi="Times New Roman" w:eastAsia="方正仿宋_GBK" w:cs="方正仿宋_GBK"/>
          <w:color w:val="000000"/>
          <w:sz w:val="32"/>
          <w:szCs w:val="32"/>
        </w:rPr>
        <w:t>应对人口老龄化</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推进共同富裕</w:t>
      </w:r>
      <w:r>
        <w:rPr>
          <w:rFonts w:hint="eastAsia" w:ascii="Times New Roman" w:hAnsi="Times New Roman" w:eastAsia="方正仿宋_GBK" w:cs="方正仿宋_GBK"/>
          <w:color w:val="000000"/>
          <w:sz w:val="32"/>
          <w:szCs w:val="32"/>
        </w:rPr>
        <w:t>等战略</w:t>
      </w:r>
      <w:r>
        <w:rPr>
          <w:rFonts w:hint="eastAsia" w:ascii="Times New Roman" w:hAnsi="Times New Roman" w:eastAsia="方正仿宋_GBK" w:cs="方正仿宋_GBK"/>
          <w:color w:val="000000"/>
          <w:sz w:val="32"/>
          <w:szCs w:val="32"/>
          <w:lang w:val="en-US" w:eastAsia="zh-CN"/>
        </w:rPr>
        <w:t>实施</w:t>
      </w:r>
      <w:r>
        <w:rPr>
          <w:rFonts w:hint="eastAsia" w:ascii="Times New Roman" w:hAnsi="Times New Roman" w:eastAsia="方正仿宋_GBK" w:cs="方正仿宋_GBK"/>
          <w:color w:val="000000"/>
          <w:sz w:val="32"/>
          <w:szCs w:val="32"/>
        </w:rPr>
        <w:t>，将民政工作提至服务现代化全局的战略高度</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Times New Roman"/>
          <w:sz w:val="32"/>
          <w:szCs w:val="32"/>
          <w:highlight w:val="none"/>
          <w:lang w:val="en-US" w:eastAsia="zh-CN"/>
        </w:rPr>
        <w:t>成渝地区双城经济圈建设</w:t>
      </w:r>
      <w:r>
        <w:rPr>
          <w:rFonts w:hint="eastAsia" w:ascii="Times New Roman" w:hAnsi="Times New Roman" w:eastAsia="方正仿宋_GBK" w:cs="方正仿宋_GBK"/>
          <w:color w:val="000000"/>
          <w:sz w:val="32"/>
          <w:szCs w:val="32"/>
          <w:lang w:val="en-US" w:eastAsia="zh-CN"/>
        </w:rPr>
        <w:t>等决策部署，为民政工作</w:t>
      </w:r>
      <w:r>
        <w:rPr>
          <w:rFonts w:hint="eastAsia" w:ascii="Times New Roman" w:hAnsi="Times New Roman" w:eastAsia="方正仿宋_GBK" w:cs="方正仿宋_GBK"/>
          <w:color w:val="000000"/>
          <w:sz w:val="32"/>
          <w:szCs w:val="32"/>
        </w:rPr>
        <w:t>资源整合</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区域</w:t>
      </w:r>
      <w:r>
        <w:rPr>
          <w:rFonts w:hint="eastAsia" w:ascii="Times New Roman" w:hAnsi="Times New Roman" w:eastAsia="方正仿宋_GBK" w:cs="方正仿宋_GBK"/>
          <w:color w:val="000000"/>
          <w:sz w:val="32"/>
          <w:szCs w:val="32"/>
        </w:rPr>
        <w:t>协作</w:t>
      </w:r>
      <w:r>
        <w:rPr>
          <w:rFonts w:hint="eastAsia" w:ascii="Times New Roman" w:hAnsi="Times New Roman" w:eastAsia="方正仿宋_GBK" w:cs="方正仿宋_GBK"/>
          <w:color w:val="000000"/>
          <w:sz w:val="32"/>
          <w:szCs w:val="32"/>
          <w:lang w:val="en-US" w:eastAsia="zh-CN"/>
        </w:rPr>
        <w:t>拓宽空间</w:t>
      </w:r>
      <w:r>
        <w:rPr>
          <w:rFonts w:hint="eastAsia" w:ascii="Times New Roman" w:hAnsi="Times New Roman" w:eastAsia="方正仿宋_GBK" w:cs="方正仿宋_GBK"/>
          <w:b w:val="0"/>
          <w:i w:val="0"/>
          <w:color w:val="000000"/>
          <w:sz w:val="32"/>
          <w:szCs w:val="32"/>
          <w:lang w:val="en-US" w:eastAsia="zh-CN"/>
        </w:rPr>
        <w:t>。</w:t>
      </w:r>
      <w:r>
        <w:rPr>
          <w:rFonts w:hint="eastAsia" w:ascii="Times New Roman" w:hAnsi="Times New Roman" w:eastAsia="方正仿宋_GBK" w:cs="方正仿宋_GBK"/>
          <w:color w:val="000000"/>
          <w:sz w:val="32"/>
          <w:szCs w:val="32"/>
        </w:rPr>
        <w:t>基层治理推进、数字重庆建设</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政策法规完善，为民政事业发展夯实保障</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方正仿宋_GBK"/>
          <w:color w:val="000000"/>
          <w:sz w:val="32"/>
          <w:szCs w:val="32"/>
          <w:lang w:val="en-US" w:eastAsia="zh-CN"/>
        </w:rPr>
        <w:t>人口</w:t>
      </w:r>
      <w:r>
        <w:rPr>
          <w:rFonts w:hint="eastAsia" w:ascii="Times New Roman" w:hAnsi="Times New Roman" w:eastAsia="方正仿宋_GBK" w:cs="方正仿宋_GBK"/>
          <w:color w:val="000000"/>
          <w:sz w:val="32"/>
          <w:szCs w:val="32"/>
        </w:rPr>
        <w:t>老龄化</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少子化</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群众多元精细服务需求</w:t>
      </w:r>
      <w:r>
        <w:rPr>
          <w:rFonts w:hint="eastAsia" w:ascii="Times New Roman" w:hAnsi="Times New Roman" w:eastAsia="方正仿宋_GBK" w:cs="方正仿宋_GBK"/>
          <w:color w:val="000000"/>
          <w:sz w:val="32"/>
          <w:szCs w:val="32"/>
          <w:lang w:val="en-US" w:eastAsia="zh-CN"/>
        </w:rPr>
        <w:t>及</w:t>
      </w:r>
      <w:r>
        <w:rPr>
          <w:rFonts w:hint="eastAsia" w:ascii="Times New Roman" w:hAnsi="Times New Roman" w:eastAsia="方正仿宋_GBK" w:cs="方正仿宋_GBK"/>
          <w:color w:val="000000"/>
          <w:sz w:val="32"/>
          <w:szCs w:val="32"/>
        </w:rPr>
        <w:t>数智化转型</w:t>
      </w:r>
      <w:r>
        <w:rPr>
          <w:rFonts w:hint="eastAsia" w:ascii="Times New Roman" w:hAnsi="Times New Roman" w:eastAsia="方正仿宋_GBK" w:cs="方正仿宋_GBK"/>
          <w:color w:val="000000"/>
          <w:sz w:val="32"/>
          <w:szCs w:val="32"/>
          <w:lang w:val="en-US" w:eastAsia="zh-CN"/>
        </w:rPr>
        <w:t>对民政工作提出新要求</w:t>
      </w:r>
      <w:r>
        <w:rPr>
          <w:rFonts w:hint="eastAsia" w:ascii="Times New Roman" w:hAnsi="Times New Roman" w:eastAsia="方正仿宋_GBK" w:cs="方正仿宋_GBK"/>
          <w:b w:val="0"/>
          <w:i w:val="0"/>
          <w:color w:val="000000"/>
          <w:sz w:val="32"/>
          <w:szCs w:val="32"/>
          <w:lang w:eastAsia="zh-CN"/>
        </w:rPr>
        <w:t>。</w:t>
      </w:r>
    </w:p>
    <w:p w14:paraId="79A1DB35">
      <w:pPr>
        <w:spacing w:line="560" w:lineRule="exact"/>
        <w:jc w:val="center"/>
        <w:outlineLvl w:val="2"/>
        <w:rPr>
          <w:rFonts w:ascii="Times New Roman" w:hAnsi="Times New Roman" w:eastAsia="方正楷体_GBK" w:cs="Times New Roman"/>
          <w:sz w:val="32"/>
          <w:szCs w:val="32"/>
        </w:rPr>
      </w:pPr>
      <w:bookmarkStart w:id="21" w:name="_Toc1631"/>
      <w:bookmarkStart w:id="22" w:name="_Toc1394698022"/>
      <w:bookmarkStart w:id="23" w:name="_Toc24853"/>
      <w:bookmarkStart w:id="24" w:name="_Toc12998"/>
      <w:bookmarkStart w:id="25" w:name="_Toc778478583"/>
      <w:bookmarkStart w:id="26" w:name="_Toc1579864201"/>
      <w:bookmarkStart w:id="27" w:name="_Toc1966410876"/>
      <w:r>
        <w:rPr>
          <w:rFonts w:ascii="Times New Roman" w:hAnsi="Times New Roman" w:eastAsia="方正楷体_GBK" w:cs="Times New Roman"/>
          <w:sz w:val="32"/>
          <w:szCs w:val="32"/>
        </w:rPr>
        <w:t>第</w:t>
      </w:r>
      <w:r>
        <w:rPr>
          <w:rFonts w:hint="eastAsia" w:ascii="Times New Roman" w:hAnsi="Times New Roman" w:eastAsia="方正楷体_GBK" w:cs="Times New Roman"/>
          <w:sz w:val="32"/>
          <w:szCs w:val="32"/>
          <w:lang w:eastAsia="zh-CN"/>
        </w:rPr>
        <w:t>二</w:t>
      </w:r>
      <w:r>
        <w:rPr>
          <w:rFonts w:ascii="Times New Roman" w:hAnsi="Times New Roman" w:eastAsia="方正楷体_GBK" w:cs="Times New Roman"/>
          <w:sz w:val="32"/>
          <w:szCs w:val="32"/>
        </w:rPr>
        <w:t>节</w:t>
      </w:r>
      <w:r>
        <w:rPr>
          <w:rFonts w:hint="default" w:ascii="Times New Roman" w:hAnsi="Times New Roman" w:eastAsia="方正楷体_GBK" w:cs="Times New Roman"/>
          <w:sz w:val="32"/>
          <w:szCs w:val="32"/>
        </w:rPr>
        <w:t xml:space="preserve"> 总体思路</w:t>
      </w:r>
      <w:bookmarkEnd w:id="21"/>
      <w:bookmarkEnd w:id="22"/>
      <w:bookmarkEnd w:id="23"/>
      <w:bookmarkEnd w:id="24"/>
      <w:bookmarkEnd w:id="25"/>
      <w:bookmarkEnd w:id="26"/>
      <w:bookmarkEnd w:id="27"/>
    </w:p>
    <w:p w14:paraId="5DBDD3F3">
      <w:pPr>
        <w:keepNext w:val="0"/>
        <w:keepLines w:val="0"/>
        <w:pageBreakBefore w:val="0"/>
        <w:widowControl w:val="0"/>
        <w:kinsoku/>
        <w:wordWrap/>
        <w:autoSpaceDE/>
        <w:autoSpaceDN/>
        <w:bidi w:val="0"/>
        <w:spacing w:line="560" w:lineRule="exact"/>
        <w:ind w:firstLine="640" w:firstLineChars="200"/>
        <w:textAlignment w:val="auto"/>
        <w:rPr>
          <w:rFonts w:hint="eastAsia" w:ascii="Times New Roman" w:hAnsi="Times New Roman" w:eastAsia="方正仿宋_GBK"/>
          <w:sz w:val="32"/>
          <w:szCs w:val="32"/>
          <w:lang w:eastAsia="zh-CN"/>
        </w:rPr>
      </w:pPr>
      <w:bookmarkStart w:id="28" w:name="_Toc6360"/>
      <w:bookmarkStart w:id="29" w:name="_Toc6244"/>
      <w:bookmarkStart w:id="30" w:name="_Toc9670"/>
      <w:bookmarkStart w:id="31" w:name="_Toc2086848179"/>
      <w:bookmarkStart w:id="32" w:name="_Toc20209"/>
      <w:bookmarkStart w:id="33" w:name="_Toc2145323349"/>
      <w:r>
        <w:rPr>
          <w:rFonts w:ascii="Times New Roman" w:hAnsi="Times New Roman" w:eastAsia="方正仿宋_GBK"/>
          <w:sz w:val="32"/>
          <w:szCs w:val="32"/>
        </w:rPr>
        <w:t>坚持以习近平新时代中国特色社会主义思想为指导，全面贯彻</w:t>
      </w:r>
      <w:r>
        <w:rPr>
          <w:rFonts w:hint="eastAsia" w:ascii="Times New Roman" w:hAnsi="Times New Roman" w:eastAsia="方正仿宋_GBK"/>
          <w:sz w:val="32"/>
          <w:szCs w:val="32"/>
          <w:lang w:val="en-US" w:eastAsia="zh-CN"/>
        </w:rPr>
        <w:t>落实</w:t>
      </w:r>
      <w:r>
        <w:rPr>
          <w:rFonts w:ascii="Times New Roman" w:hAnsi="Times New Roman" w:eastAsia="方正仿宋_GBK"/>
          <w:sz w:val="32"/>
          <w:szCs w:val="32"/>
        </w:rPr>
        <w:t>党的二十大和二十届</w:t>
      </w:r>
      <w:r>
        <w:rPr>
          <w:rFonts w:hint="eastAsia" w:ascii="Times New Roman" w:hAnsi="Times New Roman" w:eastAsia="方正仿宋_GBK"/>
          <w:sz w:val="32"/>
          <w:szCs w:val="32"/>
        </w:rPr>
        <w:t>历次</w:t>
      </w:r>
      <w:r>
        <w:rPr>
          <w:rFonts w:ascii="Times New Roman" w:hAnsi="Times New Roman" w:eastAsia="方正仿宋_GBK"/>
          <w:sz w:val="32"/>
          <w:szCs w:val="32"/>
        </w:rPr>
        <w:t>全会精神</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习近平总书记关于民政工作</w:t>
      </w:r>
      <w:r>
        <w:rPr>
          <w:rFonts w:hint="eastAsia" w:ascii="Times New Roman" w:hAnsi="Times New Roman" w:eastAsia="方正仿宋_GBK"/>
          <w:sz w:val="32"/>
          <w:szCs w:val="32"/>
        </w:rPr>
        <w:t>重要论述和</w:t>
      </w:r>
      <w:r>
        <w:rPr>
          <w:rFonts w:hint="eastAsia" w:ascii="Times New Roman" w:hAnsi="Times New Roman" w:eastAsia="方正仿宋_GBK" w:cs="Times New Roman"/>
          <w:color w:val="000000"/>
          <w:sz w:val="32"/>
          <w:szCs w:val="32"/>
        </w:rPr>
        <w:t>视察重庆重要讲话重要指示精神</w:t>
      </w:r>
      <w:r>
        <w:rPr>
          <w:rFonts w:ascii="Times New Roman" w:hAnsi="Times New Roman" w:eastAsia="方正仿宋_GBK"/>
          <w:sz w:val="32"/>
          <w:szCs w:val="32"/>
        </w:rPr>
        <w:t>，</w:t>
      </w:r>
      <w:r>
        <w:rPr>
          <w:rFonts w:hint="eastAsia" w:ascii="Times New Roman" w:hAnsi="Times New Roman" w:eastAsia="方正仿宋_GBK"/>
          <w:sz w:val="32"/>
          <w:szCs w:val="32"/>
        </w:rPr>
        <w:t>聚焦做实“两大定位”、发挥“三个作用”，</w:t>
      </w:r>
      <w:r>
        <w:rPr>
          <w:rFonts w:hint="eastAsia" w:ascii="Times New Roman" w:hAnsi="Times New Roman" w:eastAsia="方正仿宋_GBK"/>
          <w:sz w:val="32"/>
          <w:szCs w:val="32"/>
          <w:highlight w:val="none"/>
          <w:lang w:eastAsia="zh-CN"/>
        </w:rPr>
        <w:t>纵深推进“六区一高地”建设，以民政事业高质量发展为主题，以满足人民美好生活需要为目标，以全面深化改革为动力，以清廉民政建设为保障，加强普惠性、基础性、兜底性民生建设，持续完善</w:t>
      </w:r>
      <w:r>
        <w:rPr>
          <w:rFonts w:hint="eastAsia" w:ascii="方正仿宋_GBK" w:hAnsi="方正仿宋_GBK" w:eastAsia="方正仿宋_GBK" w:cs="方正仿宋_GBK"/>
          <w:b w:val="0"/>
          <w:bCs w:val="0"/>
          <w:snapToGrid w:val="0"/>
          <w:color w:val="000000"/>
          <w:kern w:val="0"/>
          <w:sz w:val="32"/>
          <w:szCs w:val="32"/>
          <w:highlight w:val="none"/>
          <w:lang w:val="en-US" w:eastAsia="zh-CN"/>
        </w:rPr>
        <w:t>“四个体系”</w:t>
      </w:r>
      <w:r>
        <w:rPr>
          <w:rFonts w:hint="eastAsia" w:ascii="Times New Roman" w:hAnsi="Times New Roman" w:eastAsia="方正仿宋_GBK"/>
          <w:sz w:val="32"/>
          <w:szCs w:val="32"/>
          <w:highlight w:val="none"/>
          <w:lang w:eastAsia="zh-CN"/>
        </w:rPr>
        <w:t>，贯彻落实“两个着力”，</w:t>
      </w:r>
      <w:r>
        <w:rPr>
          <w:rFonts w:hint="eastAsia" w:ascii="Times New Roman" w:hAnsi="Times New Roman" w:eastAsia="方正仿宋_GBK"/>
          <w:sz w:val="32"/>
          <w:szCs w:val="32"/>
        </w:rPr>
        <w:t>奋力打造“西部领先、全国进位和重庆辨识度”的标志性成果，为奋力谱写中国式现代化重庆篇章贡献</w:t>
      </w:r>
      <w:r>
        <w:rPr>
          <w:rFonts w:hint="eastAsia" w:ascii="Times New Roman" w:hAnsi="Times New Roman" w:eastAsia="方正仿宋_GBK"/>
          <w:sz w:val="32"/>
          <w:szCs w:val="32"/>
          <w:lang w:eastAsia="zh-CN"/>
        </w:rPr>
        <w:t>民政</w:t>
      </w:r>
      <w:r>
        <w:rPr>
          <w:rFonts w:hint="eastAsia" w:ascii="Times New Roman" w:hAnsi="Times New Roman" w:eastAsia="方正仿宋_GBK"/>
          <w:sz w:val="32"/>
          <w:szCs w:val="32"/>
        </w:rPr>
        <w:t>力量</w:t>
      </w:r>
      <w:r>
        <w:rPr>
          <w:rFonts w:hint="eastAsia" w:ascii="Times New Roman" w:hAnsi="Times New Roman" w:eastAsia="方正仿宋_GBK"/>
          <w:b w:val="0"/>
          <w:i w:val="0"/>
          <w:sz w:val="32"/>
          <w:szCs w:val="32"/>
          <w:lang w:eastAsia="zh-CN"/>
        </w:rPr>
        <w:t>。</w:t>
      </w:r>
    </w:p>
    <w:p w14:paraId="48491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必须坚持以下原则：坚持党的全面领导</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snapToGrid w:val="0"/>
          <w:color w:val="000000"/>
          <w:kern w:val="0"/>
          <w:sz w:val="32"/>
          <w:szCs w:val="32"/>
        </w:rPr>
        <w:t>牢牢把握正确政治方向，强化清廉民政建设</w:t>
      </w:r>
      <w:r>
        <w:rPr>
          <w:rFonts w:hint="eastAsia" w:ascii="Times New Roman" w:hAnsi="Times New Roman" w:eastAsia="方正仿宋_GBK" w:cs="方正仿宋_GBK"/>
          <w:b w:val="0"/>
          <w:i w:val="0"/>
          <w:snapToGrid w:val="0"/>
          <w:color w:val="000000"/>
          <w:kern w:val="0"/>
          <w:sz w:val="32"/>
          <w:szCs w:val="32"/>
          <w:lang w:eastAsia="zh-CN"/>
        </w:rPr>
        <w:t>。</w:t>
      </w:r>
      <w:r>
        <w:rPr>
          <w:rFonts w:hint="eastAsia" w:ascii="Times New Roman" w:hAnsi="Times New Roman" w:eastAsia="方正仿宋_GBK" w:cs="方正仿宋_GBK"/>
          <w:snapToGrid w:val="0"/>
          <w:color w:val="000000"/>
          <w:kern w:val="0"/>
          <w:sz w:val="32"/>
          <w:szCs w:val="32"/>
          <w:lang w:val="en-US" w:eastAsia="zh-CN"/>
        </w:rPr>
        <w:t>坚持民生为大，</w:t>
      </w:r>
      <w:r>
        <w:rPr>
          <w:rFonts w:hint="eastAsia" w:ascii="Times New Roman" w:hAnsi="Times New Roman" w:eastAsia="方正仿宋_GBK" w:cs="方正仿宋_GBK"/>
          <w:b w:val="0"/>
          <w:bCs w:val="0"/>
          <w:strike w:val="0"/>
          <w:dstrike w:val="0"/>
          <w:snapToGrid w:val="0"/>
          <w:color w:val="000000"/>
          <w:kern w:val="0"/>
          <w:sz w:val="32"/>
          <w:szCs w:val="32"/>
          <w:lang w:val="en-US" w:eastAsia="zh-CN"/>
        </w:rPr>
        <w:t>尽力而为、量力而行，让现代化建设成果更多更公平惠及困难群众</w:t>
      </w:r>
      <w:r>
        <w:rPr>
          <w:rFonts w:hint="eastAsia" w:ascii="Times New Roman" w:hAnsi="Times New Roman" w:eastAsia="方正仿宋_GBK" w:cs="方正仿宋_GBK"/>
          <w:b w:val="0"/>
          <w:bCs w:val="0"/>
          <w:i w:val="0"/>
          <w:strike w:val="0"/>
          <w:dstrike w:val="0"/>
          <w:snapToGrid w:val="0"/>
          <w:color w:val="000000"/>
          <w:kern w:val="0"/>
          <w:sz w:val="32"/>
          <w:szCs w:val="32"/>
          <w:lang w:val="en-US" w:eastAsia="zh-CN"/>
        </w:rPr>
        <w:t>。</w:t>
      </w:r>
      <w:r>
        <w:rPr>
          <w:rFonts w:hint="eastAsia" w:ascii="Times New Roman" w:hAnsi="Times New Roman" w:eastAsia="方正仿宋_GBK" w:cs="方正仿宋_GBK"/>
          <w:b w:val="0"/>
          <w:bCs w:val="0"/>
          <w:strike w:val="0"/>
          <w:dstrike w:val="0"/>
          <w:snapToGrid w:val="0"/>
          <w:color w:val="000000"/>
          <w:kern w:val="0"/>
          <w:sz w:val="32"/>
          <w:szCs w:val="32"/>
          <w:lang w:val="en-US" w:eastAsia="zh-CN"/>
        </w:rPr>
        <w:t>坚持围绕中心服务大局，</w:t>
      </w:r>
      <w:r>
        <w:rPr>
          <w:rFonts w:hint="eastAsia" w:ascii="方正仿宋_GBK" w:hAnsi="方正仿宋_GBK" w:eastAsia="方正仿宋_GBK" w:cs="方正仿宋_GBK"/>
          <w:b w:val="0"/>
          <w:bCs w:val="0"/>
          <w:snapToGrid w:val="0"/>
          <w:color w:val="000000"/>
          <w:kern w:val="0"/>
          <w:sz w:val="32"/>
          <w:szCs w:val="32"/>
          <w:lang w:val="en-US" w:eastAsia="zh-CN"/>
        </w:rPr>
        <w:t>主动融入现代化新重庆建设全局</w:t>
      </w:r>
      <w:r>
        <w:rPr>
          <w:rFonts w:hint="eastAsia" w:ascii="方正仿宋_GBK" w:hAnsi="方正仿宋_GBK" w:eastAsia="方正仿宋_GBK" w:cs="方正仿宋_GBK"/>
          <w:b w:val="0"/>
          <w:bCs w:val="0"/>
          <w:i w:val="0"/>
          <w:snapToGrid w:val="0"/>
          <w:color w:val="000000"/>
          <w:kern w:val="0"/>
          <w:sz w:val="32"/>
          <w:szCs w:val="32"/>
          <w:lang w:val="en-US" w:eastAsia="zh-CN"/>
        </w:rPr>
        <w:t>。</w:t>
      </w:r>
      <w:r>
        <w:rPr>
          <w:rFonts w:hint="eastAsia" w:ascii="方正仿宋_GBK" w:hAnsi="方正仿宋_GBK" w:eastAsia="方正仿宋_GBK" w:cs="方正仿宋_GBK"/>
          <w:b w:val="0"/>
          <w:bCs w:val="0"/>
          <w:snapToGrid w:val="0"/>
          <w:color w:val="000000"/>
          <w:kern w:val="0"/>
          <w:sz w:val="32"/>
          <w:szCs w:val="32"/>
          <w:lang w:val="en-US" w:eastAsia="zh-CN"/>
        </w:rPr>
        <w:t>坚持全面深化民政改革，激发发展新动能</w:t>
      </w:r>
      <w:r>
        <w:rPr>
          <w:rFonts w:hint="eastAsia" w:ascii="方正仿宋_GBK" w:hAnsi="方正仿宋_GBK" w:eastAsia="方正仿宋_GBK" w:cs="方正仿宋_GBK"/>
          <w:b w:val="0"/>
          <w:bCs w:val="0"/>
          <w:i w:val="0"/>
          <w:snapToGrid w:val="0"/>
          <w:color w:val="000000"/>
          <w:kern w:val="0"/>
          <w:sz w:val="32"/>
          <w:szCs w:val="32"/>
          <w:lang w:val="en-US" w:eastAsia="zh-CN"/>
        </w:rPr>
        <w:t>。</w:t>
      </w:r>
      <w:r>
        <w:rPr>
          <w:rFonts w:hint="eastAsia" w:ascii="方正仿宋_GBK" w:hAnsi="方正仿宋_GBK" w:eastAsia="方正仿宋_GBK" w:cs="方正仿宋_GBK"/>
          <w:b w:val="0"/>
          <w:bCs w:val="0"/>
          <w:snapToGrid w:val="0"/>
          <w:color w:val="000000"/>
          <w:kern w:val="0"/>
          <w:sz w:val="32"/>
          <w:szCs w:val="32"/>
          <w:lang w:val="en-US" w:eastAsia="zh-CN"/>
        </w:rPr>
        <w:t>坚持统筹发展和安全，</w:t>
      </w:r>
      <w:r>
        <w:rPr>
          <w:rFonts w:hint="eastAsia" w:ascii="Times New Roman" w:hAnsi="Times New Roman" w:eastAsia="方正仿宋_GBK" w:cs="方正仿宋_GBK"/>
          <w:snapToGrid w:val="0"/>
          <w:color w:val="000000"/>
          <w:kern w:val="0"/>
          <w:sz w:val="32"/>
          <w:szCs w:val="32"/>
        </w:rPr>
        <w:t>以高水平安全保障民政事业高质量发展</w:t>
      </w:r>
      <w:r>
        <w:rPr>
          <w:rFonts w:hint="eastAsia" w:ascii="Times New Roman" w:hAnsi="Times New Roman" w:eastAsia="方正仿宋_GBK" w:cs="方正仿宋_GBK"/>
          <w:b w:val="0"/>
          <w:i w:val="0"/>
          <w:snapToGrid w:val="0"/>
          <w:color w:val="000000"/>
          <w:kern w:val="0"/>
          <w:sz w:val="32"/>
          <w:szCs w:val="32"/>
          <w:lang w:eastAsia="zh-CN"/>
        </w:rPr>
        <w:t>。</w:t>
      </w:r>
    </w:p>
    <w:p w14:paraId="5E0A5EC3">
      <w:pPr>
        <w:spacing w:line="560" w:lineRule="exact"/>
        <w:jc w:val="center"/>
        <w:outlineLvl w:val="2"/>
        <w:rPr>
          <w:rFonts w:ascii="Times New Roman" w:hAnsi="Times New Roman" w:eastAsia="方正楷体_GBK" w:cs="Times New Roman"/>
          <w:sz w:val="32"/>
          <w:szCs w:val="32"/>
        </w:rPr>
      </w:pPr>
      <w:bookmarkStart w:id="34" w:name="_Toc1588744899"/>
      <w:bookmarkStart w:id="35" w:name="_Toc507302896"/>
      <w:bookmarkStart w:id="36" w:name="_Toc720779497"/>
      <w:r>
        <w:rPr>
          <w:rFonts w:ascii="Times New Roman" w:hAnsi="Times New Roman" w:eastAsia="方正楷体_GBK" w:cs="Times New Roman"/>
          <w:sz w:val="32"/>
          <w:szCs w:val="32"/>
        </w:rPr>
        <w:t>第</w:t>
      </w:r>
      <w:r>
        <w:rPr>
          <w:rFonts w:hint="eastAsia" w:ascii="Times New Roman" w:hAnsi="Times New Roman" w:eastAsia="方正楷体_GBK" w:cs="Times New Roman"/>
          <w:sz w:val="32"/>
          <w:szCs w:val="32"/>
          <w:lang w:eastAsia="zh-CN"/>
        </w:rPr>
        <w:t>三</w:t>
      </w:r>
      <w:r>
        <w:rPr>
          <w:rFonts w:ascii="Times New Roman" w:hAnsi="Times New Roman" w:eastAsia="方正楷体_GBK" w:cs="Times New Roman"/>
          <w:sz w:val="32"/>
          <w:szCs w:val="32"/>
        </w:rPr>
        <w:t>节</w:t>
      </w:r>
      <w:r>
        <w:rPr>
          <w:rFonts w:hint="eastAsia" w:ascii="Times New Roman" w:hAnsi="Times New Roman" w:eastAsia="方正楷体_GBK" w:cs="Times New Roman"/>
          <w:sz w:val="32"/>
          <w:szCs w:val="32"/>
        </w:rPr>
        <w:t xml:space="preserve"> 发展目标</w:t>
      </w:r>
      <w:bookmarkEnd w:id="28"/>
      <w:bookmarkEnd w:id="29"/>
      <w:bookmarkEnd w:id="30"/>
      <w:bookmarkEnd w:id="31"/>
      <w:bookmarkEnd w:id="32"/>
      <w:bookmarkEnd w:id="33"/>
      <w:bookmarkEnd w:id="34"/>
      <w:bookmarkEnd w:id="35"/>
      <w:bookmarkEnd w:id="36"/>
    </w:p>
    <w:p w14:paraId="7AD804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到</w:t>
      </w:r>
      <w:r>
        <w:rPr>
          <w:rFonts w:hint="default" w:ascii="Times New Roman" w:hAnsi="Times New Roman" w:eastAsia="方正仿宋_GBK" w:cs="Times New Roman"/>
          <w:sz w:val="32"/>
          <w:szCs w:val="32"/>
        </w:rPr>
        <w:t>2030</w:t>
      </w:r>
      <w:r>
        <w:rPr>
          <w:rFonts w:hint="eastAsia" w:ascii="Times New Roman" w:hAnsi="Times New Roman" w:eastAsia="方正仿宋_GBK"/>
          <w:sz w:val="32"/>
          <w:szCs w:val="32"/>
        </w:rPr>
        <w:t>年，各级民政部门党的建设全面加强，</w:t>
      </w:r>
      <w:r>
        <w:rPr>
          <w:rFonts w:hint="eastAsia" w:ascii="方正仿宋_GBK" w:hAnsi="方正仿宋_GBK" w:eastAsia="方正仿宋_GBK" w:cs="方正仿宋_GBK"/>
          <w:b w:val="0"/>
          <w:bCs w:val="0"/>
          <w:snapToGrid w:val="0"/>
          <w:color w:val="000000"/>
          <w:kern w:val="0"/>
          <w:sz w:val="32"/>
          <w:szCs w:val="32"/>
          <w:lang w:val="en-US" w:eastAsia="zh-CN"/>
        </w:rPr>
        <w:t>“四个体系”</w:t>
      </w:r>
      <w:r>
        <w:rPr>
          <w:rFonts w:hint="eastAsia" w:ascii="Times New Roman" w:hAnsi="Times New Roman" w:eastAsia="方正仿宋_GBK"/>
          <w:sz w:val="32"/>
          <w:szCs w:val="32"/>
          <w:lang w:val="en-US" w:eastAsia="zh-CN"/>
        </w:rPr>
        <w:t>更加完善，积极应对人口老龄化、社会救助、社会福利、社会事务、社会治理工作水平显著提高，</w:t>
      </w:r>
      <w:r>
        <w:rPr>
          <w:rFonts w:hint="eastAsia" w:ascii="Times New Roman" w:hAnsi="Times New Roman" w:eastAsia="方正仿宋_GBK"/>
          <w:sz w:val="32"/>
          <w:szCs w:val="32"/>
        </w:rPr>
        <w:t>民政工作</w:t>
      </w:r>
      <w:r>
        <w:rPr>
          <w:rFonts w:hint="eastAsia" w:ascii="Times New Roman" w:hAnsi="Times New Roman" w:eastAsia="方正仿宋_GBK"/>
          <w:sz w:val="32"/>
          <w:szCs w:val="32"/>
          <w:lang w:val="en-US" w:eastAsia="zh-CN"/>
        </w:rPr>
        <w:t>有效</w:t>
      </w:r>
      <w:r>
        <w:rPr>
          <w:rFonts w:hint="eastAsia" w:ascii="Times New Roman" w:hAnsi="Times New Roman" w:eastAsia="方正仿宋_GBK"/>
          <w:sz w:val="32"/>
          <w:szCs w:val="32"/>
        </w:rPr>
        <w:t>促进城乡区域协同发展、缩小收入分配差距、推动全体人民共同富裕，民政事业现代化建设、高质量发展迈出坚实步伐</w:t>
      </w:r>
      <w:r>
        <w:rPr>
          <w:rFonts w:hint="eastAsia" w:ascii="Times New Roman" w:hAnsi="Times New Roman" w:eastAsia="方正仿宋_GBK"/>
          <w:b w:val="0"/>
          <w:i w:val="0"/>
          <w:sz w:val="32"/>
          <w:szCs w:val="32"/>
          <w:lang w:eastAsia="zh-CN"/>
        </w:rPr>
        <w:t>。</w:t>
      </w:r>
    </w:p>
    <w:p w14:paraId="53C59C12">
      <w:pPr>
        <w:keepNext w:val="0"/>
        <w:keepLines w:val="0"/>
        <w:pageBreakBefore w:val="0"/>
        <w:widowControl w:val="0"/>
        <w:kinsoku/>
        <w:wordWrap/>
        <w:overflowPunct w:val="0"/>
        <w:topLinePunct/>
        <w:autoSpaceDE/>
        <w:autoSpaceDN/>
        <w:bidi w:val="0"/>
        <w:adjustRightInd w:val="0"/>
        <w:snapToGrid w:val="0"/>
        <w:spacing w:line="560" w:lineRule="exact"/>
        <w:jc w:val="both"/>
        <w:textAlignment w:val="auto"/>
        <w:rPr>
          <w:rFonts w:hint="eastAsia" w:ascii="方正黑体_GBK" w:hAnsi="方正黑体_GBK" w:eastAsia="方正黑体_GBK" w:cs="方正黑体_GBK"/>
          <w:snapToGrid w:val="0"/>
          <w:color w:val="000000"/>
          <w:kern w:val="0"/>
          <w:sz w:val="28"/>
          <w:szCs w:val="28"/>
        </w:rPr>
        <w:sectPr>
          <w:footerReference r:id="rId5" w:type="default"/>
          <w:pgSz w:w="11906" w:h="16838"/>
          <w:pgMar w:top="1440" w:right="1800" w:bottom="1440" w:left="1800" w:header="851" w:footer="992" w:gutter="0"/>
          <w:cols w:space="720" w:num="1"/>
          <w:docGrid w:type="lines" w:linePitch="312" w:charSpace="0"/>
        </w:sectPr>
      </w:pPr>
    </w:p>
    <w:p w14:paraId="53244A08">
      <w:pPr>
        <w:overflowPunct w:val="0"/>
        <w:topLinePunct/>
        <w:adjustRightInd w:val="0"/>
        <w:snapToGrid w:val="0"/>
        <w:spacing w:line="550" w:lineRule="exact"/>
        <w:jc w:val="center"/>
        <w:rPr>
          <w:rFonts w:hint="eastAsia" w:ascii="方正黑体_GBK" w:hAnsi="方正黑体_GBK" w:eastAsia="方正黑体_GBK" w:cs="方正黑体_GBK"/>
          <w:snapToGrid w:val="0"/>
          <w:color w:val="000000"/>
          <w:kern w:val="0"/>
          <w:sz w:val="28"/>
          <w:szCs w:val="28"/>
        </w:rPr>
      </w:pPr>
      <w:r>
        <w:rPr>
          <w:rFonts w:hint="eastAsia" w:ascii="方正黑体_GBK" w:hAnsi="方正黑体_GBK" w:eastAsia="方正黑体_GBK" w:cs="方正黑体_GBK"/>
          <w:snapToGrid w:val="0"/>
          <w:color w:val="000000"/>
          <w:kern w:val="0"/>
          <w:sz w:val="28"/>
          <w:szCs w:val="28"/>
        </w:rPr>
        <w:t>表</w:t>
      </w:r>
      <w:r>
        <w:rPr>
          <w:rFonts w:hint="default" w:ascii="Times New Roman" w:hAnsi="Times New Roman" w:eastAsia="方正黑体_GBK" w:cs="Times New Roman"/>
          <w:snapToGrid w:val="0"/>
          <w:color w:val="000000"/>
          <w:kern w:val="0"/>
          <w:sz w:val="28"/>
          <w:szCs w:val="28"/>
        </w:rPr>
        <w:t>1</w:t>
      </w:r>
      <w:r>
        <w:rPr>
          <w:rFonts w:hint="eastAsia" w:ascii="方正黑体_GBK" w:hAnsi="方正黑体_GBK" w:eastAsia="方正黑体_GBK" w:cs="方正黑体_GBK"/>
          <w:snapToGrid w:val="0"/>
          <w:color w:val="000000"/>
          <w:kern w:val="0"/>
          <w:sz w:val="28"/>
          <w:szCs w:val="28"/>
        </w:rPr>
        <w:t xml:space="preserve"> “十五五”时期民政事业发展主要指标表</w:t>
      </w:r>
    </w:p>
    <w:tbl>
      <w:tblPr>
        <w:tblStyle w:val="17"/>
        <w:tblpPr w:leftFromText="180" w:rightFromText="180" w:vertAnchor="text" w:horzAnchor="page" w:tblpXSpec="center" w:tblpY="539"/>
        <w:tblOverlap w:val="never"/>
        <w:tblW w:w="4996" w:type="pct"/>
        <w:jc w:val="center"/>
        <w:tblLayout w:type="autofit"/>
        <w:tblCellMar>
          <w:top w:w="0" w:type="dxa"/>
          <w:left w:w="108" w:type="dxa"/>
          <w:bottom w:w="0" w:type="dxa"/>
          <w:right w:w="108" w:type="dxa"/>
        </w:tblCellMar>
      </w:tblPr>
      <w:tblGrid>
        <w:gridCol w:w="648"/>
        <w:gridCol w:w="1723"/>
        <w:gridCol w:w="703"/>
        <w:gridCol w:w="737"/>
        <w:gridCol w:w="1148"/>
        <w:gridCol w:w="1267"/>
        <w:gridCol w:w="1267"/>
        <w:gridCol w:w="3"/>
        <w:gridCol w:w="1247"/>
        <w:gridCol w:w="6"/>
        <w:gridCol w:w="1258"/>
        <w:gridCol w:w="1273"/>
        <w:gridCol w:w="1426"/>
        <w:gridCol w:w="1457"/>
      </w:tblGrid>
      <w:tr w14:paraId="39F96C51">
        <w:tblPrEx>
          <w:tblCellMar>
            <w:top w:w="0" w:type="dxa"/>
            <w:left w:w="108" w:type="dxa"/>
            <w:bottom w:w="0" w:type="dxa"/>
            <w:right w:w="108" w:type="dxa"/>
          </w:tblCellMar>
        </w:tblPrEx>
        <w:trPr>
          <w:trHeight w:val="519" w:hRule="atLeast"/>
          <w:jc w:val="center"/>
        </w:trPr>
        <w:tc>
          <w:tcPr>
            <w:tcW w:w="229" w:type="pct"/>
            <w:vMerge w:val="restart"/>
            <w:tcBorders>
              <w:top w:val="single" w:color="000000" w:sz="4" w:space="0"/>
              <w:left w:val="single" w:color="000000" w:sz="4" w:space="0"/>
              <w:right w:val="single" w:color="000000" w:sz="4" w:space="0"/>
            </w:tcBorders>
            <w:shd w:val="clear" w:color="auto" w:fill="FFFFFF"/>
            <w:vAlign w:val="center"/>
          </w:tcPr>
          <w:p w14:paraId="45F3F50E">
            <w:pPr>
              <w:widowControl/>
              <w:spacing w:line="280" w:lineRule="exact"/>
              <w:jc w:val="center"/>
              <w:textAlignment w:val="center"/>
              <w:rPr>
                <w:rFonts w:hint="eastAsia" w:ascii="方正黑体_GBK" w:hAnsi="方正黑体_GBK" w:eastAsia="方正黑体_GBK" w:cs="方正黑体_GBK"/>
                <w:color w:val="333333"/>
                <w:sz w:val="22"/>
                <w:szCs w:val="22"/>
              </w:rPr>
            </w:pPr>
            <w:r>
              <w:rPr>
                <w:rFonts w:hint="eastAsia" w:ascii="方正黑体_GBK" w:hAnsi="方正黑体_GBK" w:eastAsia="方正黑体_GBK" w:cs="方正黑体_GBK"/>
                <w:color w:val="333333"/>
                <w:kern w:val="0"/>
                <w:sz w:val="22"/>
                <w:szCs w:val="22"/>
                <w:lang w:bidi="ar"/>
              </w:rPr>
              <w:t>序号</w:t>
            </w:r>
          </w:p>
        </w:tc>
        <w:tc>
          <w:tcPr>
            <w:tcW w:w="856" w:type="pct"/>
            <w:gridSpan w:val="2"/>
            <w:vMerge w:val="restart"/>
            <w:tcBorders>
              <w:top w:val="single" w:color="000000" w:sz="4" w:space="0"/>
              <w:left w:val="single" w:color="000000" w:sz="4" w:space="0"/>
              <w:right w:val="single" w:color="000000" w:sz="4" w:space="0"/>
            </w:tcBorders>
            <w:shd w:val="clear" w:color="auto" w:fill="FFFFFF"/>
            <w:vAlign w:val="center"/>
          </w:tcPr>
          <w:p w14:paraId="33E6194A">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指 标</w:t>
            </w:r>
          </w:p>
        </w:tc>
        <w:tc>
          <w:tcPr>
            <w:tcW w:w="260" w:type="pct"/>
            <w:vMerge w:val="restart"/>
            <w:tcBorders>
              <w:top w:val="single" w:color="000000" w:sz="4" w:space="0"/>
              <w:left w:val="single" w:color="000000" w:sz="4" w:space="0"/>
              <w:right w:val="single" w:color="000000" w:sz="4" w:space="0"/>
            </w:tcBorders>
            <w:shd w:val="clear" w:color="auto" w:fill="FFFFFF"/>
            <w:vAlign w:val="center"/>
          </w:tcPr>
          <w:p w14:paraId="5D5C278D">
            <w:pPr>
              <w:widowControl/>
              <w:spacing w:line="280" w:lineRule="exact"/>
              <w:jc w:val="center"/>
              <w:textAlignment w:val="center"/>
              <w:rPr>
                <w:rFonts w:hint="eastAsia" w:ascii="方正黑体_GBK" w:hAnsi="方正黑体_GBK" w:eastAsia="方正黑体_GBK" w:cs="方正黑体_GBK"/>
                <w:color w:val="333333"/>
                <w:sz w:val="22"/>
                <w:szCs w:val="22"/>
              </w:rPr>
            </w:pPr>
            <w:r>
              <w:rPr>
                <w:rFonts w:hint="eastAsia" w:ascii="方正黑体_GBK" w:hAnsi="方正黑体_GBK" w:eastAsia="方正黑体_GBK" w:cs="方正黑体_GBK"/>
                <w:color w:val="333333"/>
                <w:kern w:val="0"/>
                <w:sz w:val="22"/>
                <w:szCs w:val="22"/>
                <w:lang w:bidi="ar"/>
              </w:rPr>
              <w:t>单位</w:t>
            </w:r>
          </w:p>
        </w:tc>
        <w:tc>
          <w:tcPr>
            <w:tcW w:w="405" w:type="pct"/>
            <w:vMerge w:val="restart"/>
            <w:tcBorders>
              <w:top w:val="single" w:color="000000" w:sz="4" w:space="0"/>
              <w:left w:val="single" w:color="000000" w:sz="4" w:space="0"/>
              <w:right w:val="single" w:color="000000" w:sz="4" w:space="0"/>
            </w:tcBorders>
            <w:shd w:val="clear" w:color="auto" w:fill="FFFFFF"/>
            <w:vAlign w:val="center"/>
          </w:tcPr>
          <w:p w14:paraId="269E21B8">
            <w:pPr>
              <w:widowControl/>
              <w:spacing w:line="280" w:lineRule="exact"/>
              <w:jc w:val="center"/>
              <w:textAlignment w:val="center"/>
              <w:rPr>
                <w:rFonts w:ascii="Times New Roman" w:hAnsi="Times New Roman" w:eastAsia="宋体" w:cs="Times New Roman"/>
                <w:color w:val="333333"/>
                <w:sz w:val="22"/>
                <w:szCs w:val="22"/>
              </w:rPr>
            </w:pPr>
            <w:r>
              <w:rPr>
                <w:rFonts w:hint="default" w:ascii="Times New Roman" w:hAnsi="Times New Roman" w:eastAsia="宋体" w:cs="Times New Roman"/>
                <w:color w:val="333333"/>
                <w:kern w:val="0"/>
                <w:sz w:val="22"/>
                <w:szCs w:val="22"/>
                <w:lang w:bidi="ar"/>
              </w:rPr>
              <w:t>2025</w:t>
            </w:r>
            <w:r>
              <w:rPr>
                <w:rStyle w:val="24"/>
                <w:rFonts w:hint="default"/>
                <w:lang w:bidi="ar"/>
              </w:rPr>
              <w:t>年</w:t>
            </w:r>
          </w:p>
        </w:tc>
        <w:tc>
          <w:tcPr>
            <w:tcW w:w="2733" w:type="pct"/>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73B0C0A">
            <w:pPr>
              <w:widowControl/>
              <w:spacing w:line="280" w:lineRule="exact"/>
              <w:jc w:val="center"/>
              <w:textAlignment w:val="center"/>
              <w:rPr>
                <w:rFonts w:ascii="Times New Roman" w:hAnsi="Times New Roman" w:eastAsia="宋体" w:cs="Times New Roman"/>
                <w:color w:val="333333"/>
                <w:kern w:val="0"/>
                <w:sz w:val="22"/>
                <w:szCs w:val="22"/>
                <w:lang w:bidi="ar"/>
              </w:rPr>
            </w:pPr>
            <w:r>
              <w:rPr>
                <w:rFonts w:hint="default" w:ascii="Times New Roman" w:hAnsi="Times New Roman" w:eastAsia="宋体" w:cs="Times New Roman"/>
                <w:color w:val="333333"/>
                <w:kern w:val="0"/>
                <w:sz w:val="22"/>
                <w:szCs w:val="22"/>
                <w:lang w:bidi="ar"/>
              </w:rPr>
              <w:t>2030</w:t>
            </w:r>
            <w:r>
              <w:rPr>
                <w:rStyle w:val="24"/>
                <w:rFonts w:hint="default"/>
                <w:lang w:bidi="ar"/>
              </w:rPr>
              <w:t>年</w:t>
            </w:r>
          </w:p>
        </w:tc>
        <w:tc>
          <w:tcPr>
            <w:tcW w:w="514" w:type="pct"/>
            <w:vMerge w:val="restart"/>
            <w:tcBorders>
              <w:top w:val="single" w:color="000000" w:sz="4" w:space="0"/>
              <w:left w:val="single" w:color="000000" w:sz="4" w:space="0"/>
              <w:right w:val="single" w:color="000000" w:sz="4" w:space="0"/>
            </w:tcBorders>
            <w:shd w:val="clear" w:color="auto" w:fill="FFFFFF"/>
            <w:vAlign w:val="center"/>
          </w:tcPr>
          <w:p w14:paraId="510270D6">
            <w:pPr>
              <w:widowControl/>
              <w:spacing w:line="280" w:lineRule="exact"/>
              <w:jc w:val="center"/>
              <w:textAlignment w:val="center"/>
              <w:rPr>
                <w:rFonts w:hint="eastAsia" w:ascii="方正黑体_GBK" w:hAnsi="方正黑体_GBK" w:eastAsia="方正黑体_GBK" w:cs="方正黑体_GBK"/>
                <w:color w:val="333333"/>
                <w:sz w:val="22"/>
                <w:szCs w:val="22"/>
              </w:rPr>
            </w:pPr>
            <w:r>
              <w:rPr>
                <w:rFonts w:hint="eastAsia" w:ascii="方正黑体_GBK" w:hAnsi="方正黑体_GBK" w:eastAsia="方正黑体_GBK" w:cs="方正黑体_GBK"/>
                <w:color w:val="333333"/>
                <w:kern w:val="0"/>
                <w:sz w:val="22"/>
                <w:szCs w:val="22"/>
                <w:lang w:bidi="ar"/>
              </w:rPr>
              <w:t>属性</w:t>
            </w:r>
          </w:p>
        </w:tc>
      </w:tr>
      <w:tr w14:paraId="3A6D01BD">
        <w:tblPrEx>
          <w:tblCellMar>
            <w:top w:w="0" w:type="dxa"/>
            <w:left w:w="108" w:type="dxa"/>
            <w:bottom w:w="0" w:type="dxa"/>
            <w:right w:w="108" w:type="dxa"/>
          </w:tblCellMar>
        </w:tblPrEx>
        <w:trPr>
          <w:trHeight w:val="814" w:hRule="atLeast"/>
          <w:jc w:val="center"/>
        </w:trPr>
        <w:tc>
          <w:tcPr>
            <w:tcW w:w="229" w:type="pct"/>
            <w:vMerge w:val="continue"/>
            <w:tcBorders>
              <w:left w:val="single" w:color="000000" w:sz="4" w:space="0"/>
              <w:right w:val="single" w:color="000000" w:sz="4" w:space="0"/>
            </w:tcBorders>
            <w:noWrap/>
            <w:vAlign w:val="center"/>
          </w:tcPr>
          <w:p w14:paraId="3C504753">
            <w:pPr>
              <w:widowControl/>
              <w:spacing w:line="280" w:lineRule="exact"/>
              <w:jc w:val="center"/>
              <w:textAlignment w:val="center"/>
              <w:rPr>
                <w:rFonts w:ascii="Times New Roman" w:hAnsi="Times New Roman" w:eastAsia="宋体" w:cs="Times New Roman"/>
                <w:color w:val="000000"/>
                <w:kern w:val="0"/>
                <w:sz w:val="22"/>
                <w:szCs w:val="22"/>
                <w:lang w:bidi="ar"/>
              </w:rPr>
            </w:pPr>
          </w:p>
        </w:tc>
        <w:tc>
          <w:tcPr>
            <w:tcW w:w="856" w:type="pct"/>
            <w:gridSpan w:val="2"/>
            <w:vMerge w:val="continue"/>
            <w:tcBorders>
              <w:left w:val="single" w:color="000000" w:sz="4" w:space="0"/>
              <w:right w:val="single" w:color="000000" w:sz="4" w:space="0"/>
            </w:tcBorders>
            <w:vAlign w:val="center"/>
          </w:tcPr>
          <w:p w14:paraId="5E24CA43">
            <w:pPr>
              <w:widowControl/>
              <w:spacing w:line="280" w:lineRule="exact"/>
              <w:textAlignment w:val="center"/>
              <w:rPr>
                <w:rStyle w:val="25"/>
                <w:rFonts w:hint="eastAsia"/>
                <w:lang w:bidi="ar"/>
              </w:rPr>
            </w:pPr>
          </w:p>
        </w:tc>
        <w:tc>
          <w:tcPr>
            <w:tcW w:w="260" w:type="pct"/>
            <w:vMerge w:val="continue"/>
            <w:tcBorders>
              <w:left w:val="single" w:color="000000" w:sz="4" w:space="0"/>
              <w:right w:val="single" w:color="000000" w:sz="4" w:space="0"/>
            </w:tcBorders>
            <w:shd w:val="clear" w:color="auto" w:fill="FFFFFF"/>
            <w:vAlign w:val="center"/>
          </w:tcPr>
          <w:p w14:paraId="5FB193B6">
            <w:pPr>
              <w:widowControl/>
              <w:spacing w:line="280" w:lineRule="exact"/>
              <w:jc w:val="center"/>
              <w:textAlignment w:val="center"/>
              <w:rPr>
                <w:rFonts w:ascii="Times New Roman" w:hAnsi="Times New Roman" w:eastAsia="宋体" w:cs="Times New Roman"/>
                <w:color w:val="333333"/>
                <w:kern w:val="0"/>
                <w:sz w:val="22"/>
                <w:szCs w:val="22"/>
                <w:lang w:bidi="ar"/>
              </w:rPr>
            </w:pPr>
          </w:p>
        </w:tc>
        <w:tc>
          <w:tcPr>
            <w:tcW w:w="405" w:type="pct"/>
            <w:vMerge w:val="continue"/>
            <w:tcBorders>
              <w:left w:val="single" w:color="000000" w:sz="4" w:space="0"/>
              <w:right w:val="single" w:color="000000" w:sz="4" w:space="0"/>
            </w:tcBorders>
            <w:noWrap/>
            <w:vAlign w:val="center"/>
          </w:tcPr>
          <w:p w14:paraId="2AD8B6C4">
            <w:pPr>
              <w:widowControl/>
              <w:spacing w:line="280" w:lineRule="exact"/>
              <w:jc w:val="center"/>
              <w:textAlignment w:val="center"/>
              <w:rPr>
                <w:rFonts w:ascii="Times New Roman" w:hAnsi="Times New Roman" w:eastAsia="宋体" w:cs="Times New Roman"/>
                <w:color w:val="000000"/>
                <w:kern w:val="0"/>
                <w:sz w:val="22"/>
                <w:szCs w:val="22"/>
                <w:lang w:bidi="ar"/>
              </w:rPr>
            </w:pPr>
          </w:p>
        </w:tc>
        <w:tc>
          <w:tcPr>
            <w:tcW w:w="447" w:type="pct"/>
            <w:tcBorders>
              <w:top w:val="single" w:color="000000" w:sz="4" w:space="0"/>
              <w:left w:val="single" w:color="000000" w:sz="4" w:space="0"/>
              <w:right w:val="single" w:color="000000" w:sz="4" w:space="0"/>
            </w:tcBorders>
            <w:noWrap/>
            <w:vAlign w:val="center"/>
          </w:tcPr>
          <w:p w14:paraId="7D9FA6C9">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全市</w:t>
            </w:r>
          </w:p>
        </w:tc>
        <w:tc>
          <w:tcPr>
            <w:tcW w:w="448" w:type="pct"/>
            <w:gridSpan w:val="2"/>
            <w:tcBorders>
              <w:top w:val="single" w:color="000000" w:sz="4" w:space="0"/>
              <w:left w:val="single" w:color="000000" w:sz="4" w:space="0"/>
              <w:bottom w:val="single" w:color="000000" w:sz="4" w:space="0"/>
              <w:right w:val="single" w:color="000000" w:sz="4" w:space="0"/>
            </w:tcBorders>
            <w:vAlign w:val="center"/>
          </w:tcPr>
          <w:p w14:paraId="2D51DCF8">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p>
          <w:p w14:paraId="42564475">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中心城区</w:t>
            </w:r>
          </w:p>
          <w:p w14:paraId="3F8DE9DD">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p>
        </w:tc>
        <w:tc>
          <w:tcPr>
            <w:tcW w:w="442" w:type="pct"/>
            <w:gridSpan w:val="2"/>
            <w:tcBorders>
              <w:top w:val="single" w:color="000000" w:sz="4" w:space="0"/>
              <w:left w:val="single" w:color="000000" w:sz="4" w:space="0"/>
              <w:bottom w:val="single" w:color="000000" w:sz="4" w:space="0"/>
              <w:right w:val="single" w:color="000000" w:sz="4" w:space="0"/>
            </w:tcBorders>
            <w:vAlign w:val="center"/>
          </w:tcPr>
          <w:p w14:paraId="780CE140">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p>
          <w:p w14:paraId="00435864">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渝西地区</w:t>
            </w:r>
          </w:p>
          <w:p w14:paraId="12758711">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p>
        </w:tc>
        <w:tc>
          <w:tcPr>
            <w:tcW w:w="444" w:type="pct"/>
            <w:tcBorders>
              <w:top w:val="single" w:color="000000" w:sz="4" w:space="0"/>
              <w:left w:val="single" w:color="000000" w:sz="4" w:space="0"/>
              <w:bottom w:val="single" w:color="000000" w:sz="4" w:space="0"/>
              <w:right w:val="single" w:color="000000" w:sz="4" w:space="0"/>
            </w:tcBorders>
            <w:vAlign w:val="center"/>
          </w:tcPr>
          <w:p w14:paraId="7B26BFFE">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渝东新城</w:t>
            </w:r>
          </w:p>
        </w:tc>
        <w:tc>
          <w:tcPr>
            <w:tcW w:w="449" w:type="pct"/>
            <w:tcBorders>
              <w:top w:val="single" w:color="000000" w:sz="4" w:space="0"/>
              <w:left w:val="single" w:color="000000" w:sz="4" w:space="0"/>
              <w:right w:val="single" w:color="000000" w:sz="4" w:space="0"/>
            </w:tcBorders>
            <w:vAlign w:val="center"/>
          </w:tcPr>
          <w:p w14:paraId="6C6BA599">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渝东北</w:t>
            </w:r>
          </w:p>
          <w:p w14:paraId="625B147B">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地区</w:t>
            </w:r>
          </w:p>
        </w:tc>
        <w:tc>
          <w:tcPr>
            <w:tcW w:w="502" w:type="pct"/>
            <w:tcBorders>
              <w:top w:val="single" w:color="000000" w:sz="4" w:space="0"/>
              <w:left w:val="single" w:color="000000" w:sz="4" w:space="0"/>
              <w:right w:val="single" w:color="000000" w:sz="4" w:space="0"/>
            </w:tcBorders>
            <w:vAlign w:val="center"/>
          </w:tcPr>
          <w:p w14:paraId="19D56474">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渝东南</w:t>
            </w:r>
          </w:p>
          <w:p w14:paraId="19E6EB82">
            <w:pPr>
              <w:widowControl/>
              <w:spacing w:line="280" w:lineRule="exact"/>
              <w:jc w:val="center"/>
              <w:textAlignment w:val="center"/>
              <w:rPr>
                <w:rFonts w:hint="eastAsia" w:ascii="方正黑体_GBK" w:hAnsi="方正黑体_GBK" w:eastAsia="方正黑体_GBK" w:cs="方正黑体_GBK"/>
                <w:color w:val="333333"/>
                <w:kern w:val="0"/>
                <w:sz w:val="22"/>
                <w:szCs w:val="22"/>
                <w:lang w:bidi="ar"/>
              </w:rPr>
            </w:pPr>
            <w:r>
              <w:rPr>
                <w:rFonts w:hint="eastAsia" w:ascii="方正黑体_GBK" w:hAnsi="方正黑体_GBK" w:eastAsia="方正黑体_GBK" w:cs="方正黑体_GBK"/>
                <w:color w:val="333333"/>
                <w:kern w:val="0"/>
                <w:sz w:val="22"/>
                <w:szCs w:val="22"/>
                <w:lang w:bidi="ar"/>
              </w:rPr>
              <w:t>地区</w:t>
            </w:r>
          </w:p>
        </w:tc>
        <w:tc>
          <w:tcPr>
            <w:tcW w:w="514" w:type="pct"/>
            <w:vMerge w:val="continue"/>
            <w:tcBorders>
              <w:left w:val="single" w:color="000000" w:sz="4" w:space="0"/>
              <w:right w:val="single" w:color="000000" w:sz="4" w:space="0"/>
            </w:tcBorders>
            <w:vAlign w:val="center"/>
          </w:tcPr>
          <w:p w14:paraId="0B6D0144">
            <w:pPr>
              <w:widowControl/>
              <w:spacing w:line="280" w:lineRule="exact"/>
              <w:jc w:val="center"/>
              <w:textAlignment w:val="center"/>
              <w:rPr>
                <w:rStyle w:val="25"/>
                <w:rFonts w:hint="eastAsia"/>
                <w:lang w:bidi="ar"/>
              </w:rPr>
            </w:pPr>
          </w:p>
        </w:tc>
      </w:tr>
      <w:tr w14:paraId="4F4635A1">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74067A4D">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1D15560A">
            <w:pPr>
              <w:widowControl/>
              <w:spacing w:line="280" w:lineRule="exact"/>
              <w:textAlignment w:val="center"/>
              <w:rPr>
                <w:rStyle w:val="25"/>
                <w:lang w:bidi="ar"/>
              </w:rPr>
            </w:pPr>
            <w:r>
              <w:rPr>
                <w:rStyle w:val="25"/>
                <w:lang w:bidi="ar"/>
              </w:rPr>
              <w:t>养老机构护理型床位占比</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B26ED">
            <w:pPr>
              <w:widowControl/>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color w:val="333333"/>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2EC4D71C">
            <w:pPr>
              <w:widowControl/>
              <w:spacing w:line="280" w:lineRule="exact"/>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highlight w:val="none"/>
                <w:lang w:val="en-US" w:eastAsia="zh-CN" w:bidi="ar"/>
              </w:rPr>
              <w:t>71.4</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CB8A4EA">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80</w:t>
            </w:r>
          </w:p>
        </w:tc>
        <w:tc>
          <w:tcPr>
            <w:tcW w:w="447" w:type="pct"/>
            <w:tcBorders>
              <w:top w:val="single" w:color="000000" w:sz="4" w:space="0"/>
              <w:left w:val="single" w:color="000000" w:sz="4" w:space="0"/>
              <w:bottom w:val="single" w:color="000000" w:sz="4" w:space="0"/>
              <w:right w:val="single" w:color="000000" w:sz="4" w:space="0"/>
            </w:tcBorders>
            <w:vAlign w:val="center"/>
          </w:tcPr>
          <w:p w14:paraId="4B4757B1">
            <w:pPr>
              <w:widowControl/>
              <w:spacing w:line="280" w:lineRule="exact"/>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90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05E24260">
            <w:pPr>
              <w:widowControl/>
              <w:spacing w:line="280" w:lineRule="exact"/>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80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54ACD4F6">
            <w:pPr>
              <w:widowControl/>
              <w:spacing w:line="280" w:lineRule="exact"/>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80</w:t>
            </w:r>
          </w:p>
        </w:tc>
        <w:tc>
          <w:tcPr>
            <w:tcW w:w="449" w:type="pct"/>
            <w:tcBorders>
              <w:top w:val="single" w:color="000000" w:sz="4" w:space="0"/>
              <w:left w:val="single" w:color="000000" w:sz="4" w:space="0"/>
              <w:bottom w:val="single" w:color="000000" w:sz="4" w:space="0"/>
              <w:right w:val="single" w:color="000000" w:sz="4" w:space="0"/>
            </w:tcBorders>
            <w:vAlign w:val="center"/>
          </w:tcPr>
          <w:p w14:paraId="2C0CD17E">
            <w:pPr>
              <w:widowControl/>
              <w:spacing w:line="280" w:lineRule="exact"/>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p>
        </w:tc>
        <w:tc>
          <w:tcPr>
            <w:tcW w:w="502" w:type="pct"/>
            <w:tcBorders>
              <w:top w:val="single" w:color="000000" w:sz="4" w:space="0"/>
              <w:left w:val="single" w:color="000000" w:sz="4" w:space="0"/>
              <w:bottom w:val="single" w:color="000000" w:sz="4" w:space="0"/>
              <w:right w:val="single" w:color="000000" w:sz="4" w:space="0"/>
            </w:tcBorders>
            <w:vAlign w:val="center"/>
          </w:tcPr>
          <w:p w14:paraId="117160DD">
            <w:pPr>
              <w:widowControl/>
              <w:spacing w:line="280" w:lineRule="exact"/>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75</w:t>
            </w:r>
          </w:p>
        </w:tc>
        <w:tc>
          <w:tcPr>
            <w:tcW w:w="514" w:type="pct"/>
            <w:tcBorders>
              <w:top w:val="single" w:color="000000" w:sz="4" w:space="0"/>
              <w:left w:val="single" w:color="000000" w:sz="4" w:space="0"/>
              <w:bottom w:val="single" w:color="000000" w:sz="4" w:space="0"/>
              <w:right w:val="single" w:color="000000" w:sz="4" w:space="0"/>
            </w:tcBorders>
            <w:vAlign w:val="center"/>
          </w:tcPr>
          <w:p w14:paraId="470F4924">
            <w:pPr>
              <w:widowControl/>
              <w:spacing w:line="280" w:lineRule="exact"/>
              <w:jc w:val="center"/>
              <w:textAlignment w:val="center"/>
              <w:rPr>
                <w:rFonts w:ascii="Times New Roman" w:hAnsi="Times New Roman" w:eastAsia="宋体" w:cs="Times New Roman"/>
                <w:color w:val="000000"/>
                <w:sz w:val="22"/>
                <w:szCs w:val="22"/>
              </w:rPr>
            </w:pPr>
            <w:r>
              <w:rPr>
                <w:rStyle w:val="25"/>
                <w:lang w:bidi="ar"/>
              </w:rPr>
              <w:t>预期性</w:t>
            </w:r>
          </w:p>
        </w:tc>
      </w:tr>
      <w:tr w14:paraId="74041C6E">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1654E0CC">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2</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4142CC57">
            <w:pPr>
              <w:widowControl/>
              <w:spacing w:line="280" w:lineRule="exact"/>
              <w:textAlignment w:val="center"/>
              <w:rPr>
                <w:rStyle w:val="25"/>
                <w:lang w:bidi="ar"/>
              </w:rPr>
            </w:pPr>
            <w:r>
              <w:rPr>
                <w:rStyle w:val="25"/>
                <w:lang w:bidi="ar"/>
              </w:rPr>
              <w:t>养老机构中取得职业技能等级证书的养老护理员占比</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F5BDF">
            <w:pPr>
              <w:widowControl/>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color w:val="333333"/>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56BE713">
            <w:pPr>
              <w:widowControl/>
              <w:spacing w:line="280" w:lineRule="exact"/>
              <w:jc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71</w:t>
            </w:r>
            <w:r>
              <w:rPr>
                <w:rFonts w:hint="eastAsia" w:ascii="Times New Roman" w:hAnsi="Times New Roman" w:eastAsia="宋体" w:cs="Times New Roman"/>
                <w:color w:val="000000"/>
                <w:sz w:val="22"/>
                <w:szCs w:val="22"/>
              </w:rPr>
              <w:t>.</w:t>
            </w:r>
            <w:r>
              <w:rPr>
                <w:rFonts w:hint="default" w:ascii="Times New Roman" w:hAnsi="Times New Roman" w:eastAsia="宋体" w:cs="Times New Roman"/>
                <w:color w:val="000000"/>
                <w:sz w:val="22"/>
                <w:szCs w:val="22"/>
              </w:rPr>
              <w:t>3</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050CD5D">
            <w:pPr>
              <w:widowControl/>
              <w:spacing w:line="280" w:lineRule="exact"/>
              <w:jc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80</w:t>
            </w:r>
          </w:p>
        </w:tc>
        <w:tc>
          <w:tcPr>
            <w:tcW w:w="447" w:type="pct"/>
            <w:tcBorders>
              <w:top w:val="single" w:color="000000" w:sz="4" w:space="0"/>
              <w:left w:val="single" w:color="000000" w:sz="4" w:space="0"/>
              <w:bottom w:val="single" w:color="000000" w:sz="4" w:space="0"/>
              <w:right w:val="single" w:color="000000" w:sz="4" w:space="0"/>
            </w:tcBorders>
            <w:vAlign w:val="center"/>
          </w:tcPr>
          <w:p w14:paraId="3BAA8B6F">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90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29772902">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80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4058F27D">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80</w:t>
            </w:r>
          </w:p>
        </w:tc>
        <w:tc>
          <w:tcPr>
            <w:tcW w:w="449" w:type="pct"/>
            <w:tcBorders>
              <w:top w:val="single" w:color="000000" w:sz="4" w:space="0"/>
              <w:left w:val="single" w:color="000000" w:sz="4" w:space="0"/>
              <w:bottom w:val="single" w:color="000000" w:sz="4" w:space="0"/>
              <w:right w:val="single" w:color="000000" w:sz="4" w:space="0"/>
            </w:tcBorders>
            <w:vAlign w:val="center"/>
          </w:tcPr>
          <w:p w14:paraId="3411E44D">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75</w:t>
            </w:r>
          </w:p>
        </w:tc>
        <w:tc>
          <w:tcPr>
            <w:tcW w:w="502" w:type="pct"/>
            <w:tcBorders>
              <w:top w:val="single" w:color="000000" w:sz="4" w:space="0"/>
              <w:left w:val="single" w:color="000000" w:sz="4" w:space="0"/>
              <w:bottom w:val="single" w:color="000000" w:sz="4" w:space="0"/>
              <w:right w:val="single" w:color="000000" w:sz="4" w:space="0"/>
            </w:tcBorders>
            <w:vAlign w:val="center"/>
          </w:tcPr>
          <w:p w14:paraId="2ECBCED3">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75</w:t>
            </w:r>
          </w:p>
        </w:tc>
        <w:tc>
          <w:tcPr>
            <w:tcW w:w="514" w:type="pct"/>
            <w:tcBorders>
              <w:top w:val="single" w:color="000000" w:sz="4" w:space="0"/>
              <w:left w:val="single" w:color="000000" w:sz="4" w:space="0"/>
              <w:bottom w:val="single" w:color="000000" w:sz="4" w:space="0"/>
              <w:right w:val="single" w:color="000000" w:sz="4" w:space="0"/>
            </w:tcBorders>
            <w:vAlign w:val="center"/>
          </w:tcPr>
          <w:p w14:paraId="74CD5374">
            <w:pPr>
              <w:widowControl/>
              <w:spacing w:line="280" w:lineRule="exact"/>
              <w:jc w:val="center"/>
              <w:textAlignment w:val="center"/>
              <w:rPr>
                <w:rFonts w:ascii="Times New Roman" w:hAnsi="Times New Roman" w:eastAsia="宋体" w:cs="Times New Roman"/>
                <w:color w:val="000000"/>
                <w:sz w:val="22"/>
                <w:szCs w:val="22"/>
              </w:rPr>
            </w:pPr>
            <w:r>
              <w:rPr>
                <w:rStyle w:val="25"/>
                <w:lang w:bidi="ar"/>
              </w:rPr>
              <w:t>预期性</w:t>
            </w:r>
          </w:p>
        </w:tc>
      </w:tr>
      <w:tr w14:paraId="242A23AF">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43E63B0A">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3</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7C5B3457">
            <w:pPr>
              <w:widowControl/>
              <w:spacing w:line="280" w:lineRule="exact"/>
              <w:textAlignment w:val="center"/>
              <w:rPr>
                <w:rStyle w:val="25"/>
                <w:rFonts w:hint="eastAsia"/>
                <w:color w:val="auto"/>
                <w:highlight w:val="none"/>
                <w:lang w:bidi="ar"/>
              </w:rPr>
            </w:pPr>
            <w:r>
              <w:rPr>
                <w:rStyle w:val="25"/>
                <w:rFonts w:hint="eastAsia"/>
                <w:color w:val="auto"/>
                <w:highlight w:val="none"/>
                <w:lang w:bidi="ar"/>
              </w:rPr>
              <w:t>普惠养老床位占比</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7F1D8">
            <w:pPr>
              <w:widowControl/>
              <w:spacing w:line="280" w:lineRule="exact"/>
              <w:jc w:val="center"/>
              <w:textAlignment w:val="center"/>
              <w:rPr>
                <w:rFonts w:ascii="Times New Roman" w:hAnsi="Times New Roman" w:eastAsia="宋体" w:cs="Times New Roman"/>
                <w:sz w:val="22"/>
                <w:szCs w:val="22"/>
                <w:highlight w:val="none"/>
              </w:rPr>
            </w:pPr>
            <w:r>
              <w:rPr>
                <w:rFonts w:ascii="Times New Roman" w:hAnsi="Times New Roman" w:eastAsia="宋体" w:cs="Times New Roman"/>
                <w:kern w:val="0"/>
                <w:sz w:val="22"/>
                <w:szCs w:val="22"/>
                <w:highlight w:val="none"/>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717A5C38">
            <w:pPr>
              <w:widowControl/>
              <w:spacing w:line="280" w:lineRule="exact"/>
              <w:jc w:val="center"/>
              <w:rPr>
                <w:rFonts w:ascii="Times New Roman" w:hAnsi="Times New Roman" w:eastAsia="宋体" w:cs="Times New Roman"/>
                <w:sz w:val="22"/>
                <w:szCs w:val="22"/>
              </w:rPr>
            </w:pPr>
            <w:r>
              <w:rPr>
                <w:rFonts w:hint="eastAsia" w:ascii="Times New Roman" w:hAnsi="Times New Roman" w:eastAsia="宋体" w:cs="Times New Roman"/>
                <w:sz w:val="22"/>
                <w:szCs w:val="22"/>
              </w:rPr>
              <w:t>—</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E67E0C7">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40</w:t>
            </w:r>
          </w:p>
        </w:tc>
        <w:tc>
          <w:tcPr>
            <w:tcW w:w="447" w:type="pct"/>
            <w:tcBorders>
              <w:top w:val="single" w:color="000000" w:sz="4" w:space="0"/>
              <w:left w:val="single" w:color="000000" w:sz="4" w:space="0"/>
              <w:bottom w:val="single" w:color="000000" w:sz="4" w:space="0"/>
              <w:right w:val="single" w:color="000000" w:sz="4" w:space="0"/>
            </w:tcBorders>
            <w:vAlign w:val="center"/>
          </w:tcPr>
          <w:p w14:paraId="6546B7BC">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35</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1A76E504">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40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51C2B33C">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40</w:t>
            </w:r>
          </w:p>
        </w:tc>
        <w:tc>
          <w:tcPr>
            <w:tcW w:w="449" w:type="pct"/>
            <w:tcBorders>
              <w:top w:val="single" w:color="000000" w:sz="4" w:space="0"/>
              <w:left w:val="single" w:color="000000" w:sz="4" w:space="0"/>
              <w:bottom w:val="single" w:color="000000" w:sz="4" w:space="0"/>
              <w:right w:val="single" w:color="000000" w:sz="4" w:space="0"/>
            </w:tcBorders>
            <w:vAlign w:val="center"/>
          </w:tcPr>
          <w:p w14:paraId="1FE471B5">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45</w:t>
            </w:r>
          </w:p>
        </w:tc>
        <w:tc>
          <w:tcPr>
            <w:tcW w:w="502" w:type="pct"/>
            <w:tcBorders>
              <w:top w:val="single" w:color="000000" w:sz="4" w:space="0"/>
              <w:left w:val="single" w:color="000000" w:sz="4" w:space="0"/>
              <w:bottom w:val="single" w:color="000000" w:sz="4" w:space="0"/>
              <w:right w:val="single" w:color="000000" w:sz="4" w:space="0"/>
            </w:tcBorders>
            <w:vAlign w:val="center"/>
          </w:tcPr>
          <w:p w14:paraId="06C3FA10">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45</w:t>
            </w:r>
          </w:p>
        </w:tc>
        <w:tc>
          <w:tcPr>
            <w:tcW w:w="514" w:type="pct"/>
            <w:tcBorders>
              <w:top w:val="single" w:color="000000" w:sz="4" w:space="0"/>
              <w:left w:val="single" w:color="000000" w:sz="4" w:space="0"/>
              <w:bottom w:val="single" w:color="000000" w:sz="4" w:space="0"/>
              <w:right w:val="single" w:color="000000" w:sz="4" w:space="0"/>
            </w:tcBorders>
            <w:vAlign w:val="center"/>
          </w:tcPr>
          <w:p w14:paraId="3FB9F08D">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预期性</w:t>
            </w:r>
          </w:p>
        </w:tc>
      </w:tr>
      <w:tr w14:paraId="58EE2ED7">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45E39ED2">
            <w:pPr>
              <w:widowControl/>
              <w:spacing w:line="280" w:lineRule="exact"/>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color w:val="000000"/>
                <w:kern w:val="0"/>
                <w:sz w:val="22"/>
                <w:szCs w:val="22"/>
                <w:lang w:val="en-US" w:eastAsia="zh-CN" w:bidi="ar"/>
              </w:rPr>
              <w:t>4</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3261BE0D">
            <w:pPr>
              <w:widowControl/>
              <w:spacing w:line="280" w:lineRule="exact"/>
              <w:textAlignment w:val="center"/>
              <w:rPr>
                <w:rStyle w:val="25"/>
                <w:rFonts w:hint="eastAsia"/>
                <w:color w:val="auto"/>
                <w:highlight w:val="none"/>
                <w:lang w:bidi="ar"/>
              </w:rPr>
            </w:pPr>
            <w:r>
              <w:rPr>
                <w:rStyle w:val="25"/>
                <w:rFonts w:hint="eastAsia"/>
                <w:color w:val="auto"/>
                <w:highlight w:val="none"/>
                <w:lang w:bidi="ar"/>
              </w:rPr>
              <w:t>老年友好型社区覆盖率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C4AA3">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ascii="Times New Roman" w:hAnsi="Times New Roman" w:eastAsia="宋体" w:cs="Times New Roman"/>
                <w:kern w:val="0"/>
                <w:sz w:val="22"/>
                <w:szCs w:val="22"/>
                <w:highlight w:val="none"/>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279DC474">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2</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3FF31949">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60</w:t>
            </w:r>
          </w:p>
        </w:tc>
        <w:tc>
          <w:tcPr>
            <w:tcW w:w="447" w:type="pct"/>
            <w:tcBorders>
              <w:top w:val="single" w:color="000000" w:sz="4" w:space="0"/>
              <w:left w:val="single" w:color="000000" w:sz="4" w:space="0"/>
              <w:bottom w:val="single" w:color="000000" w:sz="4" w:space="0"/>
              <w:right w:val="single" w:color="000000" w:sz="4" w:space="0"/>
            </w:tcBorders>
            <w:vAlign w:val="center"/>
          </w:tcPr>
          <w:p w14:paraId="62F2C271">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80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36077B96">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70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7C8DCB17">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70</w:t>
            </w:r>
          </w:p>
        </w:tc>
        <w:tc>
          <w:tcPr>
            <w:tcW w:w="449" w:type="pct"/>
            <w:tcBorders>
              <w:top w:val="single" w:color="000000" w:sz="4" w:space="0"/>
              <w:left w:val="single" w:color="000000" w:sz="4" w:space="0"/>
              <w:bottom w:val="single" w:color="000000" w:sz="4" w:space="0"/>
              <w:right w:val="single" w:color="000000" w:sz="4" w:space="0"/>
            </w:tcBorders>
            <w:vAlign w:val="center"/>
          </w:tcPr>
          <w:p w14:paraId="363D261F">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50</w:t>
            </w:r>
          </w:p>
        </w:tc>
        <w:tc>
          <w:tcPr>
            <w:tcW w:w="502" w:type="pct"/>
            <w:tcBorders>
              <w:top w:val="single" w:color="000000" w:sz="4" w:space="0"/>
              <w:left w:val="single" w:color="000000" w:sz="4" w:space="0"/>
              <w:bottom w:val="single" w:color="000000" w:sz="4" w:space="0"/>
              <w:right w:val="single" w:color="000000" w:sz="4" w:space="0"/>
            </w:tcBorders>
            <w:vAlign w:val="center"/>
          </w:tcPr>
          <w:p w14:paraId="43D427C2">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50</w:t>
            </w:r>
          </w:p>
        </w:tc>
        <w:tc>
          <w:tcPr>
            <w:tcW w:w="514" w:type="pct"/>
            <w:tcBorders>
              <w:top w:val="single" w:color="000000" w:sz="4" w:space="0"/>
              <w:left w:val="single" w:color="000000" w:sz="4" w:space="0"/>
              <w:bottom w:val="single" w:color="000000" w:sz="4" w:space="0"/>
              <w:right w:val="single" w:color="000000" w:sz="4" w:space="0"/>
            </w:tcBorders>
            <w:vAlign w:val="center"/>
          </w:tcPr>
          <w:p w14:paraId="0D2FCE9E">
            <w:pPr>
              <w:widowControl/>
              <w:spacing w:line="280" w:lineRule="exact"/>
              <w:jc w:val="center"/>
              <w:textAlignment w:val="center"/>
              <w:rPr>
                <w:rFonts w:hint="eastAsia" w:ascii="方正仿宋_GBK" w:hAnsi="方正仿宋_GBK" w:eastAsia="方正仿宋_GBK" w:cs="方正仿宋_GBK"/>
                <w:sz w:val="22"/>
                <w:szCs w:val="22"/>
                <w:lang w:bidi="ar"/>
              </w:rPr>
            </w:pPr>
            <w:r>
              <w:rPr>
                <w:rStyle w:val="25"/>
                <w:color w:val="auto"/>
                <w:lang w:bidi="ar"/>
              </w:rPr>
              <w:t>预期性</w:t>
            </w:r>
          </w:p>
        </w:tc>
      </w:tr>
      <w:tr w14:paraId="528420BE">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63D6F936">
            <w:pPr>
              <w:widowControl/>
              <w:spacing w:line="280" w:lineRule="exact"/>
              <w:jc w:val="center"/>
              <w:textAlignment w:val="center"/>
              <w:rPr>
                <w:rFonts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bidi="ar"/>
              </w:rPr>
              <w:t>5</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7578FB2C">
            <w:pPr>
              <w:widowControl/>
              <w:spacing w:line="280" w:lineRule="exact"/>
              <w:textAlignment w:val="center"/>
              <w:rPr>
                <w:rStyle w:val="25"/>
                <w:rFonts w:hint="eastAsia"/>
                <w:color w:val="auto"/>
                <w:lang w:bidi="ar"/>
              </w:rPr>
            </w:pPr>
            <w:r>
              <w:rPr>
                <w:rStyle w:val="25"/>
                <w:rFonts w:hint="eastAsia"/>
                <w:color w:val="auto"/>
                <w:lang w:bidi="ar"/>
              </w:rPr>
              <w:t>基层老年协会覆盖率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6EF79">
            <w:pPr>
              <w:widowControl/>
              <w:spacing w:line="280" w:lineRule="exact"/>
              <w:jc w:val="center"/>
              <w:textAlignment w:val="center"/>
              <w:rPr>
                <w:rFonts w:ascii="Times New Roman" w:hAnsi="Times New Roman" w:eastAsia="宋体" w:cs="Times New Roman"/>
                <w:kern w:val="0"/>
                <w:sz w:val="22"/>
                <w:szCs w:val="22"/>
                <w:lang w:bidi="ar"/>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6C22BA2">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30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9FAFB51">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59E82579">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180F1D70">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4738F690">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6BBD4114">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1DC7FAE9">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6EA1ABAC">
            <w:pPr>
              <w:widowControl/>
              <w:spacing w:line="280" w:lineRule="exact"/>
              <w:jc w:val="center"/>
              <w:textAlignment w:val="center"/>
              <w:rPr>
                <w:rStyle w:val="25"/>
                <w:rFonts w:hint="eastAsia"/>
                <w:color w:val="auto"/>
                <w:lang w:bidi="ar"/>
              </w:rPr>
            </w:pPr>
            <w:r>
              <w:rPr>
                <w:rStyle w:val="25"/>
                <w:color w:val="auto"/>
                <w:lang w:bidi="ar"/>
              </w:rPr>
              <w:t>预期性</w:t>
            </w:r>
          </w:p>
        </w:tc>
      </w:tr>
      <w:tr w14:paraId="35F48453">
        <w:tblPrEx>
          <w:tblCellMar>
            <w:top w:w="0" w:type="dxa"/>
            <w:left w:w="108" w:type="dxa"/>
            <w:bottom w:w="0" w:type="dxa"/>
            <w:right w:w="108" w:type="dxa"/>
          </w:tblCellMar>
        </w:tblPrEx>
        <w:trPr>
          <w:trHeight w:val="624"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181725C9">
            <w:pPr>
              <w:widowControl/>
              <w:spacing w:line="280" w:lineRule="exact"/>
              <w:jc w:val="center"/>
              <w:textAlignment w:val="center"/>
              <w:rPr>
                <w:rFonts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bidi="ar"/>
              </w:rPr>
              <w:t>6</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21E468EA">
            <w:pPr>
              <w:widowControl/>
              <w:spacing w:line="280" w:lineRule="exact"/>
              <w:textAlignment w:val="center"/>
              <w:rPr>
                <w:rStyle w:val="25"/>
                <w:rFonts w:hint="eastAsia"/>
                <w:color w:val="auto"/>
                <w:lang w:bidi="ar"/>
              </w:rPr>
            </w:pPr>
            <w:r>
              <w:rPr>
                <w:rStyle w:val="25"/>
                <w:rFonts w:hint="eastAsia"/>
                <w:color w:val="auto"/>
                <w:lang w:bidi="ar"/>
              </w:rPr>
              <w:t>社会救助</w:t>
            </w:r>
            <w:r>
              <w:rPr>
                <w:rStyle w:val="25"/>
                <w:color w:val="auto"/>
                <w:lang w:bidi="ar"/>
              </w:rPr>
              <w:t>动态监测</w:t>
            </w:r>
            <w:r>
              <w:rPr>
                <w:rStyle w:val="25"/>
                <w:rFonts w:hint="eastAsia"/>
                <w:color w:val="auto"/>
                <w:lang w:bidi="ar"/>
              </w:rPr>
              <w:t>预警处置</w:t>
            </w:r>
            <w:r>
              <w:rPr>
                <w:rStyle w:val="25"/>
                <w:color w:val="auto"/>
                <w:lang w:bidi="ar"/>
              </w:rPr>
              <w:t>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931AE">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vAlign w:val="center"/>
          </w:tcPr>
          <w:p w14:paraId="2FB83D7A">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7008A885">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6291B517">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6B8385AC">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1D0E0C99">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357CE226">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70F93671">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5374CF3F">
            <w:pPr>
              <w:widowControl/>
              <w:spacing w:line="280" w:lineRule="exact"/>
              <w:jc w:val="center"/>
              <w:textAlignment w:val="center"/>
              <w:rPr>
                <w:rFonts w:ascii="Times New Roman" w:hAnsi="Times New Roman" w:eastAsia="宋体" w:cs="Times New Roman"/>
                <w:sz w:val="22"/>
                <w:szCs w:val="22"/>
              </w:rPr>
            </w:pPr>
            <w:r>
              <w:rPr>
                <w:rStyle w:val="25"/>
                <w:rFonts w:hint="eastAsia"/>
                <w:color w:val="auto"/>
                <w:lang w:bidi="ar"/>
              </w:rPr>
              <w:t>约束性</w:t>
            </w:r>
          </w:p>
        </w:tc>
      </w:tr>
      <w:tr w14:paraId="7337DF01">
        <w:tblPrEx>
          <w:tblCellMar>
            <w:top w:w="0" w:type="dxa"/>
            <w:left w:w="108" w:type="dxa"/>
            <w:bottom w:w="0" w:type="dxa"/>
            <w:right w:w="108" w:type="dxa"/>
          </w:tblCellMar>
        </w:tblPrEx>
        <w:trPr>
          <w:trHeight w:val="624" w:hRule="atLeast"/>
          <w:jc w:val="center"/>
        </w:trPr>
        <w:tc>
          <w:tcPr>
            <w:tcW w:w="229" w:type="pct"/>
            <w:vMerge w:val="restart"/>
            <w:tcBorders>
              <w:top w:val="single" w:color="000000" w:sz="4" w:space="0"/>
              <w:left w:val="single" w:color="000000" w:sz="4" w:space="0"/>
              <w:right w:val="single" w:color="000000" w:sz="4" w:space="0"/>
            </w:tcBorders>
            <w:noWrap/>
            <w:vAlign w:val="center"/>
          </w:tcPr>
          <w:p w14:paraId="252A0110">
            <w:pPr>
              <w:widowControl/>
              <w:spacing w:line="280" w:lineRule="exact"/>
              <w:jc w:val="center"/>
              <w:textAlignment w:val="center"/>
              <w:rPr>
                <w:rFonts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7</w:t>
            </w:r>
          </w:p>
        </w:tc>
        <w:tc>
          <w:tcPr>
            <w:tcW w:w="608" w:type="pct"/>
            <w:vMerge w:val="restart"/>
            <w:tcBorders>
              <w:top w:val="single" w:color="000000" w:sz="4" w:space="0"/>
              <w:left w:val="single" w:color="000000" w:sz="4" w:space="0"/>
              <w:right w:val="single" w:color="000000" w:sz="4" w:space="0"/>
            </w:tcBorders>
            <w:vAlign w:val="center"/>
          </w:tcPr>
          <w:p w14:paraId="5207EAC4">
            <w:pPr>
              <w:widowControl/>
              <w:spacing w:line="280" w:lineRule="exact"/>
              <w:textAlignment w:val="center"/>
              <w:rPr>
                <w:rFonts w:ascii="Times New Roman" w:hAnsi="Times New Roman" w:eastAsia="宋体" w:cs="Times New Roman"/>
                <w:sz w:val="22"/>
                <w:szCs w:val="22"/>
              </w:rPr>
            </w:pPr>
            <w:r>
              <w:rPr>
                <w:rStyle w:val="25"/>
                <w:color w:val="auto"/>
                <w:lang w:bidi="ar"/>
              </w:rPr>
              <w:t>低保标准占人均消费支出量化区间</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B32A3">
            <w:pPr>
              <w:widowControl/>
              <w:spacing w:line="280" w:lineRule="exact"/>
              <w:textAlignment w:val="center"/>
              <w:rPr>
                <w:rStyle w:val="25"/>
                <w:rFonts w:hint="eastAsia" w:eastAsia="方正仿宋_GBK"/>
                <w:color w:val="auto"/>
                <w:lang w:eastAsia="zh-CN" w:bidi="ar"/>
              </w:rPr>
            </w:pPr>
            <w:r>
              <w:rPr>
                <w:rStyle w:val="25"/>
                <w:rFonts w:hint="eastAsia" w:eastAsia="方正仿宋_GBK"/>
                <w:color w:val="auto"/>
                <w:lang w:eastAsia="zh-CN" w:bidi="ar"/>
              </w:rPr>
              <w:t>城市</w:t>
            </w:r>
          </w:p>
        </w:tc>
        <w:tc>
          <w:tcPr>
            <w:tcW w:w="260" w:type="pct"/>
            <w:vMerge w:val="restart"/>
            <w:tcBorders>
              <w:top w:val="single" w:color="000000" w:sz="4" w:space="0"/>
              <w:left w:val="single" w:color="000000" w:sz="4" w:space="0"/>
              <w:right w:val="single" w:color="000000" w:sz="4" w:space="0"/>
            </w:tcBorders>
            <w:shd w:val="clear" w:color="auto" w:fill="FFFFFF"/>
            <w:vAlign w:val="center"/>
          </w:tcPr>
          <w:p w14:paraId="2F2BDA63">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vAlign w:val="center"/>
          </w:tcPr>
          <w:p w14:paraId="412A6A50">
            <w:pPr>
              <w:widowControl/>
              <w:spacing w:line="280" w:lineRule="exact"/>
              <w:jc w:val="center"/>
              <w:rPr>
                <w:rFonts w:ascii="Times New Roman" w:hAnsi="Times New Roman" w:eastAsia="方正仿宋_GBK" w:cs="Times New Roman"/>
                <w:sz w:val="22"/>
                <w:szCs w:val="22"/>
              </w:rPr>
            </w:pPr>
            <w:r>
              <w:rPr>
                <w:rFonts w:hint="default" w:ascii="Times New Roman" w:hAnsi="Times New Roman" w:eastAsia="方正仿宋_GBK" w:cs="Times New Roman"/>
                <w:sz w:val="22"/>
                <w:szCs w:val="22"/>
              </w:rPr>
              <w:t>28</w:t>
            </w:r>
            <w:r>
              <w:rPr>
                <w:rFonts w:ascii="Times New Roman" w:hAnsi="Times New Roman" w:eastAsia="方正仿宋_GBK" w:cs="Times New Roman"/>
                <w:sz w:val="22"/>
                <w:szCs w:val="22"/>
              </w:rPr>
              <w:t>.</w:t>
            </w:r>
            <w:r>
              <w:rPr>
                <w:rFonts w:hint="default" w:ascii="Times New Roman" w:hAnsi="Times New Roman" w:eastAsia="方正仿宋_GBK" w:cs="Times New Roman"/>
                <w:sz w:val="22"/>
                <w:szCs w:val="22"/>
              </w:rPr>
              <w:t>55</w:t>
            </w:r>
          </w:p>
        </w:tc>
        <w:tc>
          <w:tcPr>
            <w:tcW w:w="447" w:type="pct"/>
            <w:tcBorders>
              <w:top w:val="single" w:color="000000" w:sz="4" w:space="0"/>
              <w:left w:val="single" w:color="000000" w:sz="4" w:space="0"/>
              <w:bottom w:val="single" w:color="000000" w:sz="4" w:space="0"/>
              <w:right w:val="single" w:color="000000" w:sz="4" w:space="0"/>
            </w:tcBorders>
            <w:vAlign w:val="center"/>
          </w:tcPr>
          <w:p w14:paraId="5CFFE6DA">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447" w:type="pct"/>
            <w:tcBorders>
              <w:top w:val="single" w:color="000000" w:sz="4" w:space="0"/>
              <w:left w:val="single" w:color="000000" w:sz="4" w:space="0"/>
              <w:bottom w:val="single" w:color="000000" w:sz="4" w:space="0"/>
              <w:right w:val="single" w:color="000000" w:sz="4" w:space="0"/>
            </w:tcBorders>
            <w:vAlign w:val="center"/>
          </w:tcPr>
          <w:p w14:paraId="4F9F854A">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3E15DE26">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1B1D20DD">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449" w:type="pct"/>
            <w:tcBorders>
              <w:top w:val="single" w:color="000000" w:sz="4" w:space="0"/>
              <w:left w:val="single" w:color="000000" w:sz="4" w:space="0"/>
              <w:bottom w:val="single" w:color="000000" w:sz="4" w:space="0"/>
              <w:right w:val="single" w:color="000000" w:sz="4" w:space="0"/>
            </w:tcBorders>
            <w:vAlign w:val="center"/>
          </w:tcPr>
          <w:p w14:paraId="0531C472">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502" w:type="pct"/>
            <w:tcBorders>
              <w:top w:val="single" w:color="000000" w:sz="4" w:space="0"/>
              <w:left w:val="single" w:color="000000" w:sz="4" w:space="0"/>
              <w:bottom w:val="single" w:color="000000" w:sz="4" w:space="0"/>
              <w:right w:val="single" w:color="000000" w:sz="4" w:space="0"/>
            </w:tcBorders>
            <w:vAlign w:val="center"/>
          </w:tcPr>
          <w:p w14:paraId="24398D79">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30-38</w:t>
            </w:r>
          </w:p>
        </w:tc>
        <w:tc>
          <w:tcPr>
            <w:tcW w:w="514" w:type="pct"/>
            <w:vMerge w:val="restart"/>
            <w:tcBorders>
              <w:top w:val="single" w:color="000000" w:sz="4" w:space="0"/>
              <w:left w:val="single" w:color="000000" w:sz="4" w:space="0"/>
              <w:right w:val="single" w:color="000000" w:sz="4" w:space="0"/>
            </w:tcBorders>
            <w:vAlign w:val="center"/>
          </w:tcPr>
          <w:p w14:paraId="6529730A">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预期性</w:t>
            </w:r>
          </w:p>
        </w:tc>
      </w:tr>
      <w:tr w14:paraId="5C98CC25">
        <w:tblPrEx>
          <w:tblCellMar>
            <w:top w:w="0" w:type="dxa"/>
            <w:left w:w="108" w:type="dxa"/>
            <w:bottom w:w="0" w:type="dxa"/>
            <w:right w:w="108" w:type="dxa"/>
          </w:tblCellMar>
        </w:tblPrEx>
        <w:trPr>
          <w:trHeight w:val="624" w:hRule="atLeast"/>
          <w:jc w:val="center"/>
        </w:trPr>
        <w:tc>
          <w:tcPr>
            <w:tcW w:w="229" w:type="pct"/>
            <w:vMerge w:val="continue"/>
            <w:tcBorders>
              <w:left w:val="single" w:color="000000" w:sz="4" w:space="0"/>
              <w:bottom w:val="single" w:color="000000" w:sz="4" w:space="0"/>
              <w:right w:val="single" w:color="000000" w:sz="4" w:space="0"/>
            </w:tcBorders>
            <w:noWrap/>
            <w:vAlign w:val="center"/>
          </w:tcPr>
          <w:p w14:paraId="0434A4DD">
            <w:pPr>
              <w:widowControl/>
              <w:spacing w:line="280" w:lineRule="exact"/>
              <w:jc w:val="center"/>
              <w:textAlignment w:val="center"/>
              <w:rPr>
                <w:rFonts w:hint="default" w:ascii="Times New Roman" w:hAnsi="Times New Roman" w:eastAsia="宋体" w:cs="Times New Roman"/>
                <w:color w:val="000000"/>
                <w:kern w:val="2"/>
                <w:sz w:val="22"/>
                <w:szCs w:val="22"/>
                <w:lang w:val="en-US" w:eastAsia="zh-CN" w:bidi="ar-SA"/>
              </w:rPr>
            </w:pPr>
          </w:p>
        </w:tc>
        <w:tc>
          <w:tcPr>
            <w:tcW w:w="608" w:type="pct"/>
            <w:vMerge w:val="continue"/>
            <w:tcBorders>
              <w:left w:val="single" w:color="000000" w:sz="4" w:space="0"/>
              <w:bottom w:val="single" w:color="000000" w:sz="4" w:space="0"/>
              <w:right w:val="single" w:color="000000" w:sz="4" w:space="0"/>
            </w:tcBorders>
            <w:vAlign w:val="center"/>
          </w:tcPr>
          <w:p w14:paraId="662277E4">
            <w:pPr>
              <w:widowControl/>
              <w:spacing w:line="280" w:lineRule="exact"/>
              <w:textAlignment w:val="center"/>
              <w:rPr>
                <w:rStyle w:val="25"/>
                <w:color w:val="auto"/>
                <w:lang w:bidi="ar"/>
              </w:rPr>
            </w:pP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560AF">
            <w:pPr>
              <w:widowControl/>
              <w:spacing w:line="280" w:lineRule="exact"/>
              <w:textAlignment w:val="center"/>
              <w:rPr>
                <w:rStyle w:val="25"/>
                <w:rFonts w:hint="eastAsia" w:eastAsia="方正仿宋_GBK"/>
                <w:color w:val="auto"/>
                <w:lang w:eastAsia="zh-CN" w:bidi="ar"/>
              </w:rPr>
            </w:pPr>
            <w:r>
              <w:rPr>
                <w:rStyle w:val="25"/>
                <w:rFonts w:hint="eastAsia" w:eastAsia="方正仿宋_GBK"/>
                <w:color w:val="auto"/>
                <w:lang w:eastAsia="zh-CN" w:bidi="ar"/>
              </w:rPr>
              <w:t>农村</w:t>
            </w:r>
          </w:p>
        </w:tc>
        <w:tc>
          <w:tcPr>
            <w:tcW w:w="260" w:type="pct"/>
            <w:vMerge w:val="continue"/>
            <w:tcBorders>
              <w:left w:val="single" w:color="000000" w:sz="4" w:space="0"/>
              <w:bottom w:val="single" w:color="000000" w:sz="4" w:space="0"/>
              <w:right w:val="single" w:color="000000" w:sz="4" w:space="0"/>
            </w:tcBorders>
            <w:shd w:val="clear" w:color="auto" w:fill="FFFFFF"/>
            <w:vAlign w:val="center"/>
          </w:tcPr>
          <w:p w14:paraId="67482D3B">
            <w:pPr>
              <w:widowControl/>
              <w:spacing w:line="280" w:lineRule="exact"/>
              <w:jc w:val="center"/>
              <w:textAlignment w:val="center"/>
              <w:rPr>
                <w:rFonts w:ascii="Times New Roman" w:hAnsi="Times New Roman" w:eastAsia="宋体" w:cs="Times New Roman"/>
                <w:kern w:val="0"/>
                <w:sz w:val="22"/>
                <w:szCs w:val="22"/>
                <w:lang w:bidi="ar"/>
              </w:rPr>
            </w:pPr>
          </w:p>
        </w:tc>
        <w:tc>
          <w:tcPr>
            <w:tcW w:w="405" w:type="pct"/>
            <w:tcBorders>
              <w:top w:val="single" w:color="000000" w:sz="4" w:space="0"/>
              <w:left w:val="single" w:color="000000" w:sz="4" w:space="0"/>
              <w:bottom w:val="single" w:color="000000" w:sz="4" w:space="0"/>
              <w:right w:val="single" w:color="000000" w:sz="4" w:space="0"/>
            </w:tcBorders>
            <w:vAlign w:val="center"/>
          </w:tcPr>
          <w:p w14:paraId="2594B79B">
            <w:pPr>
              <w:widowControl/>
              <w:spacing w:line="280" w:lineRule="exact"/>
              <w:jc w:val="center"/>
              <w:rPr>
                <w:rFonts w:ascii="Times New Roman" w:hAnsi="Times New Roman" w:eastAsia="方正仿宋_GBK" w:cs="Times New Roman"/>
                <w:sz w:val="22"/>
                <w:szCs w:val="22"/>
              </w:rPr>
            </w:pPr>
            <w:r>
              <w:rPr>
                <w:rFonts w:hint="default" w:ascii="Times New Roman" w:hAnsi="Times New Roman" w:eastAsia="方正仿宋_GBK" w:cs="Times New Roman"/>
                <w:sz w:val="22"/>
                <w:szCs w:val="22"/>
              </w:rPr>
              <w:t>39</w:t>
            </w:r>
            <w:r>
              <w:rPr>
                <w:rFonts w:ascii="Times New Roman" w:hAnsi="Times New Roman" w:eastAsia="方正仿宋_GBK" w:cs="Times New Roman"/>
                <w:sz w:val="22"/>
                <w:szCs w:val="22"/>
              </w:rPr>
              <w:t>.</w:t>
            </w:r>
            <w:r>
              <w:rPr>
                <w:rFonts w:hint="default" w:ascii="Times New Roman" w:hAnsi="Times New Roman" w:eastAsia="方正仿宋_GBK" w:cs="Times New Roman"/>
                <w:sz w:val="22"/>
                <w:szCs w:val="22"/>
              </w:rPr>
              <w:t>7</w:t>
            </w:r>
          </w:p>
        </w:tc>
        <w:tc>
          <w:tcPr>
            <w:tcW w:w="447" w:type="pct"/>
            <w:tcBorders>
              <w:top w:val="single" w:color="000000" w:sz="4" w:space="0"/>
              <w:left w:val="single" w:color="000000" w:sz="4" w:space="0"/>
              <w:bottom w:val="single" w:color="000000" w:sz="4" w:space="0"/>
              <w:right w:val="single" w:color="000000" w:sz="4" w:space="0"/>
            </w:tcBorders>
            <w:vAlign w:val="center"/>
          </w:tcPr>
          <w:p w14:paraId="737D25DC">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447" w:type="pct"/>
            <w:tcBorders>
              <w:top w:val="single" w:color="000000" w:sz="4" w:space="0"/>
              <w:left w:val="single" w:color="000000" w:sz="4" w:space="0"/>
              <w:bottom w:val="single" w:color="000000" w:sz="4" w:space="0"/>
              <w:right w:val="single" w:color="000000" w:sz="4" w:space="0"/>
            </w:tcBorders>
            <w:vAlign w:val="center"/>
          </w:tcPr>
          <w:p w14:paraId="07CC1141">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7D9E5815">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709A6358">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449" w:type="pct"/>
            <w:tcBorders>
              <w:top w:val="single" w:color="000000" w:sz="4" w:space="0"/>
              <w:left w:val="single" w:color="000000" w:sz="4" w:space="0"/>
              <w:bottom w:val="single" w:color="000000" w:sz="4" w:space="0"/>
              <w:right w:val="single" w:color="000000" w:sz="4" w:space="0"/>
            </w:tcBorders>
            <w:vAlign w:val="center"/>
          </w:tcPr>
          <w:p w14:paraId="3F789A40">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502" w:type="pct"/>
            <w:tcBorders>
              <w:top w:val="single" w:color="000000" w:sz="4" w:space="0"/>
              <w:left w:val="single" w:color="000000" w:sz="4" w:space="0"/>
              <w:bottom w:val="single" w:color="000000" w:sz="4" w:space="0"/>
              <w:right w:val="single" w:color="000000" w:sz="4" w:space="0"/>
            </w:tcBorders>
            <w:vAlign w:val="center"/>
          </w:tcPr>
          <w:p w14:paraId="52C12ABD">
            <w:pPr>
              <w:widowControl/>
              <w:spacing w:line="280" w:lineRule="exact"/>
              <w:jc w:val="center"/>
              <w:rPr>
                <w:rFonts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38</w:t>
            </w:r>
            <w:r>
              <w:rPr>
                <w:rFonts w:ascii="Times New Roman" w:hAnsi="Times New Roman" w:eastAsia="方正仿宋_GBK" w:cs="Times New Roman"/>
                <w:sz w:val="22"/>
                <w:szCs w:val="22"/>
              </w:rPr>
              <w:t>-</w:t>
            </w:r>
            <w:r>
              <w:rPr>
                <w:rFonts w:hint="eastAsia" w:ascii="Times New Roman" w:hAnsi="Times New Roman" w:eastAsia="方正仿宋_GBK" w:cs="Times New Roman"/>
                <w:sz w:val="22"/>
                <w:szCs w:val="22"/>
                <w:lang w:val="en-US" w:eastAsia="zh-CN"/>
              </w:rPr>
              <w:t>50</w:t>
            </w:r>
          </w:p>
        </w:tc>
        <w:tc>
          <w:tcPr>
            <w:tcW w:w="514" w:type="pct"/>
            <w:vMerge w:val="continue"/>
            <w:tcBorders>
              <w:left w:val="single" w:color="000000" w:sz="4" w:space="0"/>
              <w:bottom w:val="single" w:color="000000" w:sz="4" w:space="0"/>
              <w:right w:val="single" w:color="000000" w:sz="4" w:space="0"/>
            </w:tcBorders>
            <w:vAlign w:val="center"/>
          </w:tcPr>
          <w:p w14:paraId="103BD534">
            <w:pPr>
              <w:widowControl/>
              <w:spacing w:line="280" w:lineRule="exact"/>
              <w:jc w:val="center"/>
              <w:textAlignment w:val="center"/>
              <w:rPr>
                <w:rStyle w:val="25"/>
                <w:color w:val="auto"/>
                <w:lang w:bidi="ar"/>
              </w:rPr>
            </w:pPr>
          </w:p>
        </w:tc>
      </w:tr>
      <w:tr w14:paraId="37F7B841">
        <w:tblPrEx>
          <w:tblCellMar>
            <w:top w:w="0" w:type="dxa"/>
            <w:left w:w="108" w:type="dxa"/>
            <w:bottom w:w="0" w:type="dxa"/>
            <w:right w:w="108" w:type="dxa"/>
          </w:tblCellMar>
        </w:tblPrEx>
        <w:trPr>
          <w:trHeight w:val="567" w:hRule="atLeast"/>
          <w:jc w:val="center"/>
        </w:trPr>
        <w:tc>
          <w:tcPr>
            <w:tcW w:w="229" w:type="pct"/>
            <w:vMerge w:val="restart"/>
            <w:tcBorders>
              <w:top w:val="single" w:color="000000" w:sz="4" w:space="0"/>
              <w:left w:val="single" w:color="000000" w:sz="4" w:space="0"/>
              <w:right w:val="single" w:color="000000" w:sz="4" w:space="0"/>
            </w:tcBorders>
            <w:noWrap/>
            <w:vAlign w:val="center"/>
          </w:tcPr>
          <w:p w14:paraId="6FA3487E">
            <w:pPr>
              <w:widowControl/>
              <w:spacing w:line="280" w:lineRule="exact"/>
              <w:jc w:val="center"/>
              <w:textAlignment w:val="center"/>
              <w:rPr>
                <w:rFonts w:hint="eastAsia" w:ascii="Times New Roman" w:hAnsi="Times New Roman" w:eastAsia="宋体" w:cs="Times New Roman"/>
                <w:color w:val="000000"/>
                <w:sz w:val="22"/>
                <w:szCs w:val="22"/>
                <w:lang w:val="en-US" w:eastAsia="zh-CN"/>
              </w:rPr>
            </w:pPr>
            <w:r>
              <w:rPr>
                <w:rFonts w:hint="eastAsia" w:ascii="Times New Roman" w:hAnsi="Times New Roman" w:eastAsia="宋体" w:cs="Times New Roman"/>
                <w:color w:val="000000"/>
                <w:sz w:val="22"/>
                <w:szCs w:val="22"/>
                <w:lang w:val="en-US" w:eastAsia="zh-CN"/>
              </w:rPr>
              <w:t>8</w:t>
            </w:r>
          </w:p>
        </w:tc>
        <w:tc>
          <w:tcPr>
            <w:tcW w:w="608" w:type="pct"/>
            <w:vMerge w:val="restart"/>
            <w:tcBorders>
              <w:top w:val="single" w:color="000000" w:sz="4" w:space="0"/>
              <w:left w:val="single" w:color="000000" w:sz="4" w:space="0"/>
              <w:right w:val="single" w:color="000000" w:sz="4" w:space="0"/>
            </w:tcBorders>
            <w:vAlign w:val="center"/>
          </w:tcPr>
          <w:p w14:paraId="0F09C286">
            <w:pPr>
              <w:widowControl/>
              <w:spacing w:line="280" w:lineRule="exact"/>
              <w:textAlignment w:val="center"/>
              <w:rPr>
                <w:rFonts w:ascii="Times New Roman" w:hAnsi="Times New Roman" w:eastAsia="宋体" w:cs="Times New Roman"/>
                <w:sz w:val="22"/>
                <w:szCs w:val="22"/>
              </w:rPr>
            </w:pPr>
            <w:r>
              <w:rPr>
                <w:rStyle w:val="25"/>
                <w:color w:val="auto"/>
                <w:lang w:bidi="ar"/>
              </w:rPr>
              <w:t>精神障碍社区康复服务覆盖率</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670EA">
            <w:pPr>
              <w:widowControl/>
              <w:spacing w:line="280" w:lineRule="exact"/>
              <w:textAlignment w:val="center"/>
              <w:rPr>
                <w:rStyle w:val="25"/>
                <w:rFonts w:hint="eastAsia" w:eastAsia="方正仿宋_GBK"/>
                <w:color w:val="auto"/>
                <w:lang w:eastAsia="zh-CN" w:bidi="ar"/>
              </w:rPr>
            </w:pPr>
            <w:r>
              <w:rPr>
                <w:rStyle w:val="25"/>
                <w:rFonts w:hint="eastAsia" w:eastAsia="方正仿宋_GBK"/>
                <w:color w:val="auto"/>
                <w:lang w:eastAsia="zh-CN" w:bidi="ar"/>
              </w:rPr>
              <w:t>乡镇</w:t>
            </w:r>
          </w:p>
        </w:tc>
        <w:tc>
          <w:tcPr>
            <w:tcW w:w="260" w:type="pct"/>
            <w:vMerge w:val="restart"/>
            <w:tcBorders>
              <w:top w:val="single" w:color="000000" w:sz="4" w:space="0"/>
              <w:left w:val="single" w:color="000000" w:sz="4" w:space="0"/>
              <w:right w:val="single" w:color="000000" w:sz="4" w:space="0"/>
            </w:tcBorders>
            <w:shd w:val="clear" w:color="auto" w:fill="FFFFFF"/>
            <w:vAlign w:val="center"/>
          </w:tcPr>
          <w:p w14:paraId="136B1D3A">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4AF814B8">
            <w:pPr>
              <w:widowControl/>
              <w:spacing w:line="280" w:lineRule="exact"/>
              <w:jc w:val="center"/>
              <w:rPr>
                <w:rFonts w:ascii="Times New Roman" w:hAnsi="Times New Roman" w:eastAsia="宋体" w:cs="Times New Roman"/>
                <w:sz w:val="22"/>
                <w:szCs w:val="22"/>
              </w:rPr>
            </w:pPr>
            <w:r>
              <w:rPr>
                <w:rFonts w:hint="default" w:ascii="Times New Roman" w:hAnsi="Times New Roman" w:eastAsia="方正仿宋_GBK" w:cs="Times New Roman"/>
                <w:sz w:val="22"/>
                <w:szCs w:val="22"/>
                <w:lang w:eastAsia="zh"/>
              </w:rPr>
              <w:t>50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17200293">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447" w:type="pct"/>
            <w:tcBorders>
              <w:top w:val="single" w:color="000000" w:sz="4" w:space="0"/>
              <w:left w:val="single" w:color="000000" w:sz="4" w:space="0"/>
              <w:bottom w:val="single" w:color="000000" w:sz="4" w:space="0"/>
              <w:right w:val="single" w:color="000000" w:sz="4" w:space="0"/>
            </w:tcBorders>
            <w:vAlign w:val="center"/>
          </w:tcPr>
          <w:p w14:paraId="452FFB74">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2BAFB7A3">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5E84274E">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449" w:type="pct"/>
            <w:tcBorders>
              <w:top w:val="single" w:color="000000" w:sz="4" w:space="0"/>
              <w:left w:val="single" w:color="000000" w:sz="4" w:space="0"/>
              <w:bottom w:val="single" w:color="000000" w:sz="4" w:space="0"/>
              <w:right w:val="single" w:color="000000" w:sz="4" w:space="0"/>
            </w:tcBorders>
            <w:vAlign w:val="center"/>
          </w:tcPr>
          <w:p w14:paraId="05CBF511">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502" w:type="pct"/>
            <w:tcBorders>
              <w:top w:val="single" w:color="000000" w:sz="4" w:space="0"/>
              <w:left w:val="single" w:color="000000" w:sz="4" w:space="0"/>
              <w:bottom w:val="single" w:color="000000" w:sz="4" w:space="0"/>
              <w:right w:val="single" w:color="000000" w:sz="4" w:space="0"/>
            </w:tcBorders>
            <w:vAlign w:val="center"/>
          </w:tcPr>
          <w:p w14:paraId="5F74D027">
            <w:pPr>
              <w:widowControl/>
              <w:spacing w:line="280" w:lineRule="exact"/>
              <w:jc w:val="center"/>
              <w:rPr>
                <w:rFonts w:ascii="Times New Roman" w:hAnsi="Times New Roman" w:eastAsia="宋体" w:cs="Times New Roman"/>
                <w:sz w:val="22"/>
                <w:szCs w:val="22"/>
              </w:rPr>
            </w:pPr>
            <w:r>
              <w:rPr>
                <w:rFonts w:hint="eastAsia" w:ascii="Times New Roman" w:hAnsi="Times New Roman" w:eastAsia="方正仿宋_GBK" w:cs="Times New Roman"/>
                <w:sz w:val="22"/>
                <w:szCs w:val="22"/>
                <w:lang w:val="en-US" w:eastAsia="zh-CN"/>
              </w:rPr>
              <w:t>60</w:t>
            </w:r>
          </w:p>
        </w:tc>
        <w:tc>
          <w:tcPr>
            <w:tcW w:w="514" w:type="pct"/>
            <w:vMerge w:val="restart"/>
            <w:tcBorders>
              <w:top w:val="single" w:color="000000" w:sz="4" w:space="0"/>
              <w:left w:val="single" w:color="000000" w:sz="4" w:space="0"/>
              <w:right w:val="single" w:color="000000" w:sz="4" w:space="0"/>
            </w:tcBorders>
            <w:vAlign w:val="center"/>
          </w:tcPr>
          <w:p w14:paraId="515F4CDE">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预期性</w:t>
            </w:r>
          </w:p>
        </w:tc>
      </w:tr>
      <w:tr w14:paraId="5D992D39">
        <w:tblPrEx>
          <w:tblCellMar>
            <w:top w:w="0" w:type="dxa"/>
            <w:left w:w="108" w:type="dxa"/>
            <w:bottom w:w="0" w:type="dxa"/>
            <w:right w:w="108" w:type="dxa"/>
          </w:tblCellMar>
        </w:tblPrEx>
        <w:trPr>
          <w:trHeight w:val="567" w:hRule="atLeast"/>
          <w:jc w:val="center"/>
        </w:trPr>
        <w:tc>
          <w:tcPr>
            <w:tcW w:w="229" w:type="pct"/>
            <w:vMerge w:val="continue"/>
            <w:tcBorders>
              <w:left w:val="single" w:color="000000" w:sz="4" w:space="0"/>
              <w:bottom w:val="single" w:color="000000" w:sz="4" w:space="0"/>
              <w:right w:val="single" w:color="000000" w:sz="4" w:space="0"/>
            </w:tcBorders>
            <w:noWrap/>
            <w:vAlign w:val="center"/>
          </w:tcPr>
          <w:p w14:paraId="3C619BBA">
            <w:pPr>
              <w:widowControl/>
              <w:spacing w:line="280" w:lineRule="exact"/>
              <w:jc w:val="center"/>
              <w:textAlignment w:val="center"/>
              <w:rPr>
                <w:rFonts w:hint="default" w:ascii="Times New Roman" w:hAnsi="Times New Roman" w:eastAsia="宋体" w:cs="Times New Roman"/>
                <w:color w:val="000000"/>
                <w:kern w:val="2"/>
                <w:sz w:val="22"/>
                <w:szCs w:val="22"/>
                <w:lang w:val="en-US" w:eastAsia="zh-CN" w:bidi="ar-SA"/>
              </w:rPr>
            </w:pPr>
          </w:p>
        </w:tc>
        <w:tc>
          <w:tcPr>
            <w:tcW w:w="608" w:type="pct"/>
            <w:vMerge w:val="continue"/>
            <w:tcBorders>
              <w:left w:val="single" w:color="000000" w:sz="4" w:space="0"/>
              <w:bottom w:val="single" w:color="000000" w:sz="4" w:space="0"/>
              <w:right w:val="single" w:color="000000" w:sz="4" w:space="0"/>
            </w:tcBorders>
            <w:vAlign w:val="center"/>
          </w:tcPr>
          <w:p w14:paraId="7ADA08AF">
            <w:pPr>
              <w:widowControl/>
              <w:spacing w:line="280" w:lineRule="exact"/>
              <w:textAlignment w:val="center"/>
              <w:rPr>
                <w:rStyle w:val="25"/>
                <w:color w:val="auto"/>
                <w:lang w:bidi="ar"/>
              </w:rPr>
            </w:pP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08A0B">
            <w:pPr>
              <w:widowControl/>
              <w:spacing w:line="280" w:lineRule="exact"/>
              <w:textAlignment w:val="center"/>
              <w:rPr>
                <w:rStyle w:val="25"/>
                <w:rFonts w:hint="eastAsia" w:eastAsia="方正仿宋_GBK"/>
                <w:color w:val="auto"/>
                <w:lang w:eastAsia="zh-CN" w:bidi="ar"/>
              </w:rPr>
            </w:pPr>
            <w:r>
              <w:rPr>
                <w:rStyle w:val="25"/>
                <w:rFonts w:hint="eastAsia" w:eastAsia="方正仿宋_GBK"/>
                <w:color w:val="auto"/>
                <w:lang w:eastAsia="zh-CN" w:bidi="ar"/>
              </w:rPr>
              <w:t>街道</w:t>
            </w:r>
          </w:p>
        </w:tc>
        <w:tc>
          <w:tcPr>
            <w:tcW w:w="260" w:type="pct"/>
            <w:vMerge w:val="continue"/>
            <w:tcBorders>
              <w:left w:val="single" w:color="000000" w:sz="4" w:space="0"/>
              <w:bottom w:val="single" w:color="000000" w:sz="4" w:space="0"/>
              <w:right w:val="single" w:color="000000" w:sz="4" w:space="0"/>
            </w:tcBorders>
            <w:shd w:val="clear" w:color="auto" w:fill="FFFFFF"/>
            <w:vAlign w:val="center"/>
          </w:tcPr>
          <w:p w14:paraId="0318536C">
            <w:pPr>
              <w:widowControl/>
              <w:spacing w:line="280" w:lineRule="exact"/>
              <w:jc w:val="center"/>
              <w:textAlignment w:val="center"/>
              <w:rPr>
                <w:rFonts w:ascii="Times New Roman" w:hAnsi="Times New Roman" w:eastAsia="宋体" w:cs="Times New Roman"/>
                <w:kern w:val="0"/>
                <w:sz w:val="22"/>
                <w:szCs w:val="22"/>
                <w:lang w:bidi="ar"/>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53B42A31">
            <w:pPr>
              <w:widowControl/>
              <w:spacing w:line="280" w:lineRule="exact"/>
              <w:jc w:val="center"/>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80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98F8B8A">
            <w:pPr>
              <w:widowControl/>
              <w:spacing w:line="280" w:lineRule="exact"/>
              <w:jc w:val="center"/>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6BE96415">
            <w:pPr>
              <w:widowControl/>
              <w:spacing w:line="280" w:lineRule="exact"/>
              <w:jc w:val="center"/>
              <w:rPr>
                <w:rFonts w:hint="eastAsia"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1F3C2338">
            <w:pPr>
              <w:widowControl/>
              <w:spacing w:line="280" w:lineRule="exact"/>
              <w:jc w:val="center"/>
              <w:rPr>
                <w:rFonts w:hint="eastAsia"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6E2155C2">
            <w:pPr>
              <w:widowControl/>
              <w:spacing w:line="280" w:lineRule="exact"/>
              <w:jc w:val="center"/>
              <w:rPr>
                <w:rFonts w:hint="eastAsia"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3E13C968">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lang w:val="en-US" w:eastAsia="zh-CN"/>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254F95A7">
            <w:pPr>
              <w:widowControl/>
              <w:spacing w:line="280" w:lineRule="exact"/>
              <w:jc w:val="center"/>
              <w:rPr>
                <w:rFonts w:hint="eastAsia" w:ascii="Times New Roman" w:hAnsi="Times New Roman" w:eastAsia="方正仿宋_GBK" w:cs="Times New Roman"/>
                <w:sz w:val="22"/>
                <w:szCs w:val="22"/>
              </w:rPr>
            </w:pPr>
            <w:r>
              <w:rPr>
                <w:rFonts w:hint="eastAsia" w:ascii="Times New Roman" w:hAnsi="Times New Roman" w:eastAsia="方正仿宋_GBK" w:cs="Times New Roman"/>
                <w:sz w:val="22"/>
                <w:szCs w:val="22"/>
                <w:lang w:val="en-US" w:eastAsia="zh-CN"/>
              </w:rPr>
              <w:t>100</w:t>
            </w:r>
          </w:p>
        </w:tc>
        <w:tc>
          <w:tcPr>
            <w:tcW w:w="514" w:type="pct"/>
            <w:vMerge w:val="continue"/>
            <w:tcBorders>
              <w:left w:val="single" w:color="000000" w:sz="4" w:space="0"/>
              <w:bottom w:val="single" w:color="000000" w:sz="4" w:space="0"/>
              <w:right w:val="single" w:color="000000" w:sz="4" w:space="0"/>
            </w:tcBorders>
            <w:vAlign w:val="center"/>
          </w:tcPr>
          <w:p w14:paraId="63DBCB51">
            <w:pPr>
              <w:widowControl/>
              <w:spacing w:line="280" w:lineRule="exact"/>
              <w:jc w:val="center"/>
              <w:textAlignment w:val="center"/>
              <w:rPr>
                <w:rStyle w:val="25"/>
                <w:color w:val="auto"/>
                <w:lang w:bidi="ar"/>
              </w:rPr>
            </w:pPr>
          </w:p>
        </w:tc>
      </w:tr>
      <w:tr w14:paraId="3E34F2CE">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1220586E">
            <w:pPr>
              <w:widowControl/>
              <w:spacing w:line="280" w:lineRule="exact"/>
              <w:jc w:val="center"/>
              <w:textAlignment w:val="center"/>
              <w:rPr>
                <w:rFonts w:hint="default" w:ascii="Times New Roman" w:hAnsi="Times New Roman" w:eastAsia="宋体" w:cs="Times New Roman"/>
                <w:color w:val="000000"/>
                <w:kern w:val="2"/>
                <w:sz w:val="22"/>
                <w:szCs w:val="22"/>
                <w:lang w:val="en-US" w:eastAsia="zh-CN" w:bidi="ar-SA"/>
              </w:rPr>
            </w:pPr>
            <w:r>
              <w:rPr>
                <w:rFonts w:hint="eastAsia" w:ascii="Times New Roman" w:hAnsi="Times New Roman" w:eastAsia="宋体" w:cs="Times New Roman"/>
                <w:color w:val="000000"/>
                <w:kern w:val="2"/>
                <w:sz w:val="22"/>
                <w:szCs w:val="22"/>
                <w:lang w:val="en-US" w:eastAsia="zh-CN" w:bidi="ar-SA"/>
              </w:rPr>
              <w:t>9</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07381CBD">
            <w:pPr>
              <w:widowControl/>
              <w:spacing w:line="280" w:lineRule="exact"/>
              <w:jc w:val="left"/>
              <w:textAlignment w:val="center"/>
              <w:rPr>
                <w:rStyle w:val="25"/>
                <w:color w:val="auto"/>
                <w:lang w:bidi="ar"/>
              </w:rPr>
            </w:pPr>
            <w:r>
              <w:rPr>
                <w:rStyle w:val="25"/>
                <w:color w:val="auto"/>
                <w:lang w:bidi="ar"/>
              </w:rPr>
              <w:t>残疾人两项补贴</w:t>
            </w:r>
            <w:r>
              <w:rPr>
                <w:rStyle w:val="25"/>
                <w:rFonts w:hint="eastAsia"/>
                <w:color w:val="auto"/>
                <w:lang w:bidi="ar"/>
              </w:rPr>
              <w:t>政策</w:t>
            </w:r>
            <w:r>
              <w:rPr>
                <w:rStyle w:val="25"/>
                <w:color w:val="auto"/>
                <w:lang w:bidi="ar"/>
              </w:rPr>
              <w:t>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D5004">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709DF840">
            <w:pPr>
              <w:widowControl/>
              <w:spacing w:line="280" w:lineRule="exact"/>
              <w:jc w:val="center"/>
              <w:textAlignment w:val="center"/>
              <w:rPr>
                <w:rFonts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43733C85">
            <w:pPr>
              <w:widowControl/>
              <w:spacing w:line="280" w:lineRule="exact"/>
              <w:jc w:val="center"/>
              <w:textAlignment w:val="center"/>
              <w:rPr>
                <w:rFonts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27DCE62F">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cs="Times New Roman"/>
                <w:kern w:val="0"/>
                <w:sz w:val="22"/>
                <w:szCs w:val="22"/>
                <w:lang w:eastAsia="zh" w:bidi="ar"/>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06A0419F">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cs="Times New Roman"/>
                <w:kern w:val="0"/>
                <w:sz w:val="22"/>
                <w:szCs w:val="22"/>
                <w:lang w:eastAsia="zh" w:bidi="ar"/>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243716EE">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cs="Times New Roman"/>
                <w:kern w:val="0"/>
                <w:sz w:val="22"/>
                <w:szCs w:val="22"/>
                <w:lang w:eastAsia="zh" w:bidi="ar"/>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566A70E8">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cs="Times New Roman"/>
                <w:kern w:val="0"/>
                <w:sz w:val="22"/>
                <w:szCs w:val="22"/>
                <w:lang w:eastAsia="zh" w:bidi="ar"/>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453CC2E9">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cs="Times New Roman"/>
                <w:kern w:val="0"/>
                <w:sz w:val="22"/>
                <w:szCs w:val="22"/>
                <w:lang w:eastAsia="zh" w:bidi="ar"/>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22836B67">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约束性</w:t>
            </w:r>
          </w:p>
        </w:tc>
      </w:tr>
      <w:tr w14:paraId="0310E6DF">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2D54E631">
            <w:pPr>
              <w:widowControl/>
              <w:spacing w:line="280" w:lineRule="exact"/>
              <w:jc w:val="center"/>
              <w:textAlignment w:val="center"/>
              <w:rPr>
                <w:rFonts w:ascii="Times New Roman" w:hAnsi="Times New Roman" w:eastAsia="宋体" w:cs="Times New Roman"/>
                <w:color w:val="000000"/>
                <w:kern w:val="2"/>
                <w:sz w:val="22"/>
                <w:szCs w:val="22"/>
                <w:lang w:val="en-US" w:eastAsia="zh-CN" w:bidi="ar-SA"/>
              </w:rPr>
            </w:pPr>
            <w:r>
              <w:rPr>
                <w:rFonts w:hint="default" w:ascii="Times New Roman" w:hAnsi="Times New Roman" w:eastAsia="宋体" w:cs="Times New Roman"/>
                <w:color w:val="000000"/>
                <w:kern w:val="0"/>
                <w:sz w:val="22"/>
                <w:szCs w:val="22"/>
                <w:lang w:bidi="ar"/>
              </w:rPr>
              <w:t>10</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7FD4F606">
            <w:pPr>
              <w:widowControl/>
              <w:spacing w:line="280" w:lineRule="exact"/>
              <w:jc w:val="left"/>
              <w:textAlignment w:val="center"/>
              <w:rPr>
                <w:rStyle w:val="25"/>
                <w:color w:val="auto"/>
                <w:lang w:bidi="ar"/>
              </w:rPr>
            </w:pPr>
            <w:r>
              <w:rPr>
                <w:rStyle w:val="25"/>
                <w:color w:val="auto"/>
                <w:lang w:bidi="ar"/>
              </w:rPr>
              <w:t>孤儿等困境儿童基本生活保障覆盖率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8BF36">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E0AE38B">
            <w:pPr>
              <w:widowControl/>
              <w:spacing w:line="280" w:lineRule="exact"/>
              <w:jc w:val="center"/>
              <w:textAlignment w:val="center"/>
              <w:rPr>
                <w:rFonts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BA7F136">
            <w:pPr>
              <w:widowControl/>
              <w:spacing w:line="280" w:lineRule="exact"/>
              <w:jc w:val="center"/>
              <w:textAlignment w:val="center"/>
              <w:rPr>
                <w:rFonts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2DD2DDA5">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484265A2">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79F56114">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6EB4E779">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61A89BA0">
            <w:pPr>
              <w:widowControl/>
              <w:spacing w:line="280" w:lineRule="exact"/>
              <w:jc w:val="center"/>
              <w:textAlignment w:val="center"/>
              <w:rPr>
                <w:rFonts w:ascii="Times New Roman" w:hAnsi="Times New Roman" w:eastAsia="宋体" w:cs="Times New Roman"/>
                <w:kern w:val="0"/>
                <w:sz w:val="22"/>
                <w:szCs w:val="22"/>
                <w:lang w:bidi="ar"/>
              </w:rPr>
            </w:pPr>
            <w:r>
              <w:rPr>
                <w:rFonts w:hint="default" w:ascii="Times New Roman" w:hAnsi="Times New Roman" w:eastAsia="宋体" w:cs="Times New Roman"/>
                <w:kern w:val="0"/>
                <w:sz w:val="22"/>
                <w:szCs w:val="22"/>
                <w:lang w:bidi="ar"/>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1A944750">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约束性</w:t>
            </w:r>
          </w:p>
        </w:tc>
      </w:tr>
      <w:tr w14:paraId="14369DC0">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66968CD8">
            <w:pPr>
              <w:widowControl/>
              <w:spacing w:line="280" w:lineRule="exact"/>
              <w:jc w:val="center"/>
              <w:textAlignment w:val="center"/>
              <w:rPr>
                <w:rFonts w:ascii="Times New Roman" w:hAnsi="Times New Roman" w:eastAsia="宋体" w:cs="Times New Roman"/>
                <w:color w:val="000000"/>
                <w:kern w:val="2"/>
                <w:sz w:val="22"/>
                <w:szCs w:val="22"/>
                <w:lang w:val="en-US" w:eastAsia="zh-CN" w:bidi="ar-SA"/>
              </w:rPr>
            </w:pPr>
            <w:r>
              <w:rPr>
                <w:rFonts w:hint="default" w:ascii="Times New Roman" w:hAnsi="Times New Roman" w:eastAsia="宋体" w:cs="Times New Roman"/>
                <w:color w:val="000000"/>
                <w:kern w:val="0"/>
                <w:sz w:val="22"/>
                <w:szCs w:val="22"/>
                <w:lang w:bidi="ar"/>
              </w:rPr>
              <w:t>11</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45B63489">
            <w:pPr>
              <w:widowControl/>
              <w:spacing w:line="280" w:lineRule="exact"/>
              <w:jc w:val="left"/>
              <w:textAlignment w:val="center"/>
              <w:rPr>
                <w:rFonts w:hint="eastAsia" w:ascii="方正仿宋_GBK" w:hAnsi="方正仿宋_GBK" w:eastAsia="方正仿宋_GBK" w:cs="方正仿宋_GBK"/>
                <w:color w:val="auto"/>
                <w:kern w:val="0"/>
                <w:sz w:val="22"/>
                <w:szCs w:val="22"/>
                <w:lang w:bidi="ar"/>
              </w:rPr>
            </w:pPr>
            <w:r>
              <w:rPr>
                <w:rFonts w:hint="eastAsia" w:ascii="方正仿宋_GBK" w:hAnsi="方正仿宋_GBK" w:eastAsia="方正仿宋_GBK" w:cs="方正仿宋_GBK"/>
                <w:color w:val="auto"/>
                <w:kern w:val="0"/>
                <w:sz w:val="22"/>
                <w:szCs w:val="22"/>
                <w:lang w:bidi="ar"/>
              </w:rPr>
              <w:t>儿童福利机构“开门办院”率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98D544">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05F53A8">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25</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8251E2A">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54F6DE31">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kern w:val="0"/>
                <w:sz w:val="22"/>
                <w:szCs w:val="22"/>
                <w:lang w:bidi="ar"/>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1E8C9ACB">
            <w:pPr>
              <w:widowControl/>
              <w:spacing w:line="280" w:lineRule="exact"/>
              <w:jc w:val="center"/>
              <w:rPr>
                <w:rFonts w:ascii="Times New Roman" w:hAnsi="Times New Roman" w:eastAsia="宋体" w:cs="Times New Roman"/>
                <w:sz w:val="22"/>
                <w:szCs w:val="22"/>
              </w:rPr>
            </w:pPr>
            <w:r>
              <w:rPr>
                <w:rFonts w:hint="eastAsia" w:ascii="Times New Roman" w:hAnsi="Times New Roman" w:cs="Times New Roman"/>
                <w:sz w:val="22"/>
                <w:szCs w:val="22"/>
              </w:rPr>
              <w:t>—</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2851DACA">
            <w:pPr>
              <w:widowControl/>
              <w:spacing w:line="280" w:lineRule="exact"/>
              <w:jc w:val="center"/>
              <w:rPr>
                <w:rFonts w:ascii="Times New Roman" w:hAnsi="Times New Roman" w:eastAsia="宋体" w:cs="Times New Roman"/>
                <w:sz w:val="22"/>
                <w:szCs w:val="22"/>
              </w:rPr>
            </w:pPr>
            <w:r>
              <w:rPr>
                <w:rFonts w:hint="eastAsia" w:ascii="Times New Roman" w:hAnsi="Times New Roman" w:cs="Times New Roman"/>
                <w:sz w:val="22"/>
                <w:szCs w:val="22"/>
              </w:rPr>
              <w:t>—</w:t>
            </w:r>
          </w:p>
        </w:tc>
        <w:tc>
          <w:tcPr>
            <w:tcW w:w="449" w:type="pct"/>
            <w:tcBorders>
              <w:top w:val="single" w:color="000000" w:sz="4" w:space="0"/>
              <w:left w:val="single" w:color="000000" w:sz="4" w:space="0"/>
              <w:bottom w:val="single" w:color="000000" w:sz="4" w:space="0"/>
              <w:right w:val="single" w:color="000000" w:sz="4" w:space="0"/>
            </w:tcBorders>
            <w:vAlign w:val="center"/>
          </w:tcPr>
          <w:p w14:paraId="70D5C852">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52C154F8">
            <w:pPr>
              <w:widowControl/>
              <w:spacing w:line="280" w:lineRule="exact"/>
              <w:jc w:val="center"/>
              <w:rPr>
                <w:rFonts w:ascii="Times New Roman" w:hAnsi="Times New Roman" w:eastAsia="宋体" w:cs="Times New Roman"/>
                <w:sz w:val="22"/>
                <w:szCs w:val="22"/>
              </w:rPr>
            </w:pPr>
            <w:r>
              <w:rPr>
                <w:rFonts w:hint="eastAsia" w:ascii="Times New Roman" w:hAnsi="Times New Roman" w:cs="Times New Roman"/>
                <w:sz w:val="22"/>
                <w:szCs w:val="22"/>
              </w:rPr>
              <w:t>—</w:t>
            </w:r>
          </w:p>
        </w:tc>
        <w:tc>
          <w:tcPr>
            <w:tcW w:w="514" w:type="pct"/>
            <w:tcBorders>
              <w:top w:val="single" w:color="000000" w:sz="4" w:space="0"/>
              <w:left w:val="single" w:color="000000" w:sz="4" w:space="0"/>
              <w:bottom w:val="single" w:color="000000" w:sz="4" w:space="0"/>
              <w:right w:val="single" w:color="000000" w:sz="4" w:space="0"/>
            </w:tcBorders>
            <w:vAlign w:val="center"/>
          </w:tcPr>
          <w:p w14:paraId="79CE02A2">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预期性</w:t>
            </w:r>
          </w:p>
        </w:tc>
      </w:tr>
      <w:tr w14:paraId="08D17D2E">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0FCE3721">
            <w:pPr>
              <w:widowControl/>
              <w:spacing w:line="280" w:lineRule="exact"/>
              <w:jc w:val="center"/>
              <w:textAlignment w:val="center"/>
              <w:rPr>
                <w:rFonts w:hint="default" w:ascii="Times New Roman" w:hAnsi="Times New Roman" w:eastAsia="宋体" w:cs="Times New Roman"/>
                <w:color w:val="000000"/>
                <w:kern w:val="2"/>
                <w:sz w:val="22"/>
                <w:szCs w:val="22"/>
                <w:lang w:val="en-US" w:eastAsia="zh-CN" w:bidi="ar-SA"/>
              </w:rPr>
            </w:pPr>
            <w:r>
              <w:rPr>
                <w:rFonts w:hint="default" w:ascii="Times New Roman" w:hAnsi="Times New Roman" w:eastAsia="宋体" w:cs="Times New Roman"/>
                <w:color w:val="000000"/>
                <w:kern w:val="0"/>
                <w:sz w:val="22"/>
                <w:szCs w:val="22"/>
                <w:lang w:bidi="ar"/>
              </w:rPr>
              <w:t>12</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444EA52A">
            <w:pPr>
              <w:widowControl/>
              <w:spacing w:line="280" w:lineRule="exact"/>
              <w:jc w:val="left"/>
              <w:textAlignment w:val="center"/>
              <w:rPr>
                <w:rFonts w:hint="eastAsia" w:ascii="方正仿宋_GBK" w:hAnsi="方正仿宋_GBK" w:eastAsia="方正仿宋_GBK" w:cs="方正仿宋_GBK"/>
                <w:color w:val="auto"/>
                <w:kern w:val="0"/>
                <w:sz w:val="22"/>
                <w:szCs w:val="22"/>
                <w:lang w:bidi="ar"/>
              </w:rPr>
            </w:pPr>
            <w:r>
              <w:rPr>
                <w:rFonts w:hint="eastAsia" w:ascii="方正仿宋_GBK" w:hAnsi="方正仿宋_GBK" w:eastAsia="方正仿宋_GBK" w:cs="方正仿宋_GBK"/>
                <w:color w:val="auto"/>
                <w:kern w:val="0"/>
                <w:sz w:val="22"/>
                <w:szCs w:val="22"/>
                <w:lang w:eastAsia="zh-CN" w:bidi="ar"/>
              </w:rPr>
              <w:t>重度残疾人托养照护机构床位入住率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7E9C34">
            <w:pPr>
              <w:widowControl/>
              <w:spacing w:line="280" w:lineRule="exact"/>
              <w:jc w:val="center"/>
              <w:textAlignment w:val="center"/>
              <w:rPr>
                <w:rFonts w:hint="eastAsia" w:ascii="Times New Roman" w:hAnsi="Times New Roman" w:eastAsia="宋体" w:cs="Times New Roman"/>
                <w:kern w:val="0"/>
                <w:sz w:val="22"/>
                <w:szCs w:val="22"/>
                <w:lang w:val="en-US" w:eastAsia="zh-CN" w:bidi="ar"/>
              </w:rPr>
            </w:pPr>
            <w:r>
              <w:rPr>
                <w:rFonts w:hint="eastAsia" w:ascii="Times New Roman" w:hAnsi="Times New Roman" w:eastAsia="宋体" w:cs="Times New Roman"/>
                <w:kern w:val="0"/>
                <w:sz w:val="22"/>
                <w:szCs w:val="22"/>
                <w:lang w:val="en-US" w:eastAsia="zh-CN"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6B19B576">
            <w:pPr>
              <w:widowControl/>
              <w:spacing w:line="28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51.7</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D5E4F56">
            <w:pPr>
              <w:widowControl/>
              <w:spacing w:line="28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80</w:t>
            </w:r>
          </w:p>
        </w:tc>
        <w:tc>
          <w:tcPr>
            <w:tcW w:w="447" w:type="pct"/>
            <w:tcBorders>
              <w:top w:val="single" w:color="000000" w:sz="4" w:space="0"/>
              <w:left w:val="single" w:color="000000" w:sz="4" w:space="0"/>
              <w:bottom w:val="single" w:color="000000" w:sz="4" w:space="0"/>
              <w:right w:val="single" w:color="000000" w:sz="4" w:space="0"/>
            </w:tcBorders>
            <w:vAlign w:val="center"/>
          </w:tcPr>
          <w:p w14:paraId="0B3CDC4C">
            <w:pPr>
              <w:widowControl/>
              <w:spacing w:line="280" w:lineRule="exact"/>
              <w:jc w:val="center"/>
              <w:rPr>
                <w:rFonts w:hint="default" w:ascii="Times New Roman" w:hAnsi="Times New Roman" w:eastAsia="宋体" w:cs="Times New Roman"/>
                <w:kern w:val="0"/>
                <w:sz w:val="22"/>
                <w:szCs w:val="22"/>
                <w:lang w:val="en-US" w:eastAsia="zh-CN" w:bidi="ar"/>
              </w:rPr>
            </w:pPr>
            <w:r>
              <w:rPr>
                <w:rFonts w:hint="eastAsia" w:ascii="Times New Roman" w:hAnsi="Times New Roman" w:eastAsia="宋体" w:cs="Times New Roman"/>
                <w:kern w:val="0"/>
                <w:sz w:val="22"/>
                <w:szCs w:val="22"/>
                <w:lang w:val="en-US" w:eastAsia="zh-CN" w:bidi="ar"/>
              </w:rPr>
              <w:t>85</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669D2069">
            <w:pPr>
              <w:widowControl/>
              <w:spacing w:line="280" w:lineRule="exact"/>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80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195CB2DB">
            <w:pPr>
              <w:widowControl/>
              <w:spacing w:line="280" w:lineRule="exact"/>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80</w:t>
            </w:r>
          </w:p>
        </w:tc>
        <w:tc>
          <w:tcPr>
            <w:tcW w:w="449" w:type="pct"/>
            <w:tcBorders>
              <w:top w:val="single" w:color="000000" w:sz="4" w:space="0"/>
              <w:left w:val="single" w:color="000000" w:sz="4" w:space="0"/>
              <w:bottom w:val="single" w:color="000000" w:sz="4" w:space="0"/>
              <w:right w:val="single" w:color="000000" w:sz="4" w:space="0"/>
            </w:tcBorders>
            <w:vAlign w:val="center"/>
          </w:tcPr>
          <w:p w14:paraId="3638B3D0">
            <w:pPr>
              <w:widowControl/>
              <w:spacing w:line="280" w:lineRule="exact"/>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75</w:t>
            </w:r>
          </w:p>
        </w:tc>
        <w:tc>
          <w:tcPr>
            <w:tcW w:w="502" w:type="pct"/>
            <w:tcBorders>
              <w:top w:val="single" w:color="000000" w:sz="4" w:space="0"/>
              <w:left w:val="single" w:color="000000" w:sz="4" w:space="0"/>
              <w:bottom w:val="single" w:color="000000" w:sz="4" w:space="0"/>
              <w:right w:val="single" w:color="000000" w:sz="4" w:space="0"/>
            </w:tcBorders>
            <w:vAlign w:val="center"/>
          </w:tcPr>
          <w:p w14:paraId="7030A6D7">
            <w:pPr>
              <w:widowControl/>
              <w:spacing w:line="280" w:lineRule="exact"/>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75</w:t>
            </w:r>
          </w:p>
        </w:tc>
        <w:tc>
          <w:tcPr>
            <w:tcW w:w="514" w:type="pct"/>
            <w:tcBorders>
              <w:top w:val="single" w:color="000000" w:sz="4" w:space="0"/>
              <w:left w:val="single" w:color="000000" w:sz="4" w:space="0"/>
              <w:bottom w:val="single" w:color="000000" w:sz="4" w:space="0"/>
              <w:right w:val="single" w:color="000000" w:sz="4" w:space="0"/>
            </w:tcBorders>
            <w:vAlign w:val="center"/>
          </w:tcPr>
          <w:p w14:paraId="3B340960">
            <w:pPr>
              <w:widowControl/>
              <w:spacing w:line="280" w:lineRule="exact"/>
              <w:jc w:val="center"/>
              <w:textAlignment w:val="center"/>
              <w:rPr>
                <w:rStyle w:val="25"/>
                <w:color w:val="auto"/>
                <w:lang w:bidi="ar"/>
              </w:rPr>
            </w:pPr>
            <w:r>
              <w:rPr>
                <w:rStyle w:val="25"/>
                <w:color w:val="auto"/>
                <w:lang w:bidi="ar"/>
              </w:rPr>
              <w:t>预期性</w:t>
            </w:r>
          </w:p>
        </w:tc>
      </w:tr>
      <w:tr w14:paraId="5ADC9FAF">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6D298C07">
            <w:pPr>
              <w:widowControl/>
              <w:spacing w:line="28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color w:val="000000"/>
                <w:kern w:val="0"/>
                <w:sz w:val="22"/>
                <w:szCs w:val="22"/>
                <w:lang w:val="en-US" w:eastAsia="zh-CN" w:bidi="ar"/>
              </w:rPr>
              <w:t>13</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08118F83">
            <w:pPr>
              <w:widowControl/>
              <w:spacing w:line="280" w:lineRule="exact"/>
              <w:jc w:val="left"/>
              <w:textAlignment w:val="center"/>
              <w:rPr>
                <w:rStyle w:val="25"/>
                <w:rFonts w:hint="eastAsia"/>
                <w:color w:val="auto"/>
                <w:highlight w:val="none"/>
                <w:lang w:bidi="ar"/>
              </w:rPr>
            </w:pPr>
            <w:r>
              <w:rPr>
                <w:rStyle w:val="25"/>
                <w:rFonts w:hint="eastAsia"/>
                <w:color w:val="auto"/>
                <w:highlight w:val="none"/>
                <w:lang w:bidi="ar"/>
              </w:rPr>
              <w:t>城镇公益性安葬设施区县覆盖率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5B028">
            <w:pPr>
              <w:widowControl/>
              <w:spacing w:line="280" w:lineRule="exact"/>
              <w:jc w:val="center"/>
              <w:textAlignment w:val="center"/>
              <w:rPr>
                <w:rFonts w:ascii="Times New Roman" w:hAnsi="Times New Roman" w:eastAsia="宋体" w:cs="Times New Roman"/>
                <w:sz w:val="22"/>
                <w:szCs w:val="22"/>
                <w:highlight w:val="none"/>
              </w:rPr>
            </w:pPr>
            <w:r>
              <w:rPr>
                <w:rFonts w:ascii="Times New Roman" w:hAnsi="Times New Roman" w:eastAsia="宋体" w:cs="Times New Roman"/>
                <w:kern w:val="0"/>
                <w:sz w:val="22"/>
                <w:szCs w:val="22"/>
                <w:highlight w:val="none"/>
                <w:lang w:bidi="ar"/>
              </w:rPr>
              <w:t>%</w:t>
            </w:r>
          </w:p>
        </w:tc>
        <w:tc>
          <w:tcPr>
            <w:tcW w:w="4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6F093">
            <w:pPr>
              <w:widowControl/>
              <w:spacing w:line="280" w:lineRule="exact"/>
              <w:jc w:val="center"/>
              <w:textAlignment w:val="center"/>
              <w:rPr>
                <w:rFonts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80</w:t>
            </w:r>
          </w:p>
        </w:tc>
        <w:tc>
          <w:tcPr>
            <w:tcW w:w="4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000219">
            <w:pPr>
              <w:widowControl/>
              <w:spacing w:line="280" w:lineRule="exact"/>
              <w:jc w:val="center"/>
              <w:textAlignment w:val="center"/>
              <w:rPr>
                <w:rFonts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41FA2F38">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636DF021">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1E125C0D">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19244FE0">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0446427E">
            <w:pPr>
              <w:widowControl/>
              <w:spacing w:line="280" w:lineRule="exact"/>
              <w:jc w:val="center"/>
              <w:textAlignment w:val="center"/>
              <w:rPr>
                <w:rFonts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26BAC105">
            <w:pPr>
              <w:widowControl/>
              <w:spacing w:line="280" w:lineRule="exact"/>
              <w:jc w:val="center"/>
              <w:textAlignment w:val="center"/>
              <w:rPr>
                <w:rFonts w:ascii="Times New Roman" w:hAnsi="Times New Roman" w:eastAsia="宋体" w:cs="Times New Roman"/>
                <w:sz w:val="22"/>
                <w:szCs w:val="22"/>
                <w:highlight w:val="none"/>
              </w:rPr>
            </w:pPr>
            <w:r>
              <w:rPr>
                <w:rStyle w:val="25"/>
                <w:color w:val="auto"/>
                <w:highlight w:val="none"/>
                <w:lang w:bidi="ar"/>
              </w:rPr>
              <w:t>约束性</w:t>
            </w:r>
          </w:p>
        </w:tc>
      </w:tr>
      <w:tr w14:paraId="3ABE4DCF">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1EE66FA4">
            <w:pPr>
              <w:widowControl/>
              <w:spacing w:line="280" w:lineRule="exact"/>
              <w:jc w:val="center"/>
              <w:textAlignment w:val="center"/>
              <w:rPr>
                <w:rFonts w:hint="default" w:ascii="Times New Roman" w:hAnsi="Times New Roman" w:cs="Times New Roman" w:eastAsiaTheme="minorEastAsia"/>
                <w:color w:val="000000"/>
                <w:kern w:val="0"/>
                <w:sz w:val="22"/>
                <w:szCs w:val="22"/>
                <w:lang w:val="en-US" w:eastAsia="zh-CN" w:bidi="ar"/>
              </w:rPr>
            </w:pPr>
            <w:r>
              <w:rPr>
                <w:rFonts w:hint="default" w:ascii="Times New Roman" w:hAnsi="Times New Roman" w:cs="Times New Roman"/>
                <w:color w:val="000000"/>
                <w:kern w:val="0"/>
                <w:sz w:val="22"/>
                <w:szCs w:val="22"/>
                <w:lang w:bidi="ar"/>
              </w:rPr>
              <w:t>14</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77BCADA9">
            <w:pPr>
              <w:overflowPunct w:val="0"/>
              <w:snapToGrid w:val="0"/>
              <w:jc w:val="left"/>
              <w:rPr>
                <w:rFonts w:hint="eastAsia" w:eastAsia="方正仿宋_GBK" w:cs="方正仿宋_GBK"/>
                <w:kern w:val="0"/>
                <w:sz w:val="22"/>
                <w:szCs w:val="22"/>
                <w:highlight w:val="none"/>
                <w:lang w:bidi="ar"/>
              </w:rPr>
            </w:pPr>
            <w:r>
              <w:rPr>
                <w:rFonts w:hint="eastAsia" w:eastAsia="方正仿宋_GBK" w:cs="方正仿宋_GBK"/>
                <w:kern w:val="0"/>
                <w:sz w:val="22"/>
                <w:szCs w:val="22"/>
                <w:highlight w:val="none"/>
                <w:lang w:bidi="ar"/>
              </w:rPr>
              <w:t>农村公益性墓地规范服务</w:t>
            </w:r>
            <w:r>
              <w:rPr>
                <w:rFonts w:hint="eastAsia" w:eastAsia="方正仿宋_GBK" w:cs="方正仿宋_GBK"/>
                <w:kern w:val="0"/>
                <w:sz w:val="22"/>
                <w:szCs w:val="22"/>
                <w:highlight w:val="none"/>
                <w:lang w:eastAsia="zh-CN" w:bidi="ar"/>
              </w:rPr>
              <w:t>行政</w:t>
            </w:r>
            <w:r>
              <w:rPr>
                <w:rFonts w:hint="eastAsia" w:eastAsia="方正仿宋_GBK" w:cs="方正仿宋_GBK"/>
                <w:kern w:val="0"/>
                <w:sz w:val="22"/>
                <w:szCs w:val="22"/>
                <w:highlight w:val="none"/>
                <w:lang w:bidi="ar"/>
              </w:rPr>
              <w:t>村覆盖率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EB4D8F">
            <w:pPr>
              <w:widowControl/>
              <w:spacing w:line="280" w:lineRule="exact"/>
              <w:jc w:val="center"/>
              <w:textAlignment w:val="center"/>
              <w:rPr>
                <w:rFonts w:ascii="Times New Roman" w:hAnsi="Times New Roman" w:eastAsia="宋体" w:cs="Times New Roman"/>
                <w:sz w:val="22"/>
                <w:szCs w:val="22"/>
                <w:highlight w:val="none"/>
              </w:rPr>
            </w:pPr>
            <w:r>
              <w:rPr>
                <w:rFonts w:ascii="Times New Roman" w:hAnsi="Times New Roman" w:eastAsia="宋体" w:cs="Times New Roman"/>
                <w:kern w:val="0"/>
                <w:sz w:val="22"/>
                <w:szCs w:val="22"/>
                <w:highlight w:val="none"/>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7AE524E">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20</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F8E2E6B">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447" w:type="pct"/>
            <w:tcBorders>
              <w:top w:val="single" w:color="000000" w:sz="4" w:space="0"/>
              <w:left w:val="single" w:color="000000" w:sz="4" w:space="0"/>
              <w:bottom w:val="single" w:color="000000" w:sz="4" w:space="0"/>
              <w:right w:val="single" w:color="000000" w:sz="4" w:space="0"/>
            </w:tcBorders>
            <w:vAlign w:val="center"/>
          </w:tcPr>
          <w:p w14:paraId="3C0F64AB">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529CD888">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5317C0E9">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449" w:type="pct"/>
            <w:tcBorders>
              <w:top w:val="single" w:color="000000" w:sz="4" w:space="0"/>
              <w:left w:val="single" w:color="000000" w:sz="4" w:space="0"/>
              <w:bottom w:val="single" w:color="000000" w:sz="4" w:space="0"/>
              <w:right w:val="single" w:color="000000" w:sz="4" w:space="0"/>
            </w:tcBorders>
            <w:vAlign w:val="center"/>
          </w:tcPr>
          <w:p w14:paraId="37061EBE">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502" w:type="pct"/>
            <w:tcBorders>
              <w:top w:val="single" w:color="000000" w:sz="4" w:space="0"/>
              <w:left w:val="single" w:color="000000" w:sz="4" w:space="0"/>
              <w:bottom w:val="single" w:color="000000" w:sz="4" w:space="0"/>
              <w:right w:val="single" w:color="000000" w:sz="4" w:space="0"/>
            </w:tcBorders>
            <w:vAlign w:val="center"/>
          </w:tcPr>
          <w:p w14:paraId="3DDDC56D">
            <w:pPr>
              <w:widowControl/>
              <w:spacing w:line="280" w:lineRule="exact"/>
              <w:jc w:val="center"/>
              <w:rPr>
                <w:rFonts w:ascii="Times New Roman" w:hAnsi="Times New Roman" w:eastAsia="宋体" w:cs="Times New Roman"/>
                <w:sz w:val="22"/>
                <w:szCs w:val="22"/>
                <w:highlight w:val="none"/>
              </w:rPr>
            </w:pPr>
            <w:r>
              <w:rPr>
                <w:rFonts w:hint="default" w:ascii="Times New Roman" w:hAnsi="Times New Roman" w:cs="Times New Roman"/>
                <w:sz w:val="22"/>
                <w:szCs w:val="22"/>
                <w:highlight w:val="none"/>
              </w:rPr>
              <w:t>50</w:t>
            </w:r>
          </w:p>
        </w:tc>
        <w:tc>
          <w:tcPr>
            <w:tcW w:w="514" w:type="pct"/>
            <w:tcBorders>
              <w:top w:val="single" w:color="000000" w:sz="4" w:space="0"/>
              <w:left w:val="single" w:color="000000" w:sz="4" w:space="0"/>
              <w:bottom w:val="single" w:color="000000" w:sz="4" w:space="0"/>
              <w:right w:val="single" w:color="000000" w:sz="4" w:space="0"/>
            </w:tcBorders>
            <w:vAlign w:val="center"/>
          </w:tcPr>
          <w:p w14:paraId="7CCA030A">
            <w:pPr>
              <w:widowControl/>
              <w:spacing w:line="280" w:lineRule="exact"/>
              <w:jc w:val="center"/>
              <w:textAlignment w:val="center"/>
              <w:rPr>
                <w:rFonts w:ascii="Times New Roman" w:hAnsi="Times New Roman" w:eastAsia="宋体" w:cs="Times New Roman"/>
                <w:sz w:val="22"/>
                <w:szCs w:val="22"/>
                <w:highlight w:val="none"/>
              </w:rPr>
            </w:pPr>
            <w:r>
              <w:rPr>
                <w:rStyle w:val="25"/>
                <w:color w:val="auto"/>
                <w:highlight w:val="none"/>
                <w:lang w:bidi="ar"/>
              </w:rPr>
              <w:t>预期性</w:t>
            </w:r>
          </w:p>
        </w:tc>
      </w:tr>
      <w:tr w14:paraId="60E4CA6C">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6735616A">
            <w:pPr>
              <w:widowControl/>
              <w:spacing w:line="280" w:lineRule="exact"/>
              <w:jc w:val="center"/>
              <w:textAlignment w:val="center"/>
              <w:rPr>
                <w:rFonts w:hint="default" w:ascii="Times New Roman" w:hAnsi="Times New Roman" w:cs="Times New Roman" w:eastAsiaTheme="minorEastAsia"/>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15</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39BFD8AB">
            <w:pPr>
              <w:widowControl/>
              <w:spacing w:line="280" w:lineRule="exact"/>
              <w:jc w:val="left"/>
              <w:textAlignment w:val="center"/>
              <w:rPr>
                <w:rStyle w:val="25"/>
                <w:color w:val="auto"/>
                <w:lang w:bidi="ar"/>
              </w:rPr>
            </w:pPr>
            <w:r>
              <w:rPr>
                <w:rStyle w:val="25"/>
                <w:color w:val="auto"/>
                <w:lang w:bidi="ar"/>
              </w:rPr>
              <w:t>法人治理结构健全、无不良信用信息记录的社会组织占比</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7CB63">
            <w:pPr>
              <w:widowControl/>
              <w:spacing w:line="28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kern w:val="0"/>
                <w:sz w:val="22"/>
                <w:szCs w:val="22"/>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58575C95">
            <w:pPr>
              <w:widowControl/>
              <w:spacing w:line="280" w:lineRule="exact"/>
              <w:jc w:val="center"/>
              <w:rPr>
                <w:rFonts w:ascii="Times New Roman" w:hAnsi="Times New Roman" w:eastAsia="宋体" w:cs="Times New Roman"/>
                <w:sz w:val="22"/>
                <w:szCs w:val="22"/>
              </w:rPr>
            </w:pPr>
            <w:r>
              <w:rPr>
                <w:rFonts w:hint="default" w:ascii="Times New Roman" w:hAnsi="Times New Roman" w:eastAsia="宋体" w:cs="Times New Roman"/>
                <w:sz w:val="22"/>
                <w:szCs w:val="22"/>
              </w:rPr>
              <w:t>92</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25302D65">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95</w:t>
            </w:r>
          </w:p>
        </w:tc>
        <w:tc>
          <w:tcPr>
            <w:tcW w:w="447" w:type="pct"/>
            <w:tcBorders>
              <w:top w:val="single" w:color="000000" w:sz="4" w:space="0"/>
              <w:left w:val="single" w:color="000000" w:sz="4" w:space="0"/>
              <w:bottom w:val="single" w:color="000000" w:sz="4" w:space="0"/>
              <w:right w:val="single" w:color="000000" w:sz="4" w:space="0"/>
            </w:tcBorders>
            <w:vAlign w:val="center"/>
          </w:tcPr>
          <w:p w14:paraId="6EAB6B78">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96</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50DF9C50">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93</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5B5DA539">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93</w:t>
            </w:r>
          </w:p>
        </w:tc>
        <w:tc>
          <w:tcPr>
            <w:tcW w:w="449" w:type="pct"/>
            <w:tcBorders>
              <w:top w:val="single" w:color="000000" w:sz="4" w:space="0"/>
              <w:left w:val="single" w:color="000000" w:sz="4" w:space="0"/>
              <w:bottom w:val="single" w:color="000000" w:sz="4" w:space="0"/>
              <w:right w:val="single" w:color="000000" w:sz="4" w:space="0"/>
            </w:tcBorders>
            <w:vAlign w:val="center"/>
          </w:tcPr>
          <w:p w14:paraId="1F8705D2">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93</w:t>
            </w:r>
          </w:p>
        </w:tc>
        <w:tc>
          <w:tcPr>
            <w:tcW w:w="502" w:type="pct"/>
            <w:tcBorders>
              <w:top w:val="single" w:color="000000" w:sz="4" w:space="0"/>
              <w:left w:val="single" w:color="000000" w:sz="4" w:space="0"/>
              <w:bottom w:val="single" w:color="000000" w:sz="4" w:space="0"/>
              <w:right w:val="single" w:color="000000" w:sz="4" w:space="0"/>
            </w:tcBorders>
            <w:vAlign w:val="center"/>
          </w:tcPr>
          <w:p w14:paraId="3938563A">
            <w:pPr>
              <w:widowControl/>
              <w:spacing w:line="280" w:lineRule="exact"/>
              <w:jc w:val="center"/>
              <w:rPr>
                <w:rFonts w:ascii="Times New Roman" w:hAnsi="Times New Roman" w:eastAsia="宋体" w:cs="Times New Roman"/>
                <w:sz w:val="22"/>
                <w:szCs w:val="22"/>
              </w:rPr>
            </w:pPr>
            <w:r>
              <w:rPr>
                <w:rFonts w:hint="default" w:ascii="Times New Roman" w:hAnsi="Times New Roman" w:cs="Times New Roman"/>
                <w:sz w:val="22"/>
                <w:szCs w:val="22"/>
              </w:rPr>
              <w:t>93</w:t>
            </w:r>
          </w:p>
        </w:tc>
        <w:tc>
          <w:tcPr>
            <w:tcW w:w="514" w:type="pct"/>
            <w:tcBorders>
              <w:top w:val="single" w:color="000000" w:sz="4" w:space="0"/>
              <w:left w:val="single" w:color="000000" w:sz="4" w:space="0"/>
              <w:bottom w:val="single" w:color="000000" w:sz="4" w:space="0"/>
              <w:right w:val="single" w:color="000000" w:sz="4" w:space="0"/>
            </w:tcBorders>
            <w:vAlign w:val="center"/>
          </w:tcPr>
          <w:p w14:paraId="185E668D">
            <w:pPr>
              <w:widowControl/>
              <w:spacing w:line="280" w:lineRule="exact"/>
              <w:jc w:val="center"/>
              <w:textAlignment w:val="center"/>
              <w:rPr>
                <w:rFonts w:ascii="Times New Roman" w:hAnsi="Times New Roman" w:eastAsia="宋体" w:cs="Times New Roman"/>
                <w:sz w:val="22"/>
                <w:szCs w:val="22"/>
              </w:rPr>
            </w:pPr>
            <w:r>
              <w:rPr>
                <w:rStyle w:val="25"/>
                <w:color w:val="auto"/>
                <w:lang w:bidi="ar"/>
              </w:rPr>
              <w:t>预期性</w:t>
            </w:r>
          </w:p>
        </w:tc>
      </w:tr>
      <w:tr w14:paraId="63D69869">
        <w:tblPrEx>
          <w:tblCellMar>
            <w:top w:w="0" w:type="dxa"/>
            <w:left w:w="108" w:type="dxa"/>
            <w:bottom w:w="0" w:type="dxa"/>
            <w:right w:w="108" w:type="dxa"/>
          </w:tblCellMar>
        </w:tblPrEx>
        <w:trPr>
          <w:trHeight w:val="567" w:hRule="atLeast"/>
          <w:jc w:val="center"/>
        </w:trPr>
        <w:tc>
          <w:tcPr>
            <w:tcW w:w="229" w:type="pct"/>
            <w:tcBorders>
              <w:top w:val="single" w:color="000000" w:sz="4" w:space="0"/>
              <w:left w:val="single" w:color="000000" w:sz="4" w:space="0"/>
              <w:bottom w:val="single" w:color="000000" w:sz="4" w:space="0"/>
              <w:right w:val="single" w:color="000000" w:sz="4" w:space="0"/>
            </w:tcBorders>
            <w:noWrap/>
            <w:vAlign w:val="center"/>
          </w:tcPr>
          <w:p w14:paraId="2DCCAE1F">
            <w:pPr>
              <w:widowControl/>
              <w:spacing w:line="280" w:lineRule="exact"/>
              <w:jc w:val="center"/>
              <w:textAlignment w:val="center"/>
              <w:rPr>
                <w:rFonts w:hint="default" w:ascii="Times New Roman" w:hAnsi="Times New Roman" w:cs="Times New Roman" w:eastAsiaTheme="minorEastAsia"/>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16</w:t>
            </w:r>
          </w:p>
        </w:tc>
        <w:tc>
          <w:tcPr>
            <w:tcW w:w="856" w:type="pct"/>
            <w:gridSpan w:val="2"/>
            <w:tcBorders>
              <w:top w:val="single" w:color="000000" w:sz="4" w:space="0"/>
              <w:left w:val="single" w:color="000000" w:sz="4" w:space="0"/>
              <w:bottom w:val="single" w:color="000000" w:sz="4" w:space="0"/>
              <w:right w:val="single" w:color="000000" w:sz="4" w:space="0"/>
            </w:tcBorders>
            <w:vAlign w:val="center"/>
          </w:tcPr>
          <w:p w14:paraId="229AC36E">
            <w:pPr>
              <w:widowControl/>
              <w:spacing w:line="280" w:lineRule="exact"/>
              <w:jc w:val="left"/>
              <w:textAlignment w:val="auto"/>
              <w:rPr>
                <w:rStyle w:val="25"/>
                <w:color w:val="auto"/>
                <w:highlight w:val="none"/>
                <w:lang w:eastAsia="zh-CN"/>
              </w:rPr>
            </w:pPr>
            <w:r>
              <w:rPr>
                <w:rStyle w:val="25"/>
                <w:color w:val="auto"/>
                <w:highlight w:val="none"/>
                <w:lang w:eastAsia="zh-CN"/>
              </w:rPr>
              <w:t>乡村地名命名覆盖率</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F57E0">
            <w:pPr>
              <w:widowControl/>
              <w:spacing w:line="280" w:lineRule="exact"/>
              <w:jc w:val="center"/>
              <w:textAlignment w:val="auto"/>
              <w:rPr>
                <w:rFonts w:hint="eastAsia" w:ascii="Times New Roman" w:hAnsi="Times New Roman" w:eastAsia="方正仿宋_GBK" w:cs="Times New Roman"/>
                <w:kern w:val="2"/>
                <w:sz w:val="22"/>
                <w:szCs w:val="22"/>
                <w:highlight w:val="none"/>
                <w:lang w:bidi="ar"/>
              </w:rPr>
            </w:pPr>
            <w:r>
              <w:rPr>
                <w:rFonts w:hint="eastAsia" w:ascii="Times New Roman" w:hAnsi="Times New Roman" w:eastAsia="方正仿宋_GBK" w:cs="Times New Roman"/>
                <w:kern w:val="2"/>
                <w:sz w:val="22"/>
                <w:szCs w:val="22"/>
                <w:highlight w:val="none"/>
                <w:lang w:eastAsia="zh-CN"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64AEAD20">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51</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F3C1C13">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13A5E19F">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65521491">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76BDAF63">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435DB068">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29905575">
            <w:pPr>
              <w:widowControl/>
              <w:spacing w:line="280" w:lineRule="exact"/>
              <w:jc w:val="center"/>
              <w:rPr>
                <w:rFonts w:hint="eastAsia" w:ascii="Times New Roman" w:hAnsi="Times New Roman" w:eastAsia="方正仿宋_GBK" w:cs="Times New Roman"/>
                <w:sz w:val="22"/>
                <w:szCs w:val="22"/>
                <w:highlight w:val="none"/>
              </w:rPr>
            </w:pPr>
            <w:r>
              <w:rPr>
                <w:rFonts w:hint="eastAsia" w:ascii="Times New Roman" w:hAnsi="Times New Roman" w:eastAsia="方正仿宋_GBK" w:cs="Times New Roman"/>
                <w:sz w:val="22"/>
                <w:szCs w:val="22"/>
                <w:highlight w:val="none"/>
                <w:lang w:eastAsia="zh-CN"/>
              </w:rPr>
              <w:t>100</w:t>
            </w:r>
          </w:p>
        </w:tc>
        <w:tc>
          <w:tcPr>
            <w:tcW w:w="514" w:type="pct"/>
            <w:tcBorders>
              <w:top w:val="single" w:color="000000" w:sz="4" w:space="0"/>
              <w:left w:val="single" w:color="000000" w:sz="4" w:space="0"/>
              <w:bottom w:val="single" w:color="000000" w:sz="4" w:space="0"/>
              <w:right w:val="single" w:color="000000" w:sz="4" w:space="0"/>
            </w:tcBorders>
            <w:vAlign w:val="center"/>
          </w:tcPr>
          <w:p w14:paraId="002E88EC">
            <w:pPr>
              <w:widowControl/>
              <w:spacing w:line="280" w:lineRule="exact"/>
              <w:jc w:val="center"/>
              <w:textAlignment w:val="auto"/>
              <w:rPr>
                <w:rStyle w:val="25"/>
                <w:color w:val="auto"/>
                <w:highlight w:val="none"/>
              </w:rPr>
            </w:pPr>
            <w:r>
              <w:rPr>
                <w:rStyle w:val="25"/>
                <w:rFonts w:hint="eastAsia"/>
                <w:color w:val="auto"/>
                <w:highlight w:val="none"/>
              </w:rPr>
              <w:t>预期性</w:t>
            </w:r>
          </w:p>
        </w:tc>
      </w:tr>
      <w:tr w14:paraId="7F285157">
        <w:tblPrEx>
          <w:tblCellMar>
            <w:top w:w="0" w:type="dxa"/>
            <w:left w:w="108" w:type="dxa"/>
            <w:bottom w:w="0" w:type="dxa"/>
            <w:right w:w="108" w:type="dxa"/>
          </w:tblCellMar>
        </w:tblPrEx>
        <w:trPr>
          <w:trHeight w:val="567" w:hRule="atLeast"/>
          <w:jc w:val="center"/>
        </w:trPr>
        <w:tc>
          <w:tcPr>
            <w:tcW w:w="229" w:type="pct"/>
            <w:vMerge w:val="restart"/>
            <w:tcBorders>
              <w:top w:val="single" w:color="000000" w:sz="4" w:space="0"/>
              <w:left w:val="single" w:color="000000" w:sz="4" w:space="0"/>
              <w:right w:val="single" w:color="000000" w:sz="4" w:space="0"/>
            </w:tcBorders>
            <w:noWrap/>
            <w:vAlign w:val="center"/>
          </w:tcPr>
          <w:p w14:paraId="7AE191E8">
            <w:pPr>
              <w:widowControl/>
              <w:spacing w:line="280" w:lineRule="exact"/>
              <w:jc w:val="center"/>
              <w:textAlignment w:val="center"/>
              <w:rPr>
                <w:rFonts w:hint="default" w:ascii="Times New Roman" w:hAnsi="Times New Roman" w:cs="Times New Roman" w:eastAsiaTheme="minorEastAsia"/>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17</w:t>
            </w:r>
          </w:p>
        </w:tc>
        <w:tc>
          <w:tcPr>
            <w:tcW w:w="608" w:type="pct"/>
            <w:vMerge w:val="restart"/>
            <w:tcBorders>
              <w:top w:val="single" w:color="000000" w:sz="4" w:space="0"/>
              <w:left w:val="single" w:color="000000" w:sz="4" w:space="0"/>
              <w:right w:val="single" w:color="000000" w:sz="4" w:space="0"/>
            </w:tcBorders>
            <w:vAlign w:val="center"/>
          </w:tcPr>
          <w:p w14:paraId="67D98642">
            <w:pPr>
              <w:widowControl/>
              <w:spacing w:line="280" w:lineRule="exact"/>
              <w:jc w:val="center"/>
              <w:rPr>
                <w:rStyle w:val="25"/>
                <w:color w:val="auto"/>
                <w:highlight w:val="none"/>
                <w:lang w:eastAsia="zh-CN"/>
              </w:rPr>
            </w:pPr>
            <w:r>
              <w:rPr>
                <w:rFonts w:hint="eastAsia" w:ascii="Times New Roman" w:hAnsi="Times New Roman" w:eastAsia="方正仿宋_GBK" w:cs="Times New Roman"/>
                <w:sz w:val="22"/>
                <w:szCs w:val="22"/>
                <w:highlight w:val="none"/>
                <w:lang w:val="en-US" w:eastAsia="zh-CN"/>
              </w:rPr>
              <w:t>社区慈善基金占比</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793B8E">
            <w:pPr>
              <w:widowControl/>
              <w:spacing w:line="280" w:lineRule="exact"/>
              <w:jc w:val="center"/>
              <w:rPr>
                <w:rFonts w:hint="eastAsia"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街道</w:t>
            </w:r>
          </w:p>
        </w:tc>
        <w:tc>
          <w:tcPr>
            <w:tcW w:w="260" w:type="pct"/>
            <w:vMerge w:val="restart"/>
            <w:tcBorders>
              <w:top w:val="single" w:color="000000" w:sz="4" w:space="0"/>
              <w:left w:val="single" w:color="000000" w:sz="4" w:space="0"/>
              <w:right w:val="single" w:color="000000" w:sz="4" w:space="0"/>
            </w:tcBorders>
            <w:shd w:val="clear" w:color="auto" w:fill="FFFFFF"/>
            <w:vAlign w:val="center"/>
          </w:tcPr>
          <w:p w14:paraId="57A31F74">
            <w:pPr>
              <w:widowControl/>
              <w:spacing w:line="280" w:lineRule="exact"/>
              <w:jc w:val="center"/>
              <w:textAlignment w:val="auto"/>
              <w:rPr>
                <w:rFonts w:hint="eastAsia" w:ascii="Times New Roman" w:hAnsi="Times New Roman" w:eastAsia="方正仿宋_GBK" w:cs="Times New Roman"/>
                <w:kern w:val="2"/>
                <w:sz w:val="22"/>
                <w:szCs w:val="22"/>
                <w:highlight w:val="none"/>
                <w:lang w:eastAsia="zh-CN" w:bidi="ar"/>
              </w:rPr>
            </w:pPr>
            <w:r>
              <w:rPr>
                <w:rFonts w:hint="eastAsia" w:ascii="Times New Roman" w:hAnsi="Times New Roman" w:eastAsia="方正仿宋_GBK" w:cs="Times New Roman"/>
                <w:kern w:val="2"/>
                <w:sz w:val="22"/>
                <w:szCs w:val="22"/>
                <w:highlight w:val="none"/>
                <w:lang w:bidi="ar"/>
              </w:rPr>
              <w:t>%</w:t>
            </w: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7530F600">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85</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2E2888F">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447" w:type="pct"/>
            <w:tcBorders>
              <w:top w:val="single" w:color="000000" w:sz="4" w:space="0"/>
              <w:left w:val="single" w:color="000000" w:sz="4" w:space="0"/>
              <w:bottom w:val="single" w:color="000000" w:sz="4" w:space="0"/>
              <w:right w:val="single" w:color="000000" w:sz="4" w:space="0"/>
            </w:tcBorders>
            <w:vAlign w:val="center"/>
          </w:tcPr>
          <w:p w14:paraId="280DE0A6">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43F498E0">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3025AA72">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449" w:type="pct"/>
            <w:tcBorders>
              <w:top w:val="single" w:color="000000" w:sz="4" w:space="0"/>
              <w:left w:val="single" w:color="000000" w:sz="4" w:space="0"/>
              <w:bottom w:val="single" w:color="000000" w:sz="4" w:space="0"/>
              <w:right w:val="single" w:color="000000" w:sz="4" w:space="0"/>
            </w:tcBorders>
            <w:vAlign w:val="center"/>
          </w:tcPr>
          <w:p w14:paraId="785FAE0B">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502" w:type="pct"/>
            <w:tcBorders>
              <w:top w:val="single" w:color="000000" w:sz="4" w:space="0"/>
              <w:left w:val="single" w:color="000000" w:sz="4" w:space="0"/>
              <w:bottom w:val="single" w:color="000000" w:sz="4" w:space="0"/>
              <w:right w:val="single" w:color="000000" w:sz="4" w:space="0"/>
            </w:tcBorders>
            <w:vAlign w:val="center"/>
          </w:tcPr>
          <w:p w14:paraId="104B07AD">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100</w:t>
            </w:r>
          </w:p>
        </w:tc>
        <w:tc>
          <w:tcPr>
            <w:tcW w:w="514" w:type="pct"/>
            <w:vMerge w:val="restart"/>
            <w:tcBorders>
              <w:top w:val="single" w:color="000000" w:sz="4" w:space="0"/>
              <w:left w:val="single" w:color="000000" w:sz="4" w:space="0"/>
              <w:right w:val="single" w:color="000000" w:sz="4" w:space="0"/>
            </w:tcBorders>
            <w:vAlign w:val="center"/>
          </w:tcPr>
          <w:p w14:paraId="24D71A85">
            <w:pPr>
              <w:widowControl/>
              <w:spacing w:line="280" w:lineRule="exact"/>
              <w:jc w:val="center"/>
              <w:textAlignment w:val="auto"/>
              <w:rPr>
                <w:rStyle w:val="25"/>
                <w:rFonts w:hint="eastAsia"/>
                <w:color w:val="auto"/>
              </w:rPr>
            </w:pPr>
            <w:r>
              <w:rPr>
                <w:rStyle w:val="25"/>
                <w:rFonts w:hint="eastAsia"/>
                <w:color w:val="auto"/>
                <w:lang w:bidi="ar"/>
              </w:rPr>
              <w:t>预期性</w:t>
            </w:r>
          </w:p>
        </w:tc>
      </w:tr>
      <w:tr w14:paraId="498E6A7F">
        <w:tblPrEx>
          <w:tblCellMar>
            <w:top w:w="0" w:type="dxa"/>
            <w:left w:w="108" w:type="dxa"/>
            <w:bottom w:w="0" w:type="dxa"/>
            <w:right w:w="108" w:type="dxa"/>
          </w:tblCellMar>
        </w:tblPrEx>
        <w:trPr>
          <w:trHeight w:val="624" w:hRule="atLeast"/>
          <w:jc w:val="center"/>
        </w:trPr>
        <w:tc>
          <w:tcPr>
            <w:tcW w:w="229" w:type="pct"/>
            <w:vMerge w:val="continue"/>
            <w:tcBorders>
              <w:left w:val="single" w:color="000000" w:sz="4" w:space="0"/>
              <w:right w:val="single" w:color="000000" w:sz="4" w:space="0"/>
            </w:tcBorders>
            <w:noWrap/>
            <w:vAlign w:val="center"/>
          </w:tcPr>
          <w:p w14:paraId="385E072D">
            <w:pPr>
              <w:widowControl/>
              <w:spacing w:line="280" w:lineRule="exact"/>
              <w:jc w:val="center"/>
              <w:textAlignment w:val="center"/>
              <w:rPr>
                <w:rFonts w:hint="eastAsia" w:ascii="Times New Roman" w:hAnsi="Times New Roman" w:cs="Times New Roman" w:eastAsiaTheme="minorEastAsia"/>
                <w:color w:val="000000"/>
                <w:kern w:val="0"/>
                <w:sz w:val="22"/>
                <w:szCs w:val="22"/>
                <w:lang w:val="en-US" w:eastAsia="zh-CN" w:bidi="ar"/>
              </w:rPr>
            </w:pPr>
          </w:p>
        </w:tc>
        <w:tc>
          <w:tcPr>
            <w:tcW w:w="608" w:type="pct"/>
            <w:vMerge w:val="continue"/>
            <w:tcBorders>
              <w:left w:val="single" w:color="000000" w:sz="4" w:space="0"/>
              <w:right w:val="single" w:color="000000" w:sz="4" w:space="0"/>
            </w:tcBorders>
            <w:vAlign w:val="center"/>
          </w:tcPr>
          <w:p w14:paraId="17EAAEA4">
            <w:pPr>
              <w:widowControl/>
              <w:spacing w:line="280" w:lineRule="exact"/>
              <w:jc w:val="center"/>
              <w:rPr>
                <w:rFonts w:hint="eastAsia" w:ascii="Times New Roman" w:hAnsi="Times New Roman" w:eastAsia="方正仿宋_GBK" w:cs="Times New Roman"/>
                <w:sz w:val="22"/>
                <w:szCs w:val="22"/>
                <w:highlight w:val="none"/>
                <w:lang w:val="en-US" w:eastAsia="zh-CN"/>
              </w:rPr>
            </w:pP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26F08">
            <w:pPr>
              <w:widowControl/>
              <w:spacing w:line="280" w:lineRule="exact"/>
              <w:jc w:val="center"/>
              <w:rPr>
                <w:rFonts w:hint="eastAsia"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乡镇</w:t>
            </w:r>
          </w:p>
        </w:tc>
        <w:tc>
          <w:tcPr>
            <w:tcW w:w="260" w:type="pct"/>
            <w:vMerge w:val="continue"/>
            <w:tcBorders>
              <w:left w:val="single" w:color="000000" w:sz="4" w:space="0"/>
              <w:right w:val="single" w:color="000000" w:sz="4" w:space="0"/>
            </w:tcBorders>
            <w:shd w:val="clear" w:color="auto" w:fill="FFFFFF"/>
            <w:vAlign w:val="center"/>
          </w:tcPr>
          <w:p w14:paraId="5819B9B3">
            <w:pPr>
              <w:widowControl/>
              <w:spacing w:line="280" w:lineRule="exact"/>
              <w:jc w:val="center"/>
              <w:textAlignment w:val="auto"/>
              <w:rPr>
                <w:rFonts w:hint="eastAsia" w:ascii="Times New Roman" w:hAnsi="Times New Roman" w:eastAsia="方正仿宋_GBK" w:cs="Times New Roman"/>
                <w:kern w:val="2"/>
                <w:sz w:val="22"/>
                <w:szCs w:val="22"/>
                <w:highlight w:val="none"/>
                <w:lang w:bidi="ar"/>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6B3C3C69">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36</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750126C1">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50</w:t>
            </w:r>
          </w:p>
        </w:tc>
        <w:tc>
          <w:tcPr>
            <w:tcW w:w="447" w:type="pct"/>
            <w:tcBorders>
              <w:top w:val="single" w:color="000000" w:sz="4" w:space="0"/>
              <w:left w:val="single" w:color="000000" w:sz="4" w:space="0"/>
              <w:bottom w:val="single" w:color="000000" w:sz="4" w:space="0"/>
              <w:right w:val="single" w:color="000000" w:sz="4" w:space="0"/>
            </w:tcBorders>
            <w:vAlign w:val="center"/>
          </w:tcPr>
          <w:p w14:paraId="390F2296">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80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774294AE">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70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2FE7F703">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70</w:t>
            </w:r>
          </w:p>
        </w:tc>
        <w:tc>
          <w:tcPr>
            <w:tcW w:w="449" w:type="pct"/>
            <w:tcBorders>
              <w:top w:val="single" w:color="000000" w:sz="4" w:space="0"/>
              <w:left w:val="single" w:color="000000" w:sz="4" w:space="0"/>
              <w:bottom w:val="single" w:color="000000" w:sz="4" w:space="0"/>
              <w:right w:val="single" w:color="000000" w:sz="4" w:space="0"/>
            </w:tcBorders>
            <w:vAlign w:val="center"/>
          </w:tcPr>
          <w:p w14:paraId="5DEA4584">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20</w:t>
            </w:r>
          </w:p>
        </w:tc>
        <w:tc>
          <w:tcPr>
            <w:tcW w:w="502" w:type="pct"/>
            <w:tcBorders>
              <w:top w:val="single" w:color="000000" w:sz="4" w:space="0"/>
              <w:left w:val="single" w:color="000000" w:sz="4" w:space="0"/>
              <w:bottom w:val="single" w:color="000000" w:sz="4" w:space="0"/>
              <w:right w:val="single" w:color="000000" w:sz="4" w:space="0"/>
            </w:tcBorders>
            <w:vAlign w:val="center"/>
          </w:tcPr>
          <w:p w14:paraId="10B7AE82">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20</w:t>
            </w:r>
          </w:p>
        </w:tc>
        <w:tc>
          <w:tcPr>
            <w:tcW w:w="514" w:type="pct"/>
            <w:vMerge w:val="continue"/>
            <w:tcBorders>
              <w:left w:val="single" w:color="000000" w:sz="4" w:space="0"/>
              <w:right w:val="single" w:color="000000" w:sz="4" w:space="0"/>
            </w:tcBorders>
            <w:vAlign w:val="center"/>
          </w:tcPr>
          <w:p w14:paraId="038CF43F">
            <w:pPr>
              <w:widowControl/>
              <w:spacing w:line="280" w:lineRule="exact"/>
              <w:jc w:val="center"/>
              <w:textAlignment w:val="auto"/>
              <w:rPr>
                <w:rStyle w:val="25"/>
                <w:rFonts w:hint="eastAsia"/>
                <w:color w:val="auto"/>
                <w:lang w:bidi="ar"/>
              </w:rPr>
            </w:pPr>
          </w:p>
        </w:tc>
      </w:tr>
      <w:tr w14:paraId="16C12D28">
        <w:tblPrEx>
          <w:tblCellMar>
            <w:top w:w="0" w:type="dxa"/>
            <w:left w:w="108" w:type="dxa"/>
            <w:bottom w:w="0" w:type="dxa"/>
            <w:right w:w="108" w:type="dxa"/>
          </w:tblCellMar>
        </w:tblPrEx>
        <w:trPr>
          <w:trHeight w:val="624" w:hRule="atLeast"/>
          <w:jc w:val="center"/>
        </w:trPr>
        <w:tc>
          <w:tcPr>
            <w:tcW w:w="229" w:type="pct"/>
            <w:vMerge w:val="continue"/>
            <w:tcBorders>
              <w:left w:val="single" w:color="000000" w:sz="4" w:space="0"/>
              <w:bottom w:val="single" w:color="000000" w:sz="4" w:space="0"/>
              <w:right w:val="single" w:color="000000" w:sz="4" w:space="0"/>
            </w:tcBorders>
            <w:noWrap/>
            <w:vAlign w:val="center"/>
          </w:tcPr>
          <w:p w14:paraId="1B71D088">
            <w:pPr>
              <w:widowControl/>
              <w:spacing w:line="280" w:lineRule="exact"/>
              <w:jc w:val="center"/>
              <w:textAlignment w:val="center"/>
              <w:rPr>
                <w:rFonts w:hint="eastAsia" w:ascii="Times New Roman" w:hAnsi="Times New Roman" w:cs="Times New Roman"/>
                <w:color w:val="000000"/>
                <w:kern w:val="0"/>
                <w:sz w:val="22"/>
                <w:szCs w:val="22"/>
                <w:lang w:val="en-US" w:eastAsia="zh-CN" w:bidi="ar"/>
              </w:rPr>
            </w:pPr>
          </w:p>
        </w:tc>
        <w:tc>
          <w:tcPr>
            <w:tcW w:w="608" w:type="pct"/>
            <w:vMerge w:val="continue"/>
            <w:tcBorders>
              <w:left w:val="single" w:color="000000" w:sz="4" w:space="0"/>
              <w:bottom w:val="single" w:color="000000" w:sz="4" w:space="0"/>
              <w:right w:val="single" w:color="000000" w:sz="4" w:space="0"/>
            </w:tcBorders>
            <w:vAlign w:val="center"/>
          </w:tcPr>
          <w:p w14:paraId="326D501A">
            <w:pPr>
              <w:widowControl/>
              <w:spacing w:line="280" w:lineRule="exact"/>
              <w:jc w:val="center"/>
              <w:rPr>
                <w:rFonts w:hint="eastAsia" w:ascii="Times New Roman" w:hAnsi="Times New Roman" w:eastAsia="方正仿宋_GBK" w:cs="Times New Roman"/>
                <w:sz w:val="22"/>
                <w:szCs w:val="22"/>
                <w:highlight w:val="none"/>
                <w:lang w:val="en-US" w:eastAsia="zh-CN"/>
              </w:rPr>
            </w:pP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0E4D4">
            <w:pPr>
              <w:widowControl/>
              <w:spacing w:line="280" w:lineRule="exact"/>
              <w:jc w:val="center"/>
              <w:rPr>
                <w:rFonts w:hint="eastAsia"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社区</w:t>
            </w:r>
          </w:p>
        </w:tc>
        <w:tc>
          <w:tcPr>
            <w:tcW w:w="260" w:type="pct"/>
            <w:vMerge w:val="continue"/>
            <w:tcBorders>
              <w:left w:val="single" w:color="000000" w:sz="4" w:space="0"/>
              <w:bottom w:val="single" w:color="000000" w:sz="4" w:space="0"/>
              <w:right w:val="single" w:color="000000" w:sz="4" w:space="0"/>
            </w:tcBorders>
            <w:shd w:val="clear" w:color="auto" w:fill="FFFFFF"/>
            <w:vAlign w:val="center"/>
          </w:tcPr>
          <w:p w14:paraId="7073ECE4">
            <w:pPr>
              <w:widowControl/>
              <w:spacing w:line="280" w:lineRule="exact"/>
              <w:jc w:val="center"/>
              <w:textAlignment w:val="auto"/>
              <w:rPr>
                <w:rFonts w:hint="eastAsia" w:ascii="Times New Roman" w:hAnsi="Times New Roman" w:eastAsia="方正仿宋_GBK" w:cs="Times New Roman"/>
                <w:kern w:val="2"/>
                <w:sz w:val="22"/>
                <w:szCs w:val="22"/>
                <w:highlight w:val="none"/>
                <w:lang w:bidi="ar"/>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7421F8A5">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29</w:t>
            </w:r>
          </w:p>
        </w:tc>
        <w:tc>
          <w:tcPr>
            <w:tcW w:w="447" w:type="pct"/>
            <w:tcBorders>
              <w:top w:val="single" w:color="000000" w:sz="4" w:space="0"/>
              <w:left w:val="single" w:color="000000" w:sz="4" w:space="0"/>
              <w:bottom w:val="single" w:color="000000" w:sz="4" w:space="0"/>
              <w:right w:val="single" w:color="000000" w:sz="4" w:space="0"/>
            </w:tcBorders>
            <w:noWrap/>
            <w:vAlign w:val="center"/>
          </w:tcPr>
          <w:p w14:paraId="0CE8AAA6">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50</w:t>
            </w:r>
          </w:p>
        </w:tc>
        <w:tc>
          <w:tcPr>
            <w:tcW w:w="447" w:type="pct"/>
            <w:tcBorders>
              <w:top w:val="single" w:color="000000" w:sz="4" w:space="0"/>
              <w:left w:val="single" w:color="000000" w:sz="4" w:space="0"/>
              <w:bottom w:val="single" w:color="000000" w:sz="4" w:space="0"/>
              <w:right w:val="single" w:color="000000" w:sz="4" w:space="0"/>
            </w:tcBorders>
            <w:vAlign w:val="center"/>
          </w:tcPr>
          <w:p w14:paraId="057042AD">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70</w:t>
            </w:r>
          </w:p>
        </w:tc>
        <w:tc>
          <w:tcPr>
            <w:tcW w:w="441" w:type="pct"/>
            <w:gridSpan w:val="2"/>
            <w:tcBorders>
              <w:top w:val="single" w:color="000000" w:sz="4" w:space="0"/>
              <w:left w:val="single" w:color="000000" w:sz="4" w:space="0"/>
              <w:bottom w:val="single" w:color="000000" w:sz="4" w:space="0"/>
              <w:right w:val="single" w:color="000000" w:sz="4" w:space="0"/>
            </w:tcBorders>
            <w:vAlign w:val="center"/>
          </w:tcPr>
          <w:p w14:paraId="6C650969">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50</w:t>
            </w:r>
          </w:p>
        </w:tc>
        <w:tc>
          <w:tcPr>
            <w:tcW w:w="446" w:type="pct"/>
            <w:gridSpan w:val="2"/>
            <w:tcBorders>
              <w:top w:val="single" w:color="000000" w:sz="4" w:space="0"/>
              <w:left w:val="single" w:color="000000" w:sz="4" w:space="0"/>
              <w:bottom w:val="single" w:color="000000" w:sz="4" w:space="0"/>
              <w:right w:val="single" w:color="000000" w:sz="4" w:space="0"/>
            </w:tcBorders>
            <w:vAlign w:val="center"/>
          </w:tcPr>
          <w:p w14:paraId="0CBA4204">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50</w:t>
            </w:r>
          </w:p>
        </w:tc>
        <w:tc>
          <w:tcPr>
            <w:tcW w:w="449" w:type="pct"/>
            <w:tcBorders>
              <w:top w:val="single" w:color="000000" w:sz="4" w:space="0"/>
              <w:left w:val="single" w:color="000000" w:sz="4" w:space="0"/>
              <w:bottom w:val="single" w:color="000000" w:sz="4" w:space="0"/>
              <w:right w:val="single" w:color="000000" w:sz="4" w:space="0"/>
            </w:tcBorders>
            <w:vAlign w:val="center"/>
          </w:tcPr>
          <w:p w14:paraId="6D8B1565">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40</w:t>
            </w:r>
          </w:p>
        </w:tc>
        <w:tc>
          <w:tcPr>
            <w:tcW w:w="502" w:type="pct"/>
            <w:tcBorders>
              <w:top w:val="single" w:color="000000" w:sz="4" w:space="0"/>
              <w:left w:val="single" w:color="000000" w:sz="4" w:space="0"/>
              <w:bottom w:val="single" w:color="000000" w:sz="4" w:space="0"/>
              <w:right w:val="single" w:color="000000" w:sz="4" w:space="0"/>
            </w:tcBorders>
            <w:vAlign w:val="center"/>
          </w:tcPr>
          <w:p w14:paraId="0483B11A">
            <w:pPr>
              <w:widowControl/>
              <w:spacing w:line="280" w:lineRule="exact"/>
              <w:jc w:val="center"/>
              <w:rPr>
                <w:rFonts w:hint="default" w:ascii="Times New Roman" w:hAnsi="Times New Roman" w:eastAsia="方正仿宋_GBK" w:cs="Times New Roman"/>
                <w:sz w:val="22"/>
                <w:szCs w:val="22"/>
                <w:highlight w:val="none"/>
                <w:lang w:val="en-US" w:eastAsia="zh-CN"/>
              </w:rPr>
            </w:pPr>
            <w:r>
              <w:rPr>
                <w:rFonts w:hint="eastAsia" w:ascii="Times New Roman" w:hAnsi="Times New Roman" w:eastAsia="方正仿宋_GBK" w:cs="Times New Roman"/>
                <w:sz w:val="22"/>
                <w:szCs w:val="22"/>
                <w:highlight w:val="none"/>
                <w:lang w:val="en-US" w:eastAsia="zh-CN"/>
              </w:rPr>
              <w:t>40</w:t>
            </w:r>
          </w:p>
        </w:tc>
        <w:tc>
          <w:tcPr>
            <w:tcW w:w="514" w:type="pct"/>
            <w:vMerge w:val="continue"/>
            <w:tcBorders>
              <w:left w:val="single" w:color="000000" w:sz="4" w:space="0"/>
              <w:bottom w:val="single" w:color="000000" w:sz="4" w:space="0"/>
              <w:right w:val="single" w:color="000000" w:sz="4" w:space="0"/>
            </w:tcBorders>
            <w:vAlign w:val="center"/>
          </w:tcPr>
          <w:p w14:paraId="5A9D213A">
            <w:pPr>
              <w:widowControl/>
              <w:spacing w:line="280" w:lineRule="exact"/>
              <w:jc w:val="center"/>
              <w:textAlignment w:val="auto"/>
              <w:rPr>
                <w:rStyle w:val="25"/>
                <w:rFonts w:hint="eastAsia"/>
                <w:color w:val="auto"/>
                <w:lang w:bidi="ar"/>
              </w:rPr>
            </w:pPr>
          </w:p>
        </w:tc>
      </w:tr>
    </w:tbl>
    <w:p w14:paraId="48362CDD">
      <w:pPr>
        <w:spacing w:line="500" w:lineRule="exact"/>
        <w:ind w:firstLine="420" w:firstLineChars="200"/>
        <w:rPr>
          <w:rFonts w:ascii="Times New Roman" w:hAnsi="Times New Roman" w:eastAsia="方正仿宋_GBK"/>
          <w:szCs w:val="21"/>
          <w:lang w:eastAsia="zh"/>
        </w:rPr>
        <w:sectPr>
          <w:pgSz w:w="16838" w:h="11906" w:orient="landscape"/>
          <w:pgMar w:top="1800" w:right="1440" w:bottom="1800" w:left="1440" w:header="851" w:footer="992" w:gutter="0"/>
          <w:cols w:space="720" w:num="1"/>
          <w:docGrid w:type="lines" w:linePitch="312" w:charSpace="0"/>
        </w:sectPr>
      </w:pPr>
    </w:p>
    <w:p w14:paraId="0D0A8CD4">
      <w:pPr>
        <w:pStyle w:val="22"/>
        <w:overflowPunct w:val="0"/>
        <w:adjustRightInd w:val="0"/>
        <w:snapToGrid w:val="0"/>
        <w:spacing w:before="312" w:beforeLines="100" w:after="312" w:afterLines="100" w:line="560" w:lineRule="exact"/>
        <w:ind w:firstLine="0" w:firstLineChars="0"/>
        <w:jc w:val="center"/>
        <w:outlineLvl w:val="1"/>
        <w:rPr>
          <w:rFonts w:ascii="Times New Roman" w:hAnsi="Times New Roman" w:eastAsia="方正黑体_GBK" w:cs="Times New Roman"/>
          <w:sz w:val="32"/>
          <w:szCs w:val="32"/>
        </w:rPr>
      </w:pPr>
      <w:bookmarkStart w:id="37" w:name="_Toc513243578"/>
      <w:bookmarkStart w:id="38" w:name="_Toc10662"/>
      <w:bookmarkStart w:id="39" w:name="_Toc3102"/>
      <w:bookmarkStart w:id="40" w:name="_Toc543942701"/>
      <w:bookmarkStart w:id="41" w:name="_Toc1646421091"/>
      <w:bookmarkStart w:id="42" w:name="_Toc12217"/>
      <w:bookmarkStart w:id="43" w:name="_Toc2763"/>
      <w:bookmarkStart w:id="44" w:name="_Toc1596644725"/>
      <w:bookmarkStart w:id="45" w:name="_Toc2125791078"/>
      <w:bookmarkStart w:id="46" w:name="_Toc2892"/>
      <w:r>
        <w:rPr>
          <w:rFonts w:hint="eastAsia" w:ascii="Times New Roman" w:hAnsi="Times New Roman" w:eastAsia="方正黑体_GBK" w:cs="Times New Roman"/>
          <w:sz w:val="32"/>
          <w:szCs w:val="32"/>
        </w:rPr>
        <w:t>第二章  积极应对人口老龄化</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lang w:val="en-US" w:eastAsia="zh-CN"/>
        </w:rPr>
        <w:t>丰富</w:t>
      </w:r>
      <w:r>
        <w:rPr>
          <w:rFonts w:hint="eastAsia" w:ascii="Times New Roman" w:hAnsi="Times New Roman" w:eastAsia="方正黑体_GBK" w:cs="Times New Roman"/>
          <w:sz w:val="32"/>
          <w:szCs w:val="32"/>
        </w:rPr>
        <w:t>老有颐养为老服务</w:t>
      </w:r>
      <w:bookmarkEnd w:id="37"/>
      <w:bookmarkEnd w:id="38"/>
      <w:bookmarkEnd w:id="39"/>
      <w:bookmarkEnd w:id="40"/>
      <w:bookmarkEnd w:id="41"/>
      <w:bookmarkEnd w:id="42"/>
      <w:bookmarkEnd w:id="43"/>
      <w:bookmarkEnd w:id="44"/>
      <w:bookmarkEnd w:id="45"/>
    </w:p>
    <w:bookmarkEnd w:id="46"/>
    <w:p w14:paraId="5D3D228C">
      <w:pPr>
        <w:spacing w:line="560" w:lineRule="exact"/>
        <w:jc w:val="center"/>
        <w:outlineLvl w:val="2"/>
        <w:rPr>
          <w:rFonts w:ascii="Times New Roman" w:hAnsi="Times New Roman" w:eastAsia="方正楷体_GBK" w:cs="Times New Roman"/>
          <w:sz w:val="32"/>
          <w:szCs w:val="32"/>
        </w:rPr>
      </w:pPr>
      <w:bookmarkStart w:id="47" w:name="_Toc1430"/>
      <w:bookmarkStart w:id="48" w:name="_Toc23872"/>
      <w:bookmarkStart w:id="49" w:name="_Toc21354"/>
      <w:bookmarkStart w:id="50" w:name="_Toc947425852"/>
      <w:bookmarkStart w:id="51" w:name="_Toc315681853"/>
      <w:bookmarkStart w:id="52" w:name="_Toc13035"/>
      <w:bookmarkStart w:id="53" w:name="_Toc861181289"/>
      <w:bookmarkStart w:id="54" w:name="_Toc132301728"/>
      <w:bookmarkStart w:id="55" w:name="_Toc20818817"/>
      <w:bookmarkStart w:id="56" w:name="_Toc155453545"/>
      <w:bookmarkStart w:id="57" w:name="_Toc2119404978"/>
      <w:bookmarkStart w:id="58" w:name="_Toc23147"/>
      <w:bookmarkStart w:id="59" w:name="_Toc16324"/>
      <w:bookmarkStart w:id="60" w:name="_Toc192693614"/>
      <w:bookmarkStart w:id="61" w:name="_Toc29766"/>
      <w:bookmarkStart w:id="62" w:name="_Toc35"/>
      <w:bookmarkStart w:id="63" w:name="_Toc13165"/>
      <w:r>
        <w:rPr>
          <w:rFonts w:ascii="Times New Roman" w:hAnsi="Times New Roman" w:eastAsia="方正楷体_GBK" w:cs="Times New Roman"/>
          <w:sz w:val="32"/>
          <w:szCs w:val="32"/>
        </w:rPr>
        <w:t>第一节</w:t>
      </w:r>
      <w:r>
        <w:rPr>
          <w:rFonts w:hint="eastAsia" w:ascii="Times New Roman" w:hAnsi="Times New Roman" w:eastAsia="方正楷体_GBK" w:cs="Times New Roman"/>
          <w:sz w:val="32"/>
          <w:szCs w:val="32"/>
        </w:rPr>
        <w:t xml:space="preserve"> 加强老年友好型城市</w:t>
      </w:r>
      <w:bookmarkEnd w:id="47"/>
      <w:bookmarkEnd w:id="48"/>
      <w:bookmarkEnd w:id="49"/>
      <w:bookmarkEnd w:id="50"/>
      <w:r>
        <w:rPr>
          <w:rFonts w:hint="eastAsia" w:ascii="Times New Roman" w:hAnsi="Times New Roman" w:eastAsia="方正楷体_GBK" w:cs="Times New Roman"/>
          <w:sz w:val="32"/>
          <w:szCs w:val="32"/>
        </w:rPr>
        <w:t>建设</w:t>
      </w:r>
      <w:bookmarkEnd w:id="51"/>
      <w:bookmarkEnd w:id="52"/>
      <w:bookmarkEnd w:id="53"/>
      <w:bookmarkEnd w:id="54"/>
      <w:bookmarkEnd w:id="55"/>
    </w:p>
    <w:p w14:paraId="787F5E82">
      <w:pPr>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完善老龄工作体制机制</w:t>
      </w:r>
      <w:r>
        <w:rPr>
          <w:rFonts w:hint="eastAsia" w:ascii="Times New Roman" w:hAnsi="Times New Roman" w:eastAsia="方正仿宋_GBK"/>
          <w:b w:val="0"/>
          <w:bCs w:val="0"/>
          <w:i w:val="0"/>
          <w:sz w:val="32"/>
          <w:szCs w:val="32"/>
          <w:lang w:eastAsia="zh-CN"/>
        </w:rPr>
        <w:t>。</w:t>
      </w:r>
      <w:r>
        <w:rPr>
          <w:rFonts w:hint="eastAsia" w:ascii="Times New Roman" w:hAnsi="Times New Roman" w:eastAsia="方正仿宋_GBK"/>
          <w:sz w:val="32"/>
          <w:szCs w:val="32"/>
        </w:rPr>
        <w:t>制定积极应对人口老龄化国家战略实施机制，推动部门协同、政策衔接与资源共享</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建立老龄事业和银发经济统计监测制度</w:t>
      </w:r>
      <w:r>
        <w:rPr>
          <w:rFonts w:hint="eastAsia" w:ascii="Times New Roman" w:hAnsi="Times New Roman" w:eastAsia="方正仿宋_GBK"/>
          <w:b w:val="0"/>
          <w:i w:val="0"/>
          <w:sz w:val="32"/>
          <w:szCs w:val="32"/>
          <w:lang w:eastAsia="zh-CN"/>
        </w:rPr>
        <w:t>。</w:t>
      </w:r>
    </w:p>
    <w:p w14:paraId="306F7B64">
      <w:pPr>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深化人口老龄化国情教育和理论研究</w:t>
      </w:r>
      <w:r>
        <w:rPr>
          <w:rFonts w:hint="eastAsia" w:ascii="Times New Roman" w:hAnsi="Times New Roman" w:eastAsia="方正仿宋_GBK"/>
          <w:b w:val="0"/>
          <w:bCs/>
          <w:i w:val="0"/>
          <w:sz w:val="32"/>
          <w:szCs w:val="32"/>
          <w:lang w:eastAsia="zh-CN"/>
        </w:rPr>
        <w:t>。 </w:t>
      </w:r>
      <w:r>
        <w:rPr>
          <w:rFonts w:hint="eastAsia" w:ascii="Times New Roman" w:hAnsi="Times New Roman" w:eastAsia="方正仿宋_GBK"/>
          <w:sz w:val="32"/>
          <w:szCs w:val="32"/>
        </w:rPr>
        <w:t>分类推进国情教育进机关、进学校、进社区，培育积极老龄观、健康老龄化理念</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依托在渝高校、科研机构和社会智库，开展老龄政策研究</w:t>
      </w:r>
      <w:r>
        <w:rPr>
          <w:rFonts w:hint="eastAsia" w:ascii="Times New Roman" w:hAnsi="Times New Roman" w:eastAsia="方正仿宋_GBK"/>
          <w:b w:val="0"/>
          <w:i w:val="0"/>
          <w:sz w:val="32"/>
          <w:szCs w:val="32"/>
          <w:lang w:eastAsia="zh-CN"/>
        </w:rPr>
        <w:t>。</w:t>
      </w:r>
    </w:p>
    <w:p w14:paraId="5946219C">
      <w:pPr>
        <w:spacing w:line="560" w:lineRule="exact"/>
        <w:ind w:firstLine="643" w:firstLineChars="200"/>
        <w:rPr>
          <w:rFonts w:ascii="Times New Roman" w:hAnsi="Times New Roman" w:eastAsia="方正仿宋_GBK"/>
          <w:b/>
          <w:bCs/>
          <w:sz w:val="32"/>
          <w:szCs w:val="32"/>
        </w:rPr>
      </w:pPr>
      <w:r>
        <w:rPr>
          <w:rFonts w:ascii="Times New Roman" w:hAnsi="Times New Roman" w:eastAsia="方正仿宋_GBK"/>
          <w:b/>
          <w:bCs/>
          <w:sz w:val="32"/>
          <w:szCs w:val="32"/>
        </w:rPr>
        <w:t>扩大老年人社会参与</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完善老年人社会参与政策措施，清理不合理规定</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深入开展“银龄行动”</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推动发展老年教育，积极开发老年人力资源</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推动基层老年协会规范化建设</w:t>
      </w:r>
      <w:r>
        <w:rPr>
          <w:rFonts w:hint="eastAsia" w:ascii="Times New Roman" w:hAnsi="Times New Roman" w:eastAsia="方正仿宋_GBK"/>
          <w:b w:val="0"/>
          <w:i w:val="0"/>
          <w:sz w:val="32"/>
          <w:szCs w:val="32"/>
          <w:lang w:eastAsia="zh-CN"/>
        </w:rPr>
        <w:t>。</w:t>
      </w:r>
    </w:p>
    <w:p w14:paraId="134D361C">
      <w:pPr>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加强</w:t>
      </w:r>
      <w:r>
        <w:rPr>
          <w:rFonts w:ascii="Times New Roman" w:hAnsi="Times New Roman" w:eastAsia="方正仿宋_GBK"/>
          <w:b/>
          <w:bCs/>
          <w:sz w:val="32"/>
          <w:szCs w:val="32"/>
        </w:rPr>
        <w:t>老年人权益</w:t>
      </w:r>
      <w:r>
        <w:rPr>
          <w:rFonts w:hint="eastAsia" w:ascii="Times New Roman" w:hAnsi="Times New Roman" w:eastAsia="方正仿宋_GBK"/>
          <w:b/>
          <w:bCs/>
          <w:sz w:val="32"/>
          <w:szCs w:val="32"/>
        </w:rPr>
        <w:t>保障</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修订</w:t>
      </w:r>
      <w:r>
        <w:rPr>
          <w:rFonts w:hint="eastAsia" w:ascii="Times New Roman" w:hAnsi="Times New Roman" w:eastAsia="方正仿宋_GBK"/>
          <w:sz w:val="32"/>
          <w:szCs w:val="32"/>
          <w:lang w:eastAsia="zh-CN"/>
        </w:rPr>
        <w:t>我市</w:t>
      </w:r>
      <w:r>
        <w:rPr>
          <w:rFonts w:hint="eastAsia" w:ascii="Times New Roman" w:hAnsi="Times New Roman" w:eastAsia="方正仿宋_GBK"/>
          <w:sz w:val="32"/>
          <w:szCs w:val="32"/>
        </w:rPr>
        <w:t>老年人权益保障条例</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健全老年人权益保障与风险防控工作机制，依法打击侵害老年人合法权益行为</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开展普法宣传和识骗防骗宣传教育，推广老年人意外伤害保险，探索建立老年人意定监护实施机制</w:t>
      </w:r>
      <w:r>
        <w:rPr>
          <w:rFonts w:hint="eastAsia" w:ascii="Times New Roman" w:hAnsi="Times New Roman" w:eastAsia="方正仿宋_GBK"/>
          <w:b w:val="0"/>
          <w:i w:val="0"/>
          <w:sz w:val="32"/>
          <w:szCs w:val="32"/>
          <w:lang w:eastAsia="zh-CN"/>
        </w:rPr>
        <w:t>。</w:t>
      </w:r>
    </w:p>
    <w:p w14:paraId="7597DF8D">
      <w:pPr>
        <w:spacing w:line="560" w:lineRule="exact"/>
        <w:ind w:firstLine="643" w:firstLineChars="200"/>
        <w:rPr>
          <w:rFonts w:ascii="Times New Roman" w:hAnsi="Times New Roman" w:eastAsia="方正仿宋_GBK"/>
          <w:sz w:val="32"/>
          <w:szCs w:val="32"/>
        </w:rPr>
      </w:pPr>
      <w:r>
        <w:rPr>
          <w:rFonts w:hint="eastAsia" w:ascii="Times New Roman" w:hAnsi="Times New Roman" w:eastAsia="方正仿宋_GBK"/>
          <w:b/>
          <w:bCs/>
          <w:sz w:val="32"/>
          <w:szCs w:val="32"/>
        </w:rPr>
        <w:t>打造老年友好社会环境</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加强公共设施与商业场所无障碍适老化改造</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落实老年人社会优待政策，开展“智慧助老”行动</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弘扬孝亲敬老文化，持续开展“敬老月”活动，选树宣传敬老爱老助老典型</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lang w:val="en-US" w:eastAsia="zh-CN"/>
        </w:rPr>
        <w:t>开展</w:t>
      </w:r>
      <w:r>
        <w:rPr>
          <w:rFonts w:hint="eastAsia" w:ascii="Times New Roman" w:hAnsi="Times New Roman" w:eastAsia="方正仿宋_GBK"/>
          <w:sz w:val="32"/>
          <w:szCs w:val="32"/>
        </w:rPr>
        <w:t>“乐享银龄”系列活动</w:t>
      </w:r>
      <w:r>
        <w:rPr>
          <w:rFonts w:hint="eastAsia" w:ascii="Times New Roman" w:hAnsi="Times New Roman" w:eastAsia="方正仿宋_GBK"/>
          <w:b w:val="0"/>
          <w:i w:val="0"/>
          <w:sz w:val="32"/>
          <w:szCs w:val="32"/>
          <w:lang w:eastAsia="zh-CN"/>
        </w:rPr>
        <w:t>。</w:t>
      </w:r>
    </w:p>
    <w:p w14:paraId="442531B1">
      <w:pPr>
        <w:spacing w:line="594" w:lineRule="exact"/>
        <w:jc w:val="center"/>
        <w:rPr>
          <w:rFonts w:ascii="Times New Roman" w:hAnsi="Times New Roman" w:eastAsia="方正黑体_GBK"/>
          <w:kern w:val="32"/>
          <w:position w:val="6"/>
          <w:sz w:val="30"/>
          <w:szCs w:val="30"/>
        </w:rPr>
      </w:pPr>
      <w:r>
        <w:rPr>
          <w:rFonts w:hint="eastAsia" w:ascii="Times New Roman" w:hAnsi="Times New Roman" w:eastAsia="方正黑体_GBK"/>
          <w:kern w:val="32"/>
          <w:position w:val="6"/>
          <w:sz w:val="30"/>
          <w:szCs w:val="30"/>
        </w:rPr>
        <w:t>专栏</w:t>
      </w:r>
      <w:r>
        <w:rPr>
          <w:rFonts w:ascii="Times New Roman" w:hAnsi="Times New Roman" w:eastAsia="方正黑体_GBK" w:cs="Times New Roman"/>
          <w:kern w:val="32"/>
          <w:position w:val="6"/>
          <w:sz w:val="30"/>
          <w:szCs w:val="30"/>
        </w:rPr>
        <w:t>1</w:t>
      </w:r>
      <w:r>
        <w:rPr>
          <w:rFonts w:hint="eastAsia" w:ascii="Times New Roman" w:hAnsi="Times New Roman" w:eastAsia="方正黑体_GBK"/>
          <w:kern w:val="32"/>
          <w:position w:val="6"/>
          <w:sz w:val="30"/>
          <w:szCs w:val="30"/>
        </w:rPr>
        <w:t xml:space="preserve">  老年友好社会建设</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1CF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34CBD044">
            <w:pPr>
              <w:spacing w:line="400" w:lineRule="exact"/>
              <w:ind w:firstLine="481"/>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rPr>
              <w:t>老年友好型社区</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因地制宜推进老年活动中心（乐龄中心）建设，提供综合多元为老服务</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rPr>
              <w:t>到</w:t>
            </w:r>
            <w:r>
              <w:rPr>
                <w:rFonts w:ascii="Times New Roman" w:hAnsi="Times New Roman" w:eastAsia="方正仿宋_GBK" w:cs="Times New Roman"/>
                <w:bCs/>
                <w:sz w:val="24"/>
              </w:rPr>
              <w:t>2030</w:t>
            </w:r>
            <w:r>
              <w:rPr>
                <w:rFonts w:hint="eastAsia" w:ascii="Times New Roman" w:hAnsi="Times New Roman" w:eastAsia="方正仿宋_GBK" w:cs="Times New Roman"/>
                <w:bCs/>
                <w:sz w:val="24"/>
              </w:rPr>
              <w:t>年，老年友好型社区建成率达到</w:t>
            </w:r>
            <w:r>
              <w:rPr>
                <w:rFonts w:ascii="Times New Roman" w:hAnsi="Times New Roman" w:eastAsia="方正仿宋_GBK" w:cs="Times New Roman"/>
                <w:bCs/>
                <w:sz w:val="24"/>
              </w:rPr>
              <w:t>60</w:t>
            </w:r>
            <w:r>
              <w:rPr>
                <w:rFonts w:hint="eastAsia" w:ascii="Times New Roman" w:hAnsi="Times New Roman" w:eastAsia="方正仿宋_GBK" w:cs="Times New Roman"/>
                <w:bCs/>
                <w:sz w:val="24"/>
              </w:rPr>
              <w:t>%</w:t>
            </w:r>
            <w:r>
              <w:rPr>
                <w:rFonts w:hint="eastAsia" w:ascii="Times New Roman" w:hAnsi="Times New Roman" w:eastAsia="方正仿宋_GBK" w:cs="Times New Roman"/>
                <w:b w:val="0"/>
                <w:bCs/>
                <w:i w:val="0"/>
                <w:sz w:val="24"/>
                <w:lang w:eastAsia="zh-CN"/>
              </w:rPr>
              <w:t>。</w:t>
            </w:r>
          </w:p>
          <w:p w14:paraId="0A8799AF">
            <w:pPr>
              <w:spacing w:line="400" w:lineRule="exact"/>
              <w:ind w:firstLine="482"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rPr>
              <w:t>“银龄行动”品牌</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培育100个“银龄行动”示范项目</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rPr>
              <w:t>组建市级“银龄行动”志愿服务队伍，支持各区县设立志愿服务队</w:t>
            </w:r>
            <w:r>
              <w:rPr>
                <w:rFonts w:hint="eastAsia" w:ascii="Times New Roman" w:hAnsi="Times New Roman" w:eastAsia="方正仿宋_GBK" w:cs="Times New Roman"/>
                <w:b w:val="0"/>
                <w:bCs/>
                <w:i w:val="0"/>
                <w:sz w:val="24"/>
                <w:lang w:eastAsia="zh-CN"/>
              </w:rPr>
              <w:t>。</w:t>
            </w:r>
          </w:p>
        </w:tc>
      </w:tr>
    </w:tbl>
    <w:p w14:paraId="33060104">
      <w:pPr>
        <w:spacing w:line="560" w:lineRule="exact"/>
        <w:jc w:val="center"/>
        <w:outlineLvl w:val="2"/>
        <w:rPr>
          <w:rFonts w:ascii="Times New Roman" w:hAnsi="Times New Roman" w:eastAsia="方正楷体_GBK" w:cs="Times New Roman"/>
          <w:sz w:val="32"/>
          <w:szCs w:val="32"/>
        </w:rPr>
      </w:pPr>
      <w:bookmarkStart w:id="64" w:name="_Toc1698604643"/>
      <w:bookmarkStart w:id="65" w:name="_Toc8207855"/>
      <w:r>
        <w:rPr>
          <w:rFonts w:ascii="Times New Roman" w:hAnsi="Times New Roman" w:eastAsia="方正楷体_GBK" w:cs="Times New Roman"/>
          <w:sz w:val="32"/>
          <w:szCs w:val="32"/>
        </w:rPr>
        <w:t>第</w:t>
      </w:r>
      <w:r>
        <w:rPr>
          <w:rFonts w:hint="eastAsia" w:ascii="Times New Roman" w:hAnsi="Times New Roman" w:eastAsia="方正楷体_GBK" w:cs="Times New Roman"/>
          <w:sz w:val="32"/>
          <w:szCs w:val="32"/>
        </w:rPr>
        <w:t>二</w:t>
      </w:r>
      <w:r>
        <w:rPr>
          <w:rFonts w:ascii="Times New Roman" w:hAnsi="Times New Roman" w:eastAsia="方正楷体_GBK" w:cs="Times New Roman"/>
          <w:sz w:val="32"/>
          <w:szCs w:val="32"/>
        </w:rPr>
        <w:t>节</w:t>
      </w:r>
      <w:bookmarkStart w:id="66" w:name="_Toc2413"/>
      <w:r>
        <w:rPr>
          <w:rFonts w:hint="eastAsia" w:ascii="Times New Roman" w:hAnsi="Times New Roman" w:eastAsia="方正楷体_GBK" w:cs="Times New Roman"/>
          <w:sz w:val="32"/>
          <w:szCs w:val="32"/>
        </w:rPr>
        <w:t xml:space="preserve"> 构建普惠多元养老服务体系</w:t>
      </w:r>
      <w:bookmarkEnd w:id="56"/>
      <w:bookmarkEnd w:id="57"/>
      <w:bookmarkEnd w:id="58"/>
      <w:bookmarkEnd w:id="59"/>
      <w:bookmarkEnd w:id="60"/>
      <w:bookmarkEnd w:id="61"/>
      <w:bookmarkEnd w:id="62"/>
      <w:bookmarkEnd w:id="64"/>
      <w:bookmarkEnd w:id="65"/>
    </w:p>
    <w:bookmarkEnd w:id="66"/>
    <w:p w14:paraId="3AD681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olor w:val="auto"/>
          <w:sz w:val="32"/>
          <w:szCs w:val="32"/>
          <w:lang w:eastAsia="zh-CN"/>
        </w:rPr>
      </w:pPr>
      <w:r>
        <w:rPr>
          <w:rFonts w:hint="eastAsia" w:ascii="Times New Roman" w:hAnsi="Times New Roman" w:eastAsia="方正仿宋_GBK"/>
          <w:b/>
          <w:bCs/>
          <w:sz w:val="32"/>
          <w:szCs w:val="32"/>
        </w:rPr>
        <w:t>完善四级养老服务网络</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lang w:eastAsia="zh-CN"/>
        </w:rPr>
        <w:t>建设跨区域的</w:t>
      </w:r>
      <w:r>
        <w:rPr>
          <w:rFonts w:hint="eastAsia" w:ascii="Times New Roman" w:hAnsi="Times New Roman" w:eastAsia="方正仿宋_GBK"/>
          <w:sz w:val="32"/>
          <w:szCs w:val="32"/>
        </w:rPr>
        <w:t>养老服务联合体</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打造区县级综合养老服务管理平台，</w:t>
      </w:r>
      <w:r>
        <w:rPr>
          <w:rFonts w:hint="eastAsia" w:ascii="Times New Roman" w:hAnsi="Times New Roman" w:eastAsia="方正仿宋_GBK"/>
          <w:color w:val="auto"/>
          <w:sz w:val="32"/>
          <w:szCs w:val="32"/>
        </w:rPr>
        <w:t>设立区域性养老服务中心</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发展嵌入式社区养老服务机构和</w:t>
      </w:r>
      <w:r>
        <w:rPr>
          <w:rFonts w:hint="eastAsia" w:ascii="Times New Roman" w:hAnsi="Times New Roman" w:eastAsia="方正仿宋_GBK"/>
          <w:color w:val="auto"/>
          <w:sz w:val="32"/>
          <w:szCs w:val="32"/>
        </w:rPr>
        <w:t>社区养老服务综合体</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深化“机构建中心带站点进家庭”社会化运营模式</w:t>
      </w:r>
      <w:r>
        <w:rPr>
          <w:rFonts w:hint="eastAsia" w:ascii="Times New Roman" w:hAnsi="Times New Roman" w:eastAsia="方正仿宋_GBK"/>
          <w:b w:val="0"/>
          <w:i w:val="0"/>
          <w:color w:val="auto"/>
          <w:sz w:val="32"/>
          <w:szCs w:val="32"/>
          <w:lang w:eastAsia="zh-CN"/>
        </w:rPr>
        <w:t>。</w:t>
      </w:r>
    </w:p>
    <w:p w14:paraId="5ADB5F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强化养老机构服务能力建设</w:t>
      </w:r>
      <w:r>
        <w:rPr>
          <w:rFonts w:hint="eastAsia" w:ascii="Times New Roman" w:hAnsi="Times New Roman" w:eastAsia="方正仿宋_GBK"/>
          <w:b w:val="0"/>
          <w:bCs/>
          <w:i w:val="0"/>
          <w:color w:val="auto"/>
          <w:sz w:val="32"/>
          <w:szCs w:val="32"/>
          <w:lang w:eastAsia="zh-CN"/>
        </w:rPr>
        <w:t>。</w:t>
      </w:r>
      <w:r>
        <w:rPr>
          <w:rFonts w:hint="eastAsia" w:ascii="Times New Roman" w:hAnsi="Times New Roman" w:eastAsia="方正仿宋_GBK"/>
          <w:sz w:val="32"/>
          <w:szCs w:val="32"/>
        </w:rPr>
        <w:t>以区县为单位发布兜底保障型养老机构名单，确定普惠支持型养老机构认定标准，健全普惠养老服务价格形成机制</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color w:val="auto"/>
          <w:sz w:val="32"/>
          <w:szCs w:val="32"/>
        </w:rPr>
        <w:t>支持发展护理型床位和认知障碍照护床位</w:t>
      </w:r>
      <w:r>
        <w:rPr>
          <w:rFonts w:hint="eastAsia" w:ascii="Times New Roman" w:hAnsi="Times New Roman" w:eastAsia="方正仿宋_GBK"/>
          <w:sz w:val="32"/>
          <w:szCs w:val="32"/>
        </w:rPr>
        <w:t>，引导养老机构积极收住失能失智老年人及“老年父母+残疾子女”家庭</w:t>
      </w:r>
      <w:r>
        <w:rPr>
          <w:rFonts w:hint="eastAsia" w:ascii="Times New Roman" w:hAnsi="Times New Roman" w:eastAsia="方正仿宋_GBK"/>
          <w:b w:val="0"/>
          <w:i w:val="0"/>
          <w:color w:val="auto"/>
          <w:sz w:val="32"/>
          <w:szCs w:val="32"/>
          <w:lang w:eastAsia="zh-CN"/>
        </w:rPr>
        <w:t>。</w:t>
      </w:r>
    </w:p>
    <w:p w14:paraId="2609FD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优化养老服务供给格局</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发展智慧型家庭养老床位，完成家庭适老化改造</w:t>
      </w:r>
      <w:r>
        <w:rPr>
          <w:rFonts w:hint="default" w:ascii="Times New Roman" w:hAnsi="Times New Roman" w:eastAsia="方正仿宋_GBK" w:cs="Times New Roman"/>
          <w:sz w:val="32"/>
          <w:szCs w:val="32"/>
        </w:rPr>
        <w:t>5</w:t>
      </w:r>
      <w:r>
        <w:rPr>
          <w:rFonts w:hint="eastAsia" w:ascii="Times New Roman" w:hAnsi="Times New Roman" w:eastAsia="方正仿宋_GBK"/>
          <w:sz w:val="32"/>
          <w:szCs w:val="32"/>
        </w:rPr>
        <w:t>万户</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常态化开展</w:t>
      </w:r>
      <w:r>
        <w:rPr>
          <w:rFonts w:hint="eastAsia" w:ascii="Times New Roman" w:hAnsi="Times New Roman" w:eastAsia="方正仿宋_GBK"/>
          <w:sz w:val="32"/>
          <w:szCs w:val="32"/>
          <w:lang w:eastAsia="zh-CN"/>
        </w:rPr>
        <w:t>特殊困难</w:t>
      </w:r>
      <w:r>
        <w:rPr>
          <w:rFonts w:hint="eastAsia" w:ascii="Times New Roman" w:hAnsi="Times New Roman" w:eastAsia="方正仿宋_GBK"/>
          <w:sz w:val="32"/>
          <w:szCs w:val="32"/>
        </w:rPr>
        <w:t>老年人探访关爱服务</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加快打造</w:t>
      </w:r>
      <w:r>
        <w:rPr>
          <w:rFonts w:hint="default" w:ascii="Times New Roman" w:hAnsi="Times New Roman" w:eastAsia="方正仿宋_GBK" w:cs="Times New Roman"/>
          <w:sz w:val="32"/>
          <w:szCs w:val="32"/>
        </w:rPr>
        <w:t>15</w:t>
      </w:r>
      <w:r>
        <w:rPr>
          <w:rFonts w:hint="eastAsia" w:ascii="Times New Roman" w:hAnsi="Times New Roman" w:eastAsia="方正仿宋_GBK"/>
          <w:sz w:val="32"/>
          <w:szCs w:val="32"/>
        </w:rPr>
        <w:t>分钟养老服务圈，丰富社区养老服务“六助”功能</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支持有条件的医疗机构开展养老业务</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积极实施县域养老服务提升项目，发展互助性养老服务</w:t>
      </w:r>
      <w:r>
        <w:rPr>
          <w:rFonts w:hint="eastAsia" w:ascii="Times New Roman" w:hAnsi="Times New Roman" w:eastAsia="方正仿宋_GBK"/>
          <w:b w:val="0"/>
          <w:i w:val="0"/>
          <w:sz w:val="32"/>
          <w:szCs w:val="32"/>
          <w:lang w:eastAsia="zh-CN"/>
        </w:rPr>
        <w:t>。</w:t>
      </w:r>
    </w:p>
    <w:p w14:paraId="107E1311">
      <w:pPr>
        <w:pStyle w:val="2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强化养老服务综合监管</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完善养老服务机构综合监管体系，建立跨部门常态化联合检查机制，</w:t>
      </w:r>
      <w:r>
        <w:rPr>
          <w:rFonts w:hint="eastAsia" w:ascii="Times New Roman" w:hAnsi="Times New Roman" w:eastAsia="方正仿宋_GBK"/>
          <w:sz w:val="32"/>
          <w:szCs w:val="32"/>
          <w:lang w:eastAsia="zh-CN"/>
        </w:rPr>
        <w:t>持续丰富监管手段</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健全养老服务机构突发事件应急管理体系，建立</w:t>
      </w:r>
      <w:r>
        <w:rPr>
          <w:rFonts w:hint="eastAsia" w:ascii="Times New Roman" w:hAnsi="Times New Roman" w:eastAsia="方正仿宋_GBK"/>
          <w:sz w:val="32"/>
          <w:szCs w:val="32"/>
          <w:lang w:val="en-US" w:eastAsia="zh-CN"/>
        </w:rPr>
        <w:t>健全</w:t>
      </w:r>
      <w:r>
        <w:rPr>
          <w:rFonts w:hint="eastAsia" w:ascii="Times New Roman" w:hAnsi="Times New Roman" w:eastAsia="方正仿宋_GBK"/>
          <w:sz w:val="32"/>
          <w:szCs w:val="32"/>
        </w:rPr>
        <w:t>应急处置工作机制</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加强养老服务标准化建设</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lang w:eastAsia="zh-CN"/>
        </w:rPr>
        <w:t>开展</w:t>
      </w:r>
      <w:r>
        <w:rPr>
          <w:rFonts w:hint="eastAsia" w:ascii="Times New Roman" w:hAnsi="Times New Roman" w:eastAsia="方正仿宋_GBK"/>
          <w:sz w:val="32"/>
          <w:szCs w:val="32"/>
        </w:rPr>
        <w:t>养老机构开办“一件事”，推进养老机构安全融入“</w:t>
      </w:r>
      <w:r>
        <w:rPr>
          <w:rFonts w:hint="default" w:ascii="Times New Roman" w:hAnsi="Times New Roman" w:eastAsia="方正仿宋_GBK" w:cs="Times New Roman"/>
          <w:sz w:val="32"/>
          <w:szCs w:val="32"/>
        </w:rPr>
        <w:t>141</w:t>
      </w:r>
      <w:r>
        <w:rPr>
          <w:rFonts w:hint="eastAsia" w:ascii="Times New Roman" w:hAnsi="Times New Roman" w:eastAsia="方正仿宋_GBK"/>
          <w:sz w:val="32"/>
          <w:szCs w:val="32"/>
        </w:rPr>
        <w:t>”智治体系</w:t>
      </w:r>
      <w:r>
        <w:rPr>
          <w:rFonts w:hint="eastAsia" w:ascii="Times New Roman" w:hAnsi="Times New Roman" w:eastAsia="方正仿宋_GBK"/>
          <w:b w:val="0"/>
          <w:i w:val="0"/>
          <w:sz w:val="32"/>
          <w:szCs w:val="32"/>
          <w:lang w:eastAsia="zh-CN"/>
        </w:rPr>
        <w:t>。</w:t>
      </w:r>
    </w:p>
    <w:p w14:paraId="3348CC21">
      <w:pPr>
        <w:pStyle w:val="2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加强养老服务要素保障</w:t>
      </w:r>
      <w:r>
        <w:rPr>
          <w:rFonts w:hint="eastAsia" w:ascii="Times New Roman" w:hAnsi="Times New Roman" w:eastAsia="方正仿宋_GBK"/>
          <w:b w:val="0"/>
          <w:bCs/>
          <w:i w:val="0"/>
          <w:sz w:val="32"/>
          <w:szCs w:val="32"/>
          <w:lang w:eastAsia="zh-CN"/>
        </w:rPr>
        <w:t>。</w:t>
      </w:r>
      <w:r>
        <w:rPr>
          <w:rFonts w:hint="eastAsia" w:ascii="Times New Roman" w:hAnsi="Times New Roman" w:eastAsia="方正仿宋_GBK"/>
          <w:sz w:val="32"/>
          <w:szCs w:val="32"/>
        </w:rPr>
        <w:t>健全与人口老龄化相适应的养老服务保障机制</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根据经济社会发展水平逐步提高高龄津贴标准</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健全养老服务机构运营补助政策</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引导金融机构加大对养老产业的支持</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探索闲置</w:t>
      </w:r>
      <w:r>
        <w:rPr>
          <w:rFonts w:hint="eastAsia" w:ascii="Times New Roman" w:hAnsi="Times New Roman" w:eastAsia="方正仿宋_GBK"/>
          <w:sz w:val="32"/>
          <w:szCs w:val="32"/>
          <w:lang w:eastAsia="zh-CN"/>
        </w:rPr>
        <w:t>资产</w:t>
      </w:r>
      <w:r>
        <w:rPr>
          <w:rFonts w:hint="eastAsia" w:ascii="Times New Roman" w:hAnsi="Times New Roman" w:eastAsia="方正仿宋_GBK"/>
          <w:sz w:val="32"/>
          <w:szCs w:val="32"/>
        </w:rPr>
        <w:t>转型发展养老服务</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落实养老服务师职业资格制度</w:t>
      </w:r>
      <w:r>
        <w:rPr>
          <w:rFonts w:hint="eastAsia" w:ascii="Times New Roman" w:hAnsi="Times New Roman" w:eastAsia="方正仿宋_GBK"/>
          <w:b w:val="0"/>
          <w:i w:val="0"/>
          <w:sz w:val="32"/>
          <w:szCs w:val="32"/>
          <w:lang w:eastAsia="zh-CN"/>
        </w:rPr>
        <w:t>。</w:t>
      </w:r>
    </w:p>
    <w:bookmarkEnd w:id="63"/>
    <w:p w14:paraId="4B726E69">
      <w:pPr>
        <w:spacing w:line="594" w:lineRule="exact"/>
        <w:jc w:val="center"/>
        <w:rPr>
          <w:rFonts w:ascii="Times New Roman" w:hAnsi="Times New Roman" w:eastAsia="方正黑体_GBK"/>
          <w:kern w:val="32"/>
          <w:position w:val="6"/>
          <w:sz w:val="30"/>
          <w:szCs w:val="30"/>
        </w:rPr>
      </w:pPr>
      <w:bookmarkStart w:id="67" w:name="_Toc6817"/>
      <w:bookmarkStart w:id="68" w:name="_Toc1708508346"/>
      <w:bookmarkStart w:id="69" w:name="_Toc32191"/>
      <w:bookmarkStart w:id="70" w:name="_Toc688370910"/>
      <w:bookmarkStart w:id="71" w:name="_Toc28052"/>
      <w:bookmarkStart w:id="72" w:name="_Toc1382009962"/>
      <w:bookmarkStart w:id="73" w:name="_Toc32340"/>
      <w:r>
        <w:rPr>
          <w:rFonts w:hint="eastAsia" w:ascii="Times New Roman" w:hAnsi="Times New Roman" w:eastAsia="方正黑体_GBK"/>
          <w:kern w:val="32"/>
          <w:position w:val="6"/>
          <w:sz w:val="30"/>
          <w:szCs w:val="30"/>
        </w:rPr>
        <w:t>专栏</w:t>
      </w:r>
      <w:r>
        <w:rPr>
          <w:rFonts w:ascii="Times New Roman" w:hAnsi="Times New Roman" w:eastAsia="方正黑体_GBK" w:cs="Times New Roman"/>
          <w:kern w:val="32"/>
          <w:position w:val="6"/>
          <w:sz w:val="30"/>
          <w:szCs w:val="30"/>
        </w:rPr>
        <w:t>2</w:t>
      </w:r>
      <w:r>
        <w:rPr>
          <w:rFonts w:hint="eastAsia" w:ascii="Times New Roman" w:hAnsi="Times New Roman" w:eastAsia="方正黑体_GBK"/>
          <w:kern w:val="32"/>
          <w:position w:val="6"/>
          <w:sz w:val="30"/>
          <w:szCs w:val="30"/>
        </w:rPr>
        <w:t xml:space="preserve">  养老服务体系提升</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B72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051AFAB">
            <w:pPr>
              <w:spacing w:line="400" w:lineRule="exact"/>
              <w:ind w:firstLine="482" w:firstLineChars="200"/>
              <w:rPr>
                <w:rFonts w:hint="eastAsia" w:ascii="Times New Roman" w:hAnsi="Times New Roman" w:eastAsia="方正仿宋_GBK" w:cs="Times New Roman"/>
                <w:b/>
                <w:sz w:val="24"/>
                <w:highlight w:val="none"/>
                <w:lang w:eastAsia="zh-CN"/>
              </w:rPr>
            </w:pPr>
            <w:r>
              <w:rPr>
                <w:rFonts w:hint="eastAsia" w:ascii="Times New Roman" w:hAnsi="Times New Roman" w:eastAsia="方正仿宋_GBK" w:cs="Times New Roman"/>
                <w:b/>
                <w:sz w:val="24"/>
              </w:rPr>
              <w:t>提升</w:t>
            </w:r>
            <w:r>
              <w:rPr>
                <w:rFonts w:ascii="Times New Roman" w:hAnsi="Times New Roman" w:eastAsia="方正仿宋_GBK" w:cs="Times New Roman"/>
                <w:b/>
                <w:sz w:val="24"/>
              </w:rPr>
              <w:t>街镇养老服务能力</w:t>
            </w:r>
            <w:r>
              <w:rPr>
                <w:rFonts w:hint="eastAsia" w:ascii="Times New Roman" w:hAnsi="Times New Roman" w:eastAsia="方正仿宋_GBK" w:cs="Times New Roman"/>
                <w:b w:val="0"/>
                <w:i w:val="0"/>
                <w:sz w:val="24"/>
                <w:lang w:eastAsia="zh-CN"/>
              </w:rPr>
              <w:t>。</w:t>
            </w:r>
            <w:r>
              <w:rPr>
                <w:rFonts w:ascii="Times New Roman" w:hAnsi="Times New Roman" w:eastAsia="方正仿宋_GBK" w:cs="Times New Roman"/>
                <w:bCs/>
                <w:sz w:val="24"/>
              </w:rPr>
              <w:t>每个区县建设3—5家区域性养老服务中心</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CN"/>
              </w:rPr>
              <w:t>打造</w:t>
            </w:r>
            <w:r>
              <w:rPr>
                <w:rFonts w:hint="eastAsia" w:ascii="Times New Roman" w:hAnsi="Times New Roman" w:eastAsia="方正仿宋_GBK" w:cs="Times New Roman"/>
                <w:bCs/>
                <w:sz w:val="24"/>
                <w:highlight w:val="none"/>
                <w:lang w:eastAsia="zh-CN"/>
              </w:rPr>
              <w:t>银发综合体</w:t>
            </w:r>
            <w:r>
              <w:rPr>
                <w:rFonts w:ascii="Times New Roman" w:hAnsi="Times New Roman" w:eastAsia="方正仿宋_GBK" w:cs="Times New Roman"/>
                <w:bCs/>
                <w:sz w:val="24"/>
                <w:highlight w:val="none"/>
              </w:rPr>
              <w:t>100个</w:t>
            </w:r>
            <w:r>
              <w:rPr>
                <w:rFonts w:hint="eastAsia" w:ascii="Times New Roman" w:hAnsi="Times New Roman" w:eastAsia="方正仿宋_GBK" w:cs="Times New Roman"/>
                <w:b w:val="0"/>
                <w:bCs/>
                <w:i w:val="0"/>
                <w:sz w:val="24"/>
                <w:highlight w:val="none"/>
                <w:lang w:eastAsia="zh-CN"/>
              </w:rPr>
              <w:t>。</w:t>
            </w:r>
            <w:r>
              <w:rPr>
                <w:rFonts w:ascii="Times New Roman" w:hAnsi="Times New Roman" w:eastAsia="方正仿宋_GBK" w:cs="Times New Roman"/>
                <w:bCs/>
                <w:sz w:val="24"/>
                <w:highlight w:val="none"/>
              </w:rPr>
              <w:t>力争城市15分钟养老服务设施覆盖率达到80</w:t>
            </w:r>
            <w:r>
              <w:rPr>
                <w:rFonts w:hint="eastAsia" w:ascii="Times New Roman" w:hAnsi="Times New Roman" w:eastAsia="方正仿宋_GBK" w:cs="Times New Roman"/>
                <w:bCs/>
                <w:sz w:val="24"/>
                <w:highlight w:val="none"/>
              </w:rPr>
              <w:t>%</w:t>
            </w:r>
            <w:r>
              <w:rPr>
                <w:rFonts w:hint="eastAsia" w:ascii="Times New Roman" w:hAnsi="Times New Roman" w:eastAsia="方正仿宋_GBK" w:cs="Times New Roman"/>
                <w:b w:val="0"/>
                <w:bCs/>
                <w:i w:val="0"/>
                <w:sz w:val="24"/>
                <w:highlight w:val="none"/>
                <w:lang w:eastAsia="zh-CN"/>
              </w:rPr>
              <w:t>。</w:t>
            </w:r>
            <w:r>
              <w:rPr>
                <w:rFonts w:ascii="Times New Roman" w:hAnsi="Times New Roman" w:eastAsia="方正仿宋_GBK" w:cs="Times New Roman"/>
                <w:bCs/>
                <w:sz w:val="24"/>
              </w:rPr>
              <w:t>老年助餐服务覆盖</w:t>
            </w:r>
            <w:r>
              <w:rPr>
                <w:rFonts w:hint="eastAsia" w:ascii="Times New Roman" w:hAnsi="Times New Roman" w:eastAsia="方正仿宋_GBK" w:cs="Times New Roman"/>
                <w:bCs/>
                <w:sz w:val="24"/>
              </w:rPr>
              <w:t>100%的街道、50%的镇</w:t>
            </w:r>
            <w:r>
              <w:rPr>
                <w:rFonts w:hint="eastAsia" w:ascii="Times New Roman" w:hAnsi="Times New Roman" w:eastAsia="方正仿宋_GBK" w:cs="Times New Roman"/>
                <w:b w:val="0"/>
                <w:bCs/>
                <w:i w:val="0"/>
                <w:sz w:val="24"/>
                <w:lang w:eastAsia="zh-CN"/>
              </w:rPr>
              <w:t>。</w:t>
            </w:r>
          </w:p>
          <w:p w14:paraId="0EF2B2BB">
            <w:pPr>
              <w:spacing w:line="400" w:lineRule="exact"/>
              <w:ind w:firstLine="482"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rPr>
              <w:t>补齐</w:t>
            </w:r>
            <w:r>
              <w:rPr>
                <w:rFonts w:ascii="Times New Roman" w:hAnsi="Times New Roman" w:eastAsia="方正仿宋_GBK" w:cs="Times New Roman"/>
                <w:b/>
                <w:sz w:val="24"/>
              </w:rPr>
              <w:t>农村养老服务短板</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开展幸福小院、农村大食堂建设</w:t>
            </w:r>
            <w:r>
              <w:rPr>
                <w:rFonts w:ascii="Times New Roman" w:hAnsi="Times New Roman" w:eastAsia="方正仿宋_GBK" w:cs="Times New Roman"/>
                <w:bCs/>
                <w:sz w:val="24"/>
              </w:rPr>
              <w:t>，提档升级500</w:t>
            </w:r>
            <w:r>
              <w:rPr>
                <w:rFonts w:hint="eastAsia" w:ascii="Times New Roman" w:hAnsi="Times New Roman" w:eastAsia="方正仿宋_GBK" w:cs="Times New Roman"/>
                <w:bCs/>
                <w:sz w:val="24"/>
              </w:rPr>
              <w:t>个规范化</w:t>
            </w:r>
            <w:r>
              <w:rPr>
                <w:rFonts w:ascii="Times New Roman" w:hAnsi="Times New Roman" w:eastAsia="方正仿宋_GBK" w:cs="Times New Roman"/>
                <w:bCs/>
                <w:sz w:val="24"/>
              </w:rPr>
              <w:t>农村互助养老点</w:t>
            </w:r>
            <w:r>
              <w:rPr>
                <w:rFonts w:hint="eastAsia" w:ascii="Times New Roman" w:hAnsi="Times New Roman" w:eastAsia="方正仿宋_GBK" w:cs="Times New Roman"/>
                <w:b w:val="0"/>
                <w:bCs/>
                <w:i w:val="0"/>
                <w:sz w:val="24"/>
                <w:lang w:eastAsia="zh-CN"/>
              </w:rPr>
              <w:t>。</w:t>
            </w:r>
          </w:p>
          <w:p w14:paraId="595514DB">
            <w:pPr>
              <w:spacing w:line="400" w:lineRule="exact"/>
              <w:ind w:firstLine="482" w:firstLineChars="200"/>
              <w:rPr>
                <w:rFonts w:hint="eastAsia" w:ascii="Times New Roman" w:hAnsi="Times New Roman" w:eastAsia="方正仿宋_GBK" w:cs="Times New Roman"/>
                <w:b/>
                <w:sz w:val="24"/>
                <w:lang w:eastAsia="zh-CN"/>
              </w:rPr>
            </w:pPr>
            <w:r>
              <w:rPr>
                <w:rFonts w:hint="eastAsia" w:ascii="Times New Roman" w:hAnsi="Times New Roman" w:eastAsia="方正仿宋_GBK" w:cs="Times New Roman"/>
                <w:b/>
                <w:sz w:val="24"/>
              </w:rPr>
              <w:t>扩大普惠型养老服务供给</w:t>
            </w:r>
            <w:r>
              <w:rPr>
                <w:rFonts w:hint="eastAsia" w:ascii="Times New Roman" w:hAnsi="Times New Roman" w:eastAsia="方正仿宋_GBK" w:cs="Times New Roman"/>
                <w:b w:val="0"/>
                <w:i w:val="0"/>
                <w:sz w:val="24"/>
                <w:lang w:eastAsia="zh-CN"/>
              </w:rPr>
              <w:t>。</w:t>
            </w:r>
            <w:r>
              <w:rPr>
                <w:rFonts w:ascii="Times New Roman" w:hAnsi="Times New Roman" w:eastAsia="方正仿宋_GBK" w:cs="Times New Roman"/>
                <w:bCs/>
                <w:sz w:val="24"/>
              </w:rPr>
              <w:t>认定一批普惠养老机构，普惠养老机构床位占比达到40%</w:t>
            </w:r>
            <w:r>
              <w:rPr>
                <w:rFonts w:hint="eastAsia" w:ascii="Times New Roman" w:hAnsi="Times New Roman" w:eastAsia="方正仿宋_GBK" w:cs="Times New Roman"/>
                <w:b w:val="0"/>
                <w:bCs/>
                <w:i w:val="0"/>
                <w:sz w:val="24"/>
                <w:lang w:eastAsia="zh-CN"/>
              </w:rPr>
              <w:t>。</w:t>
            </w:r>
          </w:p>
          <w:p w14:paraId="7EB90FB2">
            <w:pPr>
              <w:spacing w:line="400" w:lineRule="exact"/>
              <w:ind w:firstLine="482"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rPr>
              <w:t>健全</w:t>
            </w:r>
            <w:r>
              <w:rPr>
                <w:rFonts w:ascii="Times New Roman" w:hAnsi="Times New Roman" w:eastAsia="方正仿宋_GBK" w:cs="Times New Roman"/>
                <w:b/>
                <w:sz w:val="24"/>
              </w:rPr>
              <w:t>失能老年人照护</w:t>
            </w:r>
            <w:r>
              <w:rPr>
                <w:rFonts w:hint="eastAsia" w:ascii="Times New Roman" w:hAnsi="Times New Roman" w:eastAsia="方正仿宋_GBK" w:cs="Times New Roman"/>
                <w:b/>
                <w:sz w:val="24"/>
              </w:rPr>
              <w:t>体系</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全市养老机构护理型床位占比达到</w:t>
            </w:r>
            <w:r>
              <w:rPr>
                <w:rFonts w:ascii="Times New Roman" w:hAnsi="Times New Roman" w:eastAsia="方正仿宋_GBK" w:cs="Times New Roman"/>
                <w:bCs/>
                <w:sz w:val="24"/>
              </w:rPr>
              <w:t>80</w:t>
            </w:r>
            <w:r>
              <w:rPr>
                <w:rFonts w:hint="eastAsia" w:ascii="Times New Roman" w:hAnsi="Times New Roman" w:eastAsia="方正仿宋_GBK" w:cs="Times New Roman"/>
                <w:bCs/>
                <w:sz w:val="24"/>
              </w:rPr>
              <w:t>%</w:t>
            </w:r>
            <w:r>
              <w:rPr>
                <w:rFonts w:hint="eastAsia" w:ascii="Times New Roman" w:hAnsi="Times New Roman" w:eastAsia="方正仿宋_GBK" w:cs="Times New Roman"/>
                <w:b w:val="0"/>
                <w:bCs/>
                <w:i w:val="0"/>
                <w:sz w:val="24"/>
                <w:lang w:eastAsia="zh-CN"/>
              </w:rPr>
              <w:t>。</w:t>
            </w:r>
            <w:r>
              <w:rPr>
                <w:rFonts w:ascii="Times New Roman" w:hAnsi="Times New Roman" w:eastAsia="方正仿宋_GBK" w:cs="Times New Roman"/>
                <w:bCs/>
                <w:sz w:val="24"/>
              </w:rPr>
              <w:t>原则上每个区县建设1家认知障碍专业照护机构</w:t>
            </w:r>
            <w:r>
              <w:rPr>
                <w:rFonts w:hint="eastAsia" w:ascii="Times New Roman" w:hAnsi="Times New Roman" w:eastAsia="方正仿宋_GBK" w:cs="Times New Roman"/>
                <w:b w:val="0"/>
                <w:bCs/>
                <w:i w:val="0"/>
                <w:sz w:val="24"/>
                <w:lang w:eastAsia="zh-CN"/>
              </w:rPr>
              <w:t>。</w:t>
            </w:r>
          </w:p>
          <w:p w14:paraId="2476C3C8">
            <w:pPr>
              <w:spacing w:line="400" w:lineRule="exact"/>
              <w:ind w:firstLine="482"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lang w:val="en-US" w:eastAsia="zh-CN"/>
              </w:rPr>
              <w:t>开展</w:t>
            </w:r>
            <w:r>
              <w:rPr>
                <w:rFonts w:ascii="Times New Roman" w:hAnsi="Times New Roman" w:eastAsia="方正仿宋_GBK" w:cs="Times New Roman"/>
                <w:b/>
                <w:sz w:val="24"/>
              </w:rPr>
              <w:t>养老服务</w:t>
            </w:r>
            <w:r>
              <w:rPr>
                <w:rFonts w:hint="eastAsia" w:ascii="Times New Roman" w:hAnsi="Times New Roman" w:eastAsia="方正仿宋_GBK" w:cs="Times New Roman"/>
                <w:b/>
                <w:sz w:val="24"/>
              </w:rPr>
              <w:t>职业技能培训</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养老服务类专业公费培养</w:t>
            </w:r>
            <w:r>
              <w:rPr>
                <w:rFonts w:ascii="Times New Roman" w:hAnsi="Times New Roman" w:eastAsia="方正仿宋_GBK" w:cs="Times New Roman"/>
                <w:bCs/>
                <w:sz w:val="24"/>
              </w:rPr>
              <w:t>试点300名</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rPr>
              <w:t>新增持证养老护理员</w:t>
            </w:r>
            <w:r>
              <w:rPr>
                <w:rFonts w:ascii="Times New Roman" w:hAnsi="Times New Roman" w:eastAsia="方正仿宋_GBK" w:cs="Times New Roman"/>
                <w:bCs/>
                <w:sz w:val="24"/>
              </w:rPr>
              <w:t>5000</w:t>
            </w:r>
            <w:r>
              <w:rPr>
                <w:rFonts w:hint="eastAsia" w:ascii="Times New Roman" w:hAnsi="Times New Roman" w:eastAsia="方正仿宋_GBK" w:cs="Times New Roman"/>
                <w:bCs/>
                <w:sz w:val="24"/>
              </w:rPr>
              <w:t>名</w:t>
            </w:r>
            <w:r>
              <w:rPr>
                <w:rFonts w:hint="eastAsia" w:ascii="Times New Roman" w:hAnsi="Times New Roman" w:eastAsia="方正仿宋_GBK" w:cs="Times New Roman"/>
                <w:b w:val="0"/>
                <w:bCs/>
                <w:i w:val="0"/>
                <w:sz w:val="24"/>
                <w:lang w:eastAsia="zh-CN"/>
              </w:rPr>
              <w:t>。</w:t>
            </w:r>
          </w:p>
        </w:tc>
      </w:tr>
      <w:bookmarkEnd w:id="67"/>
      <w:bookmarkEnd w:id="68"/>
      <w:bookmarkEnd w:id="69"/>
      <w:bookmarkEnd w:id="70"/>
      <w:bookmarkEnd w:id="71"/>
      <w:bookmarkEnd w:id="72"/>
      <w:bookmarkEnd w:id="73"/>
    </w:tbl>
    <w:p w14:paraId="2D2A8C26">
      <w:pPr>
        <w:spacing w:line="560" w:lineRule="exact"/>
        <w:jc w:val="center"/>
        <w:outlineLvl w:val="2"/>
        <w:rPr>
          <w:rFonts w:ascii="Times New Roman" w:hAnsi="Times New Roman" w:eastAsia="方正楷体_GBK" w:cs="Times New Roman"/>
          <w:sz w:val="32"/>
          <w:szCs w:val="32"/>
        </w:rPr>
      </w:pPr>
      <w:bookmarkStart w:id="74" w:name="_Toc870496333"/>
      <w:bookmarkStart w:id="75" w:name="_Toc1494390833"/>
      <w:bookmarkStart w:id="76" w:name="_Toc853197197"/>
      <w:bookmarkStart w:id="77" w:name="_Toc474536088"/>
      <w:bookmarkStart w:id="78" w:name="_Toc22544"/>
      <w:bookmarkStart w:id="79" w:name="_Toc22156"/>
      <w:bookmarkStart w:id="80" w:name="_Toc930691720"/>
      <w:bookmarkStart w:id="81" w:name="_Toc13662"/>
      <w:bookmarkStart w:id="82" w:name="_Toc512"/>
      <w:bookmarkStart w:id="83" w:name="_Toc24498"/>
      <w:bookmarkStart w:id="84" w:name="_Toc815777162"/>
      <w:bookmarkStart w:id="85" w:name="_Toc17175"/>
      <w:bookmarkStart w:id="86" w:name="_Toc1192500124"/>
      <w:bookmarkStart w:id="87" w:name="_Toc1721352261"/>
      <w:bookmarkStart w:id="88" w:name="_Toc21683"/>
      <w:r>
        <w:rPr>
          <w:rFonts w:hint="eastAsia" w:ascii="Times New Roman" w:hAnsi="Times New Roman" w:eastAsia="方正楷体_GBK" w:cs="Times New Roman"/>
          <w:sz w:val="32"/>
          <w:szCs w:val="32"/>
        </w:rPr>
        <w:t>第三节 加快发展银发经济</w:t>
      </w:r>
      <w:bookmarkEnd w:id="74"/>
      <w:bookmarkEnd w:id="75"/>
    </w:p>
    <w:p w14:paraId="4888C86A">
      <w:pPr>
        <w:overflowPunct w:val="0"/>
        <w:topLinePunct/>
        <w:adjustRightInd w:val="0"/>
        <w:snapToGrid w:val="0"/>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cs="方正仿宋_GBK"/>
          <w:b/>
          <w:bCs/>
          <w:snapToGrid w:val="0"/>
          <w:kern w:val="0"/>
          <w:sz w:val="32"/>
          <w:szCs w:val="32"/>
        </w:rPr>
        <w:t>培育壮大老龄产业经营主体</w:t>
      </w:r>
      <w:r>
        <w:rPr>
          <w:rFonts w:hint="eastAsia" w:ascii="Times New Roman" w:hAnsi="Times New Roman" w:eastAsia="方正仿宋_GBK" w:cs="方正仿宋_GBK"/>
          <w:b w:val="0"/>
          <w:bCs/>
          <w:i w:val="0"/>
          <w:snapToGrid w:val="0"/>
          <w:kern w:val="0"/>
          <w:sz w:val="32"/>
          <w:szCs w:val="32"/>
          <w:lang w:eastAsia="zh-CN"/>
        </w:rPr>
        <w:t>。</w:t>
      </w:r>
      <w:r>
        <w:rPr>
          <w:rFonts w:hint="eastAsia" w:ascii="Times New Roman" w:hAnsi="Times New Roman" w:eastAsia="方正仿宋_GBK" w:cs="方正仿宋_GBK"/>
          <w:snapToGrid w:val="0"/>
          <w:kern w:val="0"/>
          <w:sz w:val="32"/>
          <w:szCs w:val="32"/>
        </w:rPr>
        <w:t>完善促进银发经济发展政策措施</w:t>
      </w:r>
      <w:r>
        <w:rPr>
          <w:rFonts w:hint="eastAsia" w:ascii="Times New Roman" w:hAnsi="Times New Roman" w:eastAsia="方正仿宋_GBK" w:cs="方正仿宋_GBK"/>
          <w:b w:val="0"/>
          <w:i w:val="0"/>
          <w:snapToGrid w:val="0"/>
          <w:kern w:val="0"/>
          <w:sz w:val="32"/>
          <w:szCs w:val="32"/>
          <w:lang w:eastAsia="zh-CN"/>
        </w:rPr>
        <w:t>。</w:t>
      </w:r>
      <w:r>
        <w:rPr>
          <w:rFonts w:hint="eastAsia" w:ascii="Times New Roman" w:hAnsi="Times New Roman" w:eastAsia="方正仿宋_GBK" w:cs="方正仿宋_GBK"/>
          <w:snapToGrid w:val="0"/>
          <w:kern w:val="0"/>
          <w:sz w:val="32"/>
          <w:szCs w:val="32"/>
        </w:rPr>
        <w:t>推进老年用品制造、智慧养老、康复辅具、适老化改造等银发产业与“33618”现代制造业集群体系融合发展</w:t>
      </w:r>
      <w:r>
        <w:rPr>
          <w:rFonts w:hint="eastAsia" w:ascii="Times New Roman" w:hAnsi="Times New Roman" w:eastAsia="方正仿宋_GBK" w:cs="方正仿宋_GBK"/>
          <w:b w:val="0"/>
          <w:i w:val="0"/>
          <w:snapToGrid w:val="0"/>
          <w:kern w:val="0"/>
          <w:sz w:val="32"/>
          <w:szCs w:val="32"/>
          <w:lang w:eastAsia="zh-CN"/>
        </w:rPr>
        <w:t>。</w:t>
      </w:r>
      <w:r>
        <w:rPr>
          <w:rFonts w:hint="eastAsia" w:ascii="Times New Roman" w:hAnsi="Times New Roman" w:eastAsia="方正仿宋_GBK"/>
          <w:sz w:val="32"/>
          <w:szCs w:val="32"/>
        </w:rPr>
        <w:t>支持区县建设银发经济特色产业园，培育10家养老产业龙头企业</w:t>
      </w:r>
      <w:r>
        <w:rPr>
          <w:rFonts w:hint="eastAsia" w:ascii="Times New Roman" w:hAnsi="Times New Roman" w:eastAsia="方正仿宋_GBK"/>
          <w:b w:val="0"/>
          <w:i w:val="0"/>
          <w:sz w:val="32"/>
          <w:szCs w:val="32"/>
          <w:lang w:eastAsia="zh-CN"/>
        </w:rPr>
        <w:t>。</w:t>
      </w:r>
    </w:p>
    <w:p w14:paraId="7887FDAF">
      <w:pPr>
        <w:overflowPunct w:val="0"/>
        <w:topLinePunct/>
        <w:adjustRightInd w:val="0"/>
        <w:snapToGrid w:val="0"/>
        <w:spacing w:line="560" w:lineRule="exact"/>
        <w:ind w:firstLine="643" w:firstLineChars="200"/>
        <w:rPr>
          <w:rFonts w:hint="eastAsia" w:ascii="Times New Roman" w:hAnsi="Times New Roman" w:eastAsia="方正仿宋_GBK" w:cs="方正仿宋_GBK"/>
          <w:snapToGrid w:val="0"/>
          <w:kern w:val="0"/>
          <w:sz w:val="32"/>
          <w:szCs w:val="32"/>
          <w:lang w:eastAsia="zh-CN"/>
        </w:rPr>
      </w:pPr>
      <w:r>
        <w:rPr>
          <w:rFonts w:hint="eastAsia" w:ascii="Times New Roman" w:hAnsi="Times New Roman" w:eastAsia="方正仿宋_GBK" w:cs="方正仿宋_GBK"/>
          <w:b/>
          <w:bCs/>
          <w:snapToGrid w:val="0"/>
          <w:kern w:val="0"/>
          <w:sz w:val="32"/>
          <w:szCs w:val="32"/>
        </w:rPr>
        <w:t>丰富产品服务供给和场景应用</w:t>
      </w:r>
      <w:r>
        <w:rPr>
          <w:rFonts w:hint="eastAsia" w:ascii="Times New Roman" w:hAnsi="Times New Roman" w:eastAsia="方正仿宋_GBK" w:cs="方正仿宋_GBK"/>
          <w:b w:val="0"/>
          <w:bCs/>
          <w:i w:val="0"/>
          <w:snapToGrid w:val="0"/>
          <w:kern w:val="0"/>
          <w:sz w:val="32"/>
          <w:szCs w:val="32"/>
          <w:lang w:eastAsia="zh-CN"/>
        </w:rPr>
        <w:t>。</w:t>
      </w:r>
      <w:r>
        <w:rPr>
          <w:rFonts w:hint="eastAsia" w:ascii="Times New Roman" w:hAnsi="Times New Roman" w:eastAsia="方正仿宋_GBK"/>
          <w:sz w:val="32"/>
          <w:szCs w:val="32"/>
        </w:rPr>
        <w:t>遴选更新老年用品产品推广名录，深入实施“惠老助企”行动</w:t>
      </w:r>
      <w:r>
        <w:rPr>
          <w:rFonts w:hint="eastAsia" w:ascii="Times New Roman" w:hAnsi="Times New Roman" w:eastAsia="方正仿宋_GBK" w:cs="方正仿宋_GBK"/>
          <w:snapToGrid w:val="0"/>
          <w:kern w:val="0"/>
          <w:sz w:val="32"/>
          <w:szCs w:val="32"/>
        </w:rPr>
        <w:t>，推动适老化产品研发、普及</w:t>
      </w:r>
      <w:r>
        <w:rPr>
          <w:rFonts w:hint="eastAsia" w:ascii="Times New Roman" w:hAnsi="Times New Roman" w:eastAsia="方正仿宋_GBK" w:cs="方正仿宋_GBK"/>
          <w:b w:val="0"/>
          <w:i w:val="0"/>
          <w:snapToGrid w:val="0"/>
          <w:kern w:val="0"/>
          <w:sz w:val="32"/>
          <w:szCs w:val="32"/>
          <w:lang w:eastAsia="zh-CN"/>
        </w:rPr>
        <w:t>。</w:t>
      </w:r>
      <w:r>
        <w:rPr>
          <w:rFonts w:hint="eastAsia" w:ascii="Times New Roman" w:hAnsi="Times New Roman" w:eastAsia="方正仿宋_GBK"/>
          <w:sz w:val="32"/>
          <w:szCs w:val="32"/>
        </w:rPr>
        <w:t>推动养老与医疗、康复、教育、文旅等业态融合发展，培育旅居养老目的地</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发挥“渝悦养老”应用枢纽作用，为老年人提供线上线下养老服务</w:t>
      </w:r>
      <w:r>
        <w:rPr>
          <w:rFonts w:hint="eastAsia" w:ascii="Times New Roman" w:hAnsi="Times New Roman" w:eastAsia="方正仿宋_GBK"/>
          <w:b w:val="0"/>
          <w:i w:val="0"/>
          <w:sz w:val="32"/>
          <w:szCs w:val="32"/>
          <w:lang w:eastAsia="zh-CN"/>
        </w:rPr>
        <w:t>。</w:t>
      </w:r>
    </w:p>
    <w:p w14:paraId="72C30052">
      <w:pPr>
        <w:spacing w:line="560" w:lineRule="exact"/>
        <w:ind w:firstLine="643" w:firstLineChars="200"/>
        <w:rPr>
          <w:rFonts w:hint="eastAsia" w:ascii="Times New Roman" w:hAnsi="Times New Roman" w:eastAsia="方正仿宋_GBK" w:cs="方正仿宋_GBK"/>
          <w:snapToGrid w:val="0"/>
          <w:kern w:val="0"/>
          <w:sz w:val="32"/>
          <w:szCs w:val="32"/>
          <w:lang w:eastAsia="zh-CN"/>
        </w:rPr>
      </w:pPr>
      <w:r>
        <w:rPr>
          <w:rFonts w:hint="eastAsia" w:ascii="Times New Roman" w:hAnsi="Times New Roman" w:eastAsia="方正仿宋_GBK" w:cs="方正仿宋_GBK"/>
          <w:b/>
          <w:bCs/>
          <w:snapToGrid w:val="0"/>
          <w:kern w:val="0"/>
          <w:sz w:val="32"/>
          <w:szCs w:val="32"/>
        </w:rPr>
        <w:t>大力促进银发消费</w:t>
      </w:r>
      <w:r>
        <w:rPr>
          <w:rFonts w:hint="eastAsia" w:ascii="Times New Roman" w:hAnsi="Times New Roman" w:eastAsia="方正仿宋_GBK" w:cs="方正仿宋_GBK"/>
          <w:b w:val="0"/>
          <w:bCs/>
          <w:i w:val="0"/>
          <w:snapToGrid w:val="0"/>
          <w:kern w:val="0"/>
          <w:sz w:val="32"/>
          <w:szCs w:val="32"/>
          <w:lang w:eastAsia="zh-CN"/>
        </w:rPr>
        <w:t>。</w:t>
      </w:r>
      <w:r>
        <w:rPr>
          <w:rFonts w:hint="eastAsia" w:ascii="Times New Roman" w:hAnsi="Times New Roman" w:eastAsia="方正仿宋_GBK"/>
          <w:sz w:val="32"/>
          <w:szCs w:val="32"/>
        </w:rPr>
        <w:t>打造“渝悦享老</w:t>
      </w:r>
      <w:r>
        <w:rPr>
          <w:rFonts w:hint="eastAsia" w:ascii="仿宋" w:hAnsi="仿宋" w:eastAsia="仿宋" w:cs="仿宋"/>
          <w:sz w:val="32"/>
          <w:szCs w:val="32"/>
        </w:rPr>
        <w:t>˙</w:t>
      </w:r>
      <w:r>
        <w:rPr>
          <w:rFonts w:hint="eastAsia" w:ascii="Times New Roman" w:hAnsi="Times New Roman" w:eastAsia="方正仿宋_GBK"/>
          <w:sz w:val="32"/>
          <w:szCs w:val="32"/>
        </w:rPr>
        <w:t>品质生活”消费主题行动，引导发放消费补贴（券），激活老年人潜在消费需求</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鼓励线上</w:t>
      </w:r>
      <w:r>
        <w:rPr>
          <w:rFonts w:hint="eastAsia" w:ascii="Times New Roman" w:hAnsi="Times New Roman" w:eastAsia="方正仿宋_GBK"/>
          <w:sz w:val="32"/>
          <w:szCs w:val="32"/>
          <w:lang w:eastAsia="zh-CN"/>
        </w:rPr>
        <w:t>线</w:t>
      </w:r>
      <w:r>
        <w:rPr>
          <w:rFonts w:hint="eastAsia" w:ascii="Times New Roman" w:hAnsi="Times New Roman" w:eastAsia="方正仿宋_GBK"/>
          <w:sz w:val="32"/>
          <w:szCs w:val="32"/>
        </w:rPr>
        <w:t>下销售平台开辟老年用品展示租售专区，支持举办老年用品博览会，搭建供需对接平台</w:t>
      </w:r>
      <w:r>
        <w:rPr>
          <w:rFonts w:hint="eastAsia" w:ascii="Times New Roman" w:hAnsi="Times New Roman" w:eastAsia="方正仿宋_GBK"/>
          <w:b w:val="0"/>
          <w:i w:val="0"/>
          <w:sz w:val="32"/>
          <w:szCs w:val="32"/>
          <w:lang w:eastAsia="zh-CN"/>
        </w:rPr>
        <w:t>。</w:t>
      </w:r>
    </w:p>
    <w:p w14:paraId="2BFE20E5">
      <w:pPr>
        <w:spacing w:line="594" w:lineRule="exact"/>
        <w:jc w:val="center"/>
        <w:rPr>
          <w:rFonts w:ascii="Times New Roman" w:hAnsi="Times New Roman" w:eastAsia="方正黑体_GBK"/>
          <w:kern w:val="32"/>
          <w:position w:val="6"/>
          <w:sz w:val="30"/>
          <w:szCs w:val="30"/>
        </w:rPr>
      </w:pPr>
      <w:r>
        <w:rPr>
          <w:rFonts w:hint="eastAsia" w:ascii="Times New Roman" w:hAnsi="Times New Roman" w:eastAsia="方正黑体_GBK"/>
          <w:kern w:val="32"/>
          <w:position w:val="6"/>
          <w:sz w:val="30"/>
          <w:szCs w:val="30"/>
        </w:rPr>
        <w:t>专栏</w:t>
      </w:r>
      <w:r>
        <w:rPr>
          <w:rFonts w:ascii="Times New Roman" w:hAnsi="Times New Roman" w:eastAsia="方正黑体_GBK" w:cs="Times New Roman"/>
          <w:kern w:val="32"/>
          <w:position w:val="6"/>
          <w:sz w:val="30"/>
          <w:szCs w:val="30"/>
        </w:rPr>
        <w:t>3</w:t>
      </w:r>
      <w:r>
        <w:rPr>
          <w:rFonts w:hint="eastAsia" w:ascii="Times New Roman" w:hAnsi="Times New Roman" w:eastAsia="方正黑体_GBK"/>
          <w:kern w:val="32"/>
          <w:position w:val="6"/>
          <w:sz w:val="30"/>
          <w:szCs w:val="30"/>
        </w:rPr>
        <w:t xml:space="preserve">  老龄科技创新</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55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2F37A42A">
            <w:pPr>
              <w:spacing w:line="400" w:lineRule="exact"/>
              <w:ind w:firstLine="480"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Cs/>
                <w:sz w:val="24"/>
                <w:lang w:eastAsia="zh"/>
              </w:rPr>
              <w:t>依托“416”科技创新布局，推动设立一批市级老龄和养老服务相关科技创新平台</w:t>
            </w:r>
            <w:r>
              <w:rPr>
                <w:rFonts w:hint="eastAsia" w:ascii="Times New Roman" w:hAnsi="Times New Roman" w:eastAsia="方正仿宋_GBK" w:cs="Times New Roman"/>
                <w:bCs/>
                <w:sz w:val="24"/>
              </w:rPr>
              <w:t>，</w:t>
            </w:r>
            <w:r>
              <w:rPr>
                <w:rFonts w:hint="eastAsia" w:ascii="Times New Roman" w:hAnsi="Times New Roman" w:eastAsia="方正仿宋_GBK" w:cs="Times New Roman"/>
                <w:bCs/>
                <w:sz w:val="24"/>
                <w:lang w:eastAsia="zh"/>
              </w:rPr>
              <w:t>推动关键技术攻关和重点产品研发创新</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
              </w:rPr>
              <w:t>深化“AI+养老”场景应用</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
              </w:rPr>
              <w:t>支持脑机接口、具身智能、智能辅具等行业的优质企业开拓银发市场新赛道</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
              </w:rPr>
              <w:t>推动5项以上智慧健康养老产品（服务）和3项以上老年用品产品进入国家推广目录</w:t>
            </w:r>
            <w:r>
              <w:rPr>
                <w:rFonts w:hint="eastAsia" w:ascii="Times New Roman" w:hAnsi="Times New Roman" w:eastAsia="方正仿宋_GBK" w:cs="Times New Roman"/>
                <w:b w:val="0"/>
                <w:bCs/>
                <w:i w:val="0"/>
                <w:sz w:val="24"/>
                <w:lang w:eastAsia="zh-CN"/>
              </w:rPr>
              <w:t>。</w:t>
            </w:r>
          </w:p>
        </w:tc>
      </w:tr>
    </w:tbl>
    <w:p w14:paraId="231C3277">
      <w:pPr>
        <w:pStyle w:val="22"/>
        <w:keepNext w:val="0"/>
        <w:keepLines w:val="0"/>
        <w:pageBreakBefore w:val="0"/>
        <w:widowControl w:val="0"/>
        <w:kinsoku/>
        <w:wordWrap/>
        <w:overflowPunct w:val="0"/>
        <w:topLinePunct w:val="0"/>
        <w:autoSpaceDE/>
        <w:autoSpaceDN/>
        <w:bidi w:val="0"/>
        <w:adjustRightInd w:val="0"/>
        <w:snapToGrid w:val="0"/>
        <w:spacing w:before="312" w:beforeLines="100" w:after="312" w:afterLines="100" w:line="560" w:lineRule="exact"/>
        <w:ind w:firstLine="0" w:firstLineChars="0"/>
        <w:jc w:val="center"/>
        <w:textAlignment w:val="auto"/>
        <w:outlineLvl w:val="1"/>
        <w:rPr>
          <w:rFonts w:hint="eastAsia" w:ascii="Times New Roman" w:hAnsi="Times New Roman" w:eastAsia="方正仿宋_GBK"/>
          <w:sz w:val="32"/>
          <w:szCs w:val="32"/>
        </w:rPr>
      </w:pPr>
      <w:bookmarkStart w:id="89" w:name="_Toc1175970219"/>
      <w:bookmarkStart w:id="90" w:name="_Toc1399309185"/>
      <w:r>
        <w:rPr>
          <w:rFonts w:hint="eastAsia" w:ascii="Times New Roman" w:hAnsi="Times New Roman" w:eastAsia="方正黑体_GBK" w:cs="Times New Roman"/>
          <w:sz w:val="32"/>
          <w:szCs w:val="32"/>
        </w:rPr>
        <w:t xml:space="preserve">第三章  </w:t>
      </w:r>
      <w:r>
        <w:rPr>
          <w:rFonts w:hint="eastAsia" w:ascii="Times New Roman" w:hAnsi="Times New Roman" w:eastAsia="方正黑体_GBK" w:cs="Times New Roman"/>
          <w:sz w:val="32"/>
          <w:szCs w:val="32"/>
          <w:lang w:eastAsia="zh-CN"/>
        </w:rPr>
        <w:t>健全</w:t>
      </w:r>
      <w:r>
        <w:rPr>
          <w:rFonts w:hint="eastAsia" w:ascii="Times New Roman" w:hAnsi="Times New Roman" w:eastAsia="方正黑体_GBK" w:cs="Times New Roman"/>
          <w:sz w:val="32"/>
          <w:szCs w:val="32"/>
        </w:rPr>
        <w:t>社会救助</w:t>
      </w:r>
      <w:r>
        <w:rPr>
          <w:rFonts w:hint="eastAsia" w:ascii="Times New Roman" w:hAnsi="Times New Roman" w:eastAsia="方正黑体_GBK" w:cs="Times New Roman"/>
          <w:sz w:val="32"/>
          <w:szCs w:val="32"/>
          <w:lang w:val="en-US" w:eastAsia="zh-CN"/>
        </w:rPr>
        <w:t>体系</w:t>
      </w:r>
      <w:r>
        <w:rPr>
          <w:rFonts w:hint="eastAsia"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兜住兜准兜牢</w:t>
      </w:r>
      <w:r>
        <w:rPr>
          <w:rFonts w:hint="eastAsia" w:ascii="Times New Roman" w:hAnsi="Times New Roman" w:eastAsia="方正黑体_GBK" w:cs="Times New Roman"/>
          <w:sz w:val="32"/>
          <w:szCs w:val="32"/>
        </w:rPr>
        <w:t>民生底线</w:t>
      </w:r>
      <w:bookmarkEnd w:id="76"/>
      <w:bookmarkEnd w:id="77"/>
      <w:bookmarkEnd w:id="78"/>
      <w:bookmarkEnd w:id="79"/>
      <w:bookmarkEnd w:id="89"/>
      <w:bookmarkEnd w:id="90"/>
      <w:bookmarkStart w:id="91" w:name="_Toc8326"/>
    </w:p>
    <w:p w14:paraId="6448D436">
      <w:pPr>
        <w:keepNext w:val="0"/>
        <w:keepLines w:val="0"/>
        <w:pageBreakBefore w:val="0"/>
        <w:kinsoku/>
        <w:wordWrap/>
        <w:autoSpaceDE/>
        <w:autoSpaceDN/>
        <w:bidi w:val="0"/>
        <w:spacing w:line="560" w:lineRule="exact"/>
        <w:jc w:val="center"/>
        <w:textAlignment w:val="auto"/>
        <w:outlineLvl w:val="2"/>
        <w:rPr>
          <w:rFonts w:ascii="Times New Roman" w:hAnsi="Times New Roman" w:eastAsia="方正楷体_GBK" w:cs="Times New Roman"/>
          <w:sz w:val="32"/>
          <w:szCs w:val="32"/>
        </w:rPr>
      </w:pPr>
      <w:bookmarkStart w:id="92" w:name="_Toc1791679566"/>
      <w:bookmarkStart w:id="93" w:name="_Toc17173"/>
      <w:bookmarkStart w:id="94" w:name="_Toc1760"/>
      <w:bookmarkStart w:id="95" w:name="_Toc978721736"/>
      <w:bookmarkStart w:id="96" w:name="_Toc130906746"/>
      <w:bookmarkStart w:id="97" w:name="_Toc1377113023"/>
      <w:r>
        <w:rPr>
          <w:rFonts w:hint="eastAsia" w:ascii="Times New Roman" w:hAnsi="Times New Roman" w:eastAsia="方正楷体_GBK" w:cs="Times New Roman"/>
          <w:sz w:val="32"/>
          <w:szCs w:val="32"/>
        </w:rPr>
        <w:t>第一节 健全分层分类社会救助体系</w:t>
      </w:r>
      <w:bookmarkEnd w:id="91"/>
      <w:bookmarkEnd w:id="92"/>
      <w:bookmarkEnd w:id="93"/>
      <w:bookmarkEnd w:id="94"/>
      <w:bookmarkEnd w:id="95"/>
      <w:bookmarkEnd w:id="96"/>
      <w:bookmarkEnd w:id="97"/>
    </w:p>
    <w:p w14:paraId="7E58AC46">
      <w:pPr>
        <w:keepNext w:val="0"/>
        <w:keepLines w:val="0"/>
        <w:widowControl/>
        <w:suppressLineNumbers w:val="0"/>
        <w:overflowPunct w:val="0"/>
        <w:topLinePunct/>
        <w:autoSpaceDE/>
        <w:autoSpaceDN/>
        <w:adjustRightInd w:val="0"/>
        <w:snapToGrid w:val="0"/>
        <w:spacing w:before="0" w:beforeAutospacing="0" w:after="0" w:afterAutospacing="0" w:line="560" w:lineRule="exact"/>
        <w:ind w:left="0" w:right="0" w:firstLine="643" w:firstLineChars="200"/>
        <w:jc w:val="left"/>
        <w:rPr>
          <w:rFonts w:hint="eastAsia" w:ascii="方正仿宋_GBK" w:hAnsi="方正仿宋_GBK" w:eastAsia="方正仿宋_GBK" w:cs="方正仿宋_GBK"/>
          <w:b/>
          <w:bCs/>
          <w:kern w:val="0"/>
          <w:sz w:val="32"/>
          <w:szCs w:val="32"/>
          <w:highlight w:val="none"/>
          <w:lang w:val="en-US" w:eastAsia="zh-CN" w:bidi="ar"/>
        </w:rPr>
      </w:pPr>
      <w:r>
        <w:rPr>
          <w:rFonts w:hint="eastAsia" w:ascii="方正仿宋_GBK" w:hAnsi="方正仿宋_GBK" w:eastAsia="方正仿宋_GBK" w:cs="方正仿宋_GBK"/>
          <w:b/>
          <w:bCs/>
          <w:kern w:val="0"/>
          <w:sz w:val="32"/>
          <w:szCs w:val="32"/>
          <w:highlight w:val="none"/>
        </w:rPr>
        <w:t>建设“大救助”体系</w:t>
      </w:r>
      <w:r>
        <w:rPr>
          <w:rFonts w:hint="eastAsia" w:ascii="方正仿宋_GBK" w:hAnsi="方正仿宋_GBK" w:eastAsia="方正仿宋_GBK" w:cs="方正仿宋_GBK"/>
          <w:b w:val="0"/>
          <w:bCs/>
          <w:i w:val="0"/>
          <w:kern w:val="0"/>
          <w:sz w:val="32"/>
          <w:szCs w:val="32"/>
          <w:highlight w:val="none"/>
          <w:lang w:eastAsia="zh-CN"/>
        </w:rPr>
        <w:t>。</w:t>
      </w:r>
      <w:r>
        <w:rPr>
          <w:rFonts w:hint="eastAsia" w:ascii="方正仿宋_GBK" w:hAnsi="方正仿宋_GBK" w:eastAsia="方正仿宋_GBK" w:cs="方正仿宋_GBK"/>
          <w:kern w:val="0"/>
          <w:sz w:val="32"/>
          <w:szCs w:val="32"/>
          <w:highlight w:val="none"/>
        </w:rPr>
        <w:t>充分发挥社会救助部门联席会议和困难群众基本生活保障工作协调机制作用</w:t>
      </w:r>
      <w:r>
        <w:rPr>
          <w:rFonts w:hint="eastAsia" w:ascii="方正仿宋_GBK" w:hAnsi="方正仿宋_GBK" w:eastAsia="方正仿宋_GBK" w:cs="方正仿宋_GBK"/>
          <w:b w:val="0"/>
          <w:i w:val="0"/>
          <w:kern w:val="0"/>
          <w:sz w:val="32"/>
          <w:szCs w:val="32"/>
          <w:highlight w:val="none"/>
          <w:lang w:eastAsia="zh-CN"/>
        </w:rPr>
        <w:t>。</w:t>
      </w:r>
      <w:r>
        <w:rPr>
          <w:rFonts w:hint="eastAsia" w:ascii="方正仿宋_GBK" w:hAnsi="方正仿宋_GBK" w:eastAsia="方正仿宋_GBK" w:cs="方正仿宋_GBK"/>
          <w:kern w:val="0"/>
          <w:sz w:val="32"/>
          <w:szCs w:val="32"/>
          <w:highlight w:val="none"/>
          <w:lang w:val="en-US" w:eastAsia="zh-CN" w:bidi="ar"/>
        </w:rPr>
        <w:t>推动社会救助立法，</w:t>
      </w:r>
      <w:r>
        <w:rPr>
          <w:rFonts w:hint="eastAsia" w:ascii="方正仿宋_GBK" w:hAnsi="方正仿宋_GBK" w:eastAsia="方正仿宋_GBK" w:cs="方正仿宋_GBK"/>
          <w:kern w:val="0"/>
          <w:sz w:val="32"/>
          <w:szCs w:val="32"/>
          <w:highlight w:val="none"/>
        </w:rPr>
        <w:t>发挥基本生活救助、专项社会救助、急难社会救助主体作用，有机衔接其他社会保障制度，积极引导社会力量参与救助帮扶</w:t>
      </w:r>
      <w:r>
        <w:rPr>
          <w:rFonts w:hint="eastAsia" w:ascii="Times New Roman" w:hAnsi="Times New Roman" w:eastAsia="方正仿宋_GBK" w:cs="方正仿宋_GBK"/>
          <w:sz w:val="32"/>
          <w:szCs w:val="40"/>
        </w:rPr>
        <w:t>，</w:t>
      </w:r>
      <w:r>
        <w:rPr>
          <w:rFonts w:hint="eastAsia" w:ascii="Times New Roman" w:hAnsi="Times New Roman" w:eastAsia="方正仿宋_GBK" w:cs="方正仿宋_GBK"/>
          <w:sz w:val="32"/>
          <w:szCs w:val="40"/>
          <w:lang w:val="en-US" w:eastAsia="zh-CN"/>
        </w:rPr>
        <w:t>健全</w:t>
      </w:r>
      <w:r>
        <w:rPr>
          <w:rFonts w:hint="eastAsia" w:ascii="Times New Roman" w:hAnsi="Times New Roman" w:eastAsia="方正仿宋_GBK"/>
          <w:sz w:val="32"/>
          <w:szCs w:val="32"/>
        </w:rPr>
        <w:t>分层分类</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城乡统筹的</w:t>
      </w:r>
      <w:r>
        <w:rPr>
          <w:rFonts w:hint="eastAsia" w:ascii="方正仿宋_GBK" w:hAnsi="方正仿宋_GBK" w:eastAsia="方正仿宋_GBK" w:cs="方正仿宋_GBK"/>
          <w:kern w:val="0"/>
          <w:sz w:val="32"/>
          <w:szCs w:val="32"/>
          <w:highlight w:val="none"/>
        </w:rPr>
        <w:t>“大救助”体系</w:t>
      </w:r>
      <w:r>
        <w:rPr>
          <w:rFonts w:hint="eastAsia" w:ascii="方正仿宋_GBK" w:hAnsi="方正仿宋_GBK" w:eastAsia="方正仿宋_GBK" w:cs="方正仿宋_GBK"/>
          <w:b w:val="0"/>
          <w:i w:val="0"/>
          <w:kern w:val="0"/>
          <w:sz w:val="32"/>
          <w:szCs w:val="32"/>
          <w:highlight w:val="none"/>
          <w:lang w:eastAsia="zh-CN"/>
        </w:rPr>
        <w:t>。</w:t>
      </w:r>
    </w:p>
    <w:p w14:paraId="2572D21B">
      <w:pPr>
        <w:keepNext w:val="0"/>
        <w:keepLines w:val="0"/>
        <w:widowControl w:val="0"/>
        <w:suppressLineNumbers w:val="0"/>
        <w:overflowPunct w:val="0"/>
        <w:autoSpaceDE w:val="0"/>
        <w:autoSpaceDN/>
        <w:spacing w:before="0" w:beforeAutospacing="0" w:after="0" w:afterAutospacing="0" w:line="580" w:lineRule="exact"/>
        <w:ind w:left="0" w:right="0" w:firstLine="643" w:firstLineChars="200"/>
        <w:jc w:val="both"/>
        <w:rPr>
          <w:rFonts w:hint="eastAsia" w:ascii="Times New Roman" w:hAnsi="Times New Roman" w:eastAsia="方正仿宋_GBK" w:cs="方正仿宋_GBK"/>
          <w:kern w:val="0"/>
          <w:sz w:val="32"/>
          <w:szCs w:val="32"/>
          <w:highlight w:val="none"/>
        </w:rPr>
      </w:pPr>
      <w:r>
        <w:rPr>
          <w:rFonts w:hint="eastAsia" w:ascii="方正仿宋_GBK" w:hAnsi="方正仿宋_GBK" w:eastAsia="方正仿宋_GBK" w:cs="方正仿宋_GBK"/>
          <w:b/>
          <w:bCs/>
          <w:kern w:val="0"/>
          <w:sz w:val="32"/>
          <w:szCs w:val="32"/>
          <w:highlight w:val="none"/>
          <w:lang w:val="en-US" w:eastAsia="zh-CN" w:bidi="ar"/>
        </w:rPr>
        <w:t>加快形成梯度救助格局</w:t>
      </w:r>
      <w:r>
        <w:rPr>
          <w:rFonts w:hint="eastAsia" w:ascii="方正仿宋_GBK" w:hAnsi="方正仿宋_GBK" w:eastAsia="方正仿宋_GBK" w:cs="方正仿宋_GBK"/>
          <w:b w:val="0"/>
          <w:bCs/>
          <w:i w:val="0"/>
          <w:kern w:val="0"/>
          <w:sz w:val="32"/>
          <w:szCs w:val="32"/>
          <w:highlight w:val="none"/>
          <w:lang w:val="en-US" w:eastAsia="zh-CN" w:bidi="ar"/>
        </w:rPr>
        <w:t>。</w:t>
      </w:r>
      <w:r>
        <w:rPr>
          <w:rFonts w:hint="eastAsia" w:ascii="方正仿宋_GBK" w:hAnsi="方正仿宋_GBK" w:eastAsia="方正仿宋_GBK" w:cs="方正仿宋_GBK"/>
          <w:kern w:val="0"/>
          <w:sz w:val="32"/>
          <w:szCs w:val="32"/>
          <w:highlight w:val="none"/>
          <w:lang w:val="en-US" w:eastAsia="zh-CN" w:bidi="ar"/>
        </w:rPr>
        <w:t>开展低保边缘家庭、刚性支出困难家庭认定，推动医疗、教育、住房、就业等专项救助政策落实</w:t>
      </w:r>
      <w:r>
        <w:rPr>
          <w:rFonts w:hint="eastAsia" w:ascii="方正仿宋_GBK" w:hAnsi="方正仿宋_GBK" w:eastAsia="方正仿宋_GBK" w:cs="方正仿宋_GBK"/>
          <w:b w:val="0"/>
          <w:i w:val="0"/>
          <w:kern w:val="0"/>
          <w:sz w:val="32"/>
          <w:szCs w:val="32"/>
          <w:highlight w:val="none"/>
          <w:lang w:val="en-US" w:eastAsia="zh-CN" w:bidi="ar"/>
        </w:rPr>
        <w:t>。</w:t>
      </w:r>
      <w:r>
        <w:rPr>
          <w:rFonts w:hint="eastAsia" w:ascii="方正仿宋_GBK" w:hAnsi="方正仿宋_GBK" w:eastAsia="方正仿宋_GBK" w:cs="方正仿宋_GBK"/>
          <w:kern w:val="0"/>
          <w:sz w:val="32"/>
          <w:szCs w:val="32"/>
          <w:highlight w:val="none"/>
          <w:lang w:val="en-US" w:eastAsia="zh-CN" w:bidi="ar"/>
        </w:rPr>
        <w:t>完善</w:t>
      </w:r>
      <w:r>
        <w:rPr>
          <w:rFonts w:hint="eastAsia" w:ascii="方正仿宋_GBK" w:hAnsi="方正仿宋_GBK" w:eastAsia="方正仿宋_GBK" w:cs="方正仿宋_GBK"/>
          <w:kern w:val="0"/>
          <w:sz w:val="32"/>
          <w:szCs w:val="32"/>
          <w:highlight w:val="none"/>
          <w:lang w:bidi="ar"/>
        </w:rPr>
        <w:t>特困人员救助供养制度</w:t>
      </w:r>
      <w:r>
        <w:rPr>
          <w:rFonts w:hint="eastAsia" w:ascii="方正仿宋_GBK" w:hAnsi="方正仿宋_GBK" w:eastAsia="方正仿宋_GBK" w:cs="方正仿宋_GBK"/>
          <w:b w:val="0"/>
          <w:i w:val="0"/>
          <w:kern w:val="0"/>
          <w:sz w:val="32"/>
          <w:szCs w:val="32"/>
          <w:highlight w:val="none"/>
          <w:lang w:eastAsia="zh-CN" w:bidi="ar"/>
        </w:rPr>
        <w:t>。</w:t>
      </w:r>
      <w:r>
        <w:rPr>
          <w:rFonts w:hint="eastAsia" w:ascii="方正仿宋_GBK" w:hAnsi="方正仿宋_GBK" w:eastAsia="方正仿宋_GBK" w:cs="方正仿宋_GBK"/>
          <w:kern w:val="0"/>
          <w:sz w:val="32"/>
          <w:szCs w:val="32"/>
          <w:highlight w:val="none"/>
          <w:lang w:val="en-US" w:eastAsia="zh-CN" w:bidi="ar"/>
        </w:rPr>
        <w:t>规范与人均消费支出挂钩的低保标准动态调整机制</w:t>
      </w:r>
      <w:r>
        <w:rPr>
          <w:rFonts w:hint="eastAsia" w:ascii="方正仿宋_GBK" w:hAnsi="方正仿宋_GBK" w:eastAsia="方正仿宋_GBK" w:cs="方正仿宋_GBK"/>
          <w:b w:val="0"/>
          <w:i w:val="0"/>
          <w:kern w:val="0"/>
          <w:sz w:val="32"/>
          <w:szCs w:val="32"/>
          <w:highlight w:val="none"/>
          <w:lang w:val="en-US" w:eastAsia="zh-CN" w:bidi="ar"/>
        </w:rPr>
        <w:t>。</w:t>
      </w:r>
      <w:r>
        <w:rPr>
          <w:rFonts w:hint="eastAsia" w:ascii="方正仿宋_GBK" w:hAnsi="方正仿宋_GBK" w:eastAsia="方正仿宋_GBK" w:cs="方正仿宋_GBK"/>
          <w:kern w:val="0"/>
          <w:sz w:val="32"/>
          <w:szCs w:val="32"/>
          <w:highlight w:val="none"/>
          <w:lang w:val="en-US" w:eastAsia="zh-CN" w:bidi="ar"/>
        </w:rPr>
        <w:t>完善社会救助和保障标准与物价上涨挂钩联动机制</w:t>
      </w:r>
      <w:r>
        <w:rPr>
          <w:rFonts w:hint="eastAsia" w:ascii="方正仿宋_GBK" w:hAnsi="方正仿宋_GBK" w:eastAsia="方正仿宋_GBK" w:cs="方正仿宋_GBK"/>
          <w:b w:val="0"/>
          <w:i w:val="0"/>
          <w:kern w:val="0"/>
          <w:sz w:val="32"/>
          <w:szCs w:val="32"/>
          <w:highlight w:val="none"/>
          <w:lang w:val="en-US" w:eastAsia="zh-CN" w:bidi="ar"/>
        </w:rPr>
        <w:t>。</w:t>
      </w:r>
      <w:r>
        <w:rPr>
          <w:rFonts w:hint="eastAsia" w:ascii="方正仿宋_GBK" w:hAnsi="方正仿宋_GBK" w:eastAsia="方正仿宋_GBK" w:cs="方正仿宋_GBK"/>
          <w:kern w:val="0"/>
          <w:sz w:val="32"/>
          <w:szCs w:val="32"/>
          <w:highlight w:val="none"/>
          <w:lang w:val="en-US" w:eastAsia="zh-CN" w:bidi="ar"/>
        </w:rPr>
        <w:t>完善临时救助制度，全面推行急难事项“小额快救”</w:t>
      </w:r>
      <w:r>
        <w:rPr>
          <w:rFonts w:hint="eastAsia" w:ascii="方正仿宋_GBK" w:hAnsi="方正仿宋_GBK" w:eastAsia="方正仿宋_GBK" w:cs="方正仿宋_GBK"/>
          <w:b w:val="0"/>
          <w:i w:val="0"/>
          <w:kern w:val="0"/>
          <w:sz w:val="32"/>
          <w:szCs w:val="32"/>
          <w:highlight w:val="none"/>
          <w:lang w:val="en-US" w:eastAsia="zh-CN" w:bidi="ar"/>
        </w:rPr>
        <w:t>。</w:t>
      </w:r>
    </w:p>
    <w:p w14:paraId="084ED9DB">
      <w:pPr>
        <w:keepNext w:val="0"/>
        <w:keepLines w:val="0"/>
        <w:widowControl w:val="0"/>
        <w:suppressLineNumbers w:val="0"/>
        <w:autoSpaceDE w:val="0"/>
        <w:autoSpaceDN/>
        <w:spacing w:line="580" w:lineRule="exact"/>
        <w:ind w:firstLine="643" w:firstLineChars="200"/>
        <w:outlineLvl w:val="9"/>
        <w:rPr>
          <w:rFonts w:hint="eastAsia" w:ascii="Times New Roman" w:hAnsi="Times New Roman" w:eastAsia="方正仿宋_GBK" w:cs="方正仿宋_GBK"/>
          <w:snapToGrid w:val="0"/>
          <w:color w:val="auto"/>
          <w:kern w:val="0"/>
          <w:sz w:val="32"/>
          <w:szCs w:val="32"/>
          <w:lang w:eastAsia="zh-CN"/>
        </w:rPr>
      </w:pPr>
      <w:r>
        <w:rPr>
          <w:rFonts w:hint="eastAsia" w:ascii="方正仿宋_GBK" w:hAnsi="方正仿宋_GBK" w:eastAsia="方正仿宋_GBK" w:cs="方正仿宋_GBK"/>
          <w:b/>
          <w:bCs/>
          <w:kern w:val="0"/>
          <w:sz w:val="32"/>
          <w:szCs w:val="32"/>
          <w:highlight w:val="none"/>
        </w:rPr>
        <w:t>健全监督长效机制</w:t>
      </w:r>
      <w:r>
        <w:rPr>
          <w:rFonts w:hint="eastAsia" w:ascii="方正仿宋_GBK" w:hAnsi="方正仿宋_GBK" w:eastAsia="方正仿宋_GBK" w:cs="方正仿宋_GBK"/>
          <w:b w:val="0"/>
          <w:bCs/>
          <w:i w:val="0"/>
          <w:kern w:val="0"/>
          <w:sz w:val="32"/>
          <w:szCs w:val="32"/>
          <w:highlight w:val="none"/>
          <w:lang w:eastAsia="zh-CN"/>
        </w:rPr>
        <w:t>。</w:t>
      </w:r>
      <w:r>
        <w:rPr>
          <w:rFonts w:hint="eastAsia" w:ascii="方正仿宋_GBK" w:hAnsi="方正仿宋_GBK" w:eastAsia="方正仿宋_GBK" w:cs="方正仿宋_GBK"/>
          <w:kern w:val="0"/>
          <w:sz w:val="32"/>
          <w:szCs w:val="32"/>
          <w:highlight w:val="none"/>
        </w:rPr>
        <w:t>持续开展社会救助领域综合治理，强化救助资金管理</w:t>
      </w:r>
      <w:r>
        <w:rPr>
          <w:rFonts w:hint="eastAsia" w:ascii="方正仿宋_GBK" w:hAnsi="方正仿宋_GBK" w:eastAsia="方正仿宋_GBK" w:cs="方正仿宋_GBK"/>
          <w:b w:val="0"/>
          <w:i w:val="0"/>
          <w:kern w:val="0"/>
          <w:sz w:val="32"/>
          <w:szCs w:val="32"/>
          <w:highlight w:val="none"/>
          <w:lang w:eastAsia="zh-CN"/>
        </w:rPr>
        <w:t>。</w:t>
      </w:r>
      <w:r>
        <w:rPr>
          <w:rFonts w:hint="eastAsia" w:ascii="方正仿宋_GBK" w:hAnsi="方正仿宋_GBK" w:eastAsia="方正仿宋_GBK" w:cs="方正仿宋_GBK"/>
          <w:kern w:val="0"/>
          <w:sz w:val="32"/>
          <w:szCs w:val="32"/>
          <w:highlight w:val="none"/>
        </w:rPr>
        <w:t>加强社会救助领域信访工作，畅通</w:t>
      </w:r>
      <w:r>
        <w:rPr>
          <w:rFonts w:hint="eastAsia" w:ascii="方正仿宋_GBK" w:hAnsi="方正仿宋_GBK" w:eastAsia="方正仿宋_GBK" w:cs="方正仿宋_GBK"/>
          <w:kern w:val="0"/>
          <w:sz w:val="32"/>
          <w:szCs w:val="32"/>
          <w:highlight w:val="none"/>
          <w:lang w:val="en-US" w:eastAsia="zh-CN"/>
        </w:rPr>
        <w:t>各级</w:t>
      </w:r>
      <w:r>
        <w:rPr>
          <w:rFonts w:hint="eastAsia" w:ascii="方正仿宋_GBK" w:hAnsi="方正仿宋_GBK" w:eastAsia="方正仿宋_GBK" w:cs="方正仿宋_GBK"/>
          <w:kern w:val="0"/>
          <w:sz w:val="32"/>
          <w:szCs w:val="32"/>
          <w:highlight w:val="none"/>
        </w:rPr>
        <w:t>社会救助服务热线等诉求反映渠道</w:t>
      </w:r>
      <w:r>
        <w:rPr>
          <w:rFonts w:hint="eastAsia" w:ascii="方正仿宋_GBK" w:hAnsi="方正仿宋_GBK" w:eastAsia="方正仿宋_GBK" w:cs="方正仿宋_GBK"/>
          <w:b w:val="0"/>
          <w:i w:val="0"/>
          <w:kern w:val="0"/>
          <w:sz w:val="32"/>
          <w:szCs w:val="32"/>
          <w:highlight w:val="none"/>
          <w:lang w:eastAsia="zh-CN"/>
        </w:rPr>
        <w:t>。</w:t>
      </w:r>
      <w:r>
        <w:rPr>
          <w:rFonts w:hint="eastAsia" w:ascii="方正仿宋_GBK" w:hAnsi="方正仿宋_GBK" w:eastAsia="方正仿宋_GBK" w:cs="方正仿宋_GBK"/>
          <w:kern w:val="0"/>
          <w:sz w:val="32"/>
          <w:szCs w:val="32"/>
          <w:highlight w:val="none"/>
        </w:rPr>
        <w:t>落实社会救助经办人员近亲属备案、卡折代持备案等制度</w:t>
      </w:r>
      <w:r>
        <w:rPr>
          <w:rFonts w:hint="eastAsia" w:ascii="方正仿宋_GBK" w:hAnsi="方正仿宋_GBK" w:eastAsia="方正仿宋_GBK" w:cs="方正仿宋_GBK"/>
          <w:b w:val="0"/>
          <w:i w:val="0"/>
          <w:kern w:val="0"/>
          <w:sz w:val="32"/>
          <w:szCs w:val="32"/>
          <w:highlight w:val="none"/>
          <w:lang w:eastAsia="zh-CN"/>
        </w:rPr>
        <w:t>。</w:t>
      </w:r>
      <w:r>
        <w:rPr>
          <w:rFonts w:hint="eastAsia" w:ascii="方正仿宋_GBK" w:hAnsi="方正仿宋_GBK" w:eastAsia="方正仿宋_GBK" w:cs="方正仿宋_GBK"/>
          <w:kern w:val="0"/>
          <w:sz w:val="32"/>
          <w:szCs w:val="32"/>
          <w:highlight w:val="none"/>
        </w:rPr>
        <w:t>建立健全尽职免责机制</w:t>
      </w:r>
      <w:r>
        <w:rPr>
          <w:rFonts w:hint="eastAsia" w:ascii="方正仿宋_GBK" w:hAnsi="方正仿宋_GBK" w:eastAsia="方正仿宋_GBK" w:cs="方正仿宋_GBK"/>
          <w:b w:val="0"/>
          <w:i w:val="0"/>
          <w:kern w:val="0"/>
          <w:sz w:val="32"/>
          <w:szCs w:val="32"/>
          <w:highlight w:val="none"/>
          <w:lang w:eastAsia="zh-CN"/>
        </w:rPr>
        <w:t>。</w:t>
      </w:r>
    </w:p>
    <w:p w14:paraId="6CB1532B">
      <w:pPr>
        <w:keepNext w:val="0"/>
        <w:keepLines w:val="0"/>
        <w:pageBreakBefore w:val="0"/>
        <w:kinsoku/>
        <w:wordWrap/>
        <w:overflowPunct/>
        <w:autoSpaceDE/>
        <w:autoSpaceDN/>
        <w:bidi w:val="0"/>
        <w:spacing w:line="560" w:lineRule="exact"/>
        <w:ind w:firstLine="0" w:firstLineChars="0"/>
        <w:jc w:val="center"/>
        <w:textAlignment w:val="auto"/>
        <w:outlineLvl w:val="2"/>
        <w:rPr>
          <w:rFonts w:hint="eastAsia" w:ascii="Times New Roman" w:hAnsi="Times New Roman" w:eastAsia="方正仿宋_GBK" w:cs="方正仿宋_GBK"/>
          <w:color w:val="auto"/>
          <w:sz w:val="32"/>
          <w:szCs w:val="40"/>
        </w:rPr>
      </w:pPr>
      <w:bookmarkStart w:id="98" w:name="_Toc1539594767"/>
      <w:bookmarkStart w:id="99" w:name="_Toc6862"/>
      <w:bookmarkStart w:id="100" w:name="_Toc1700763623"/>
      <w:bookmarkStart w:id="101" w:name="_Toc885087354"/>
      <w:bookmarkStart w:id="102" w:name="_Toc23446"/>
      <w:bookmarkStart w:id="103" w:name="_Toc1207668253"/>
      <w:bookmarkStart w:id="104" w:name="_Toc636627197"/>
      <w:bookmarkStart w:id="105" w:name="_Toc28191"/>
      <w:r>
        <w:rPr>
          <w:rFonts w:hint="eastAsia" w:ascii="Times New Roman" w:hAnsi="Times New Roman" w:eastAsia="方正楷体_GBK" w:cs="Times New Roman"/>
          <w:color w:val="auto"/>
          <w:sz w:val="32"/>
          <w:szCs w:val="32"/>
        </w:rPr>
        <w:t>第二节 完善动态监测社会救助</w:t>
      </w:r>
      <w:bookmarkEnd w:id="98"/>
      <w:r>
        <w:rPr>
          <w:rFonts w:hint="eastAsia" w:ascii="Times New Roman" w:hAnsi="Times New Roman" w:eastAsia="方正楷体_GBK" w:cs="Times New Roman"/>
          <w:color w:val="auto"/>
          <w:sz w:val="32"/>
          <w:szCs w:val="32"/>
        </w:rPr>
        <w:t>机制</w:t>
      </w:r>
      <w:bookmarkEnd w:id="99"/>
      <w:bookmarkEnd w:id="100"/>
      <w:bookmarkEnd w:id="101"/>
      <w:bookmarkEnd w:id="102"/>
      <w:bookmarkEnd w:id="103"/>
      <w:bookmarkEnd w:id="104"/>
    </w:p>
    <w:p w14:paraId="5954ACA0">
      <w:pPr>
        <w:keepNext w:val="0"/>
        <w:keepLines w:val="0"/>
        <w:widowControl w:val="0"/>
        <w:suppressLineNumbers w:val="0"/>
        <w:autoSpaceDE w:val="0"/>
        <w:autoSpaceDN/>
        <w:spacing w:line="580" w:lineRule="exact"/>
        <w:ind w:firstLine="643" w:firstLineChars="200"/>
        <w:outlineLvl w:val="9"/>
        <w:rPr>
          <w:rFonts w:hint="eastAsia" w:ascii="Times New Roman" w:hAnsi="Times New Roman" w:eastAsia="方正仿宋_GBK" w:cs="方正仿宋_GBK"/>
          <w:kern w:val="0"/>
          <w:sz w:val="32"/>
          <w:szCs w:val="32"/>
          <w:highlight w:val="none"/>
          <w:lang w:eastAsia="zh-CN"/>
        </w:rPr>
      </w:pPr>
      <w:r>
        <w:rPr>
          <w:rFonts w:hint="eastAsia" w:ascii="方正仿宋_GBK" w:hAnsi="方正仿宋_GBK" w:eastAsia="方正仿宋_GBK" w:cs="方正仿宋_GBK"/>
          <w:b/>
          <w:bCs/>
          <w:kern w:val="0"/>
          <w:sz w:val="32"/>
          <w:szCs w:val="32"/>
          <w:highlight w:val="none"/>
        </w:rPr>
        <w:t>强化精准认定救助帮扶</w:t>
      </w:r>
      <w:r>
        <w:rPr>
          <w:rFonts w:hint="eastAsia" w:ascii="方正仿宋_GBK" w:hAnsi="方正仿宋_GBK" w:eastAsia="方正仿宋_GBK" w:cs="方正仿宋_GBK"/>
          <w:b w:val="0"/>
          <w:bCs/>
          <w:i w:val="0"/>
          <w:kern w:val="0"/>
          <w:sz w:val="32"/>
          <w:szCs w:val="32"/>
          <w:highlight w:val="none"/>
          <w:lang w:eastAsia="zh-CN"/>
        </w:rPr>
        <w:t>。</w:t>
      </w:r>
      <w:r>
        <w:rPr>
          <w:rFonts w:hint="eastAsia" w:ascii="方正仿宋_GBK" w:hAnsi="方正仿宋_GBK" w:eastAsia="方正仿宋_GBK" w:cs="方正仿宋_GBK"/>
          <w:kern w:val="2"/>
          <w:sz w:val="32"/>
          <w:szCs w:val="32"/>
          <w:highlight w:val="none"/>
        </w:rPr>
        <w:t>加强社会救助动态监测信息平台建设应用，集成经办服务</w:t>
      </w:r>
      <w:r>
        <w:rPr>
          <w:rFonts w:hint="eastAsia" w:ascii="方正仿宋_GBK" w:hAnsi="方正仿宋_GBK" w:eastAsia="方正仿宋_GBK" w:cs="方正仿宋_GBK"/>
          <w:kern w:val="2"/>
          <w:sz w:val="32"/>
          <w:szCs w:val="32"/>
          <w:highlight w:val="none"/>
          <w:lang w:val="en-US" w:eastAsia="zh-CN"/>
        </w:rPr>
        <w:t>系统</w:t>
      </w:r>
      <w:r>
        <w:rPr>
          <w:rFonts w:hint="eastAsia" w:ascii="方正仿宋_GBK" w:hAnsi="方正仿宋_GBK" w:eastAsia="方正仿宋_GBK" w:cs="方正仿宋_GBK"/>
          <w:kern w:val="2"/>
          <w:sz w:val="32"/>
          <w:szCs w:val="32"/>
          <w:highlight w:val="none"/>
        </w:rPr>
        <w:t>、</w:t>
      </w:r>
      <w:r>
        <w:rPr>
          <w:rFonts w:hint="eastAsia" w:ascii="方正仿宋_GBK" w:hAnsi="方正仿宋_GBK" w:eastAsia="方正仿宋_GBK" w:cs="方正仿宋_GBK"/>
          <w:kern w:val="0"/>
          <w:sz w:val="32"/>
          <w:szCs w:val="32"/>
          <w:highlight w:val="none"/>
        </w:rPr>
        <w:t>核对系统、动态监测系统、“救急难”信息对接服务系统，完善社会救助家庭经济状况核对机制</w:t>
      </w:r>
      <w:r>
        <w:rPr>
          <w:rFonts w:hint="eastAsia" w:ascii="方正仿宋_GBK" w:hAnsi="方正仿宋_GBK" w:eastAsia="方正仿宋_GBK" w:cs="方正仿宋_GBK"/>
          <w:b w:val="0"/>
          <w:i w:val="0"/>
          <w:kern w:val="0"/>
          <w:sz w:val="32"/>
          <w:szCs w:val="32"/>
          <w:highlight w:val="none"/>
          <w:lang w:eastAsia="zh-CN"/>
        </w:rPr>
        <w:t>。</w:t>
      </w:r>
    </w:p>
    <w:p w14:paraId="3E9797A3">
      <w:pPr>
        <w:keepNext w:val="0"/>
        <w:keepLines w:val="0"/>
        <w:widowControl w:val="0"/>
        <w:suppressLineNumbers w:val="0"/>
        <w:overflowPunct w:val="0"/>
        <w:autoSpaceDE w:val="0"/>
        <w:autoSpaceDN/>
        <w:spacing w:line="580" w:lineRule="exact"/>
        <w:ind w:firstLine="643" w:firstLineChars="200"/>
        <w:jc w:val="both"/>
        <w:rPr>
          <w:rFonts w:hint="eastAsia" w:ascii="Times New Roman" w:hAnsi="Times New Roman" w:eastAsia="方正仿宋_GBK" w:cs="方正仿宋_GBK"/>
          <w:kern w:val="0"/>
          <w:sz w:val="32"/>
          <w:szCs w:val="32"/>
          <w:highlight w:val="none"/>
          <w:lang w:eastAsia="zh-CN"/>
        </w:rPr>
      </w:pPr>
      <w:r>
        <w:rPr>
          <w:rFonts w:hint="eastAsia" w:ascii="方正仿宋_GBK" w:hAnsi="方正仿宋_GBK" w:eastAsia="方正仿宋_GBK" w:cs="方正仿宋_GBK"/>
          <w:b/>
          <w:bCs/>
          <w:kern w:val="0"/>
          <w:sz w:val="32"/>
          <w:szCs w:val="32"/>
          <w:highlight w:val="none"/>
        </w:rPr>
        <w:t>开展监测预警动态管理</w:t>
      </w:r>
      <w:r>
        <w:rPr>
          <w:rFonts w:hint="eastAsia" w:ascii="方正仿宋_GBK" w:hAnsi="方正仿宋_GBK" w:eastAsia="方正仿宋_GBK" w:cs="方正仿宋_GBK"/>
          <w:b w:val="0"/>
          <w:bCs/>
          <w:i w:val="0"/>
          <w:kern w:val="0"/>
          <w:sz w:val="32"/>
          <w:szCs w:val="32"/>
          <w:highlight w:val="none"/>
          <w:lang w:eastAsia="zh-CN"/>
        </w:rPr>
        <w:t>。</w:t>
      </w:r>
      <w:r>
        <w:rPr>
          <w:rFonts w:hint="eastAsia" w:ascii="方正仿宋_GBK" w:hAnsi="方正仿宋_GBK" w:eastAsia="方正仿宋_GBK" w:cs="方正仿宋_GBK"/>
          <w:kern w:val="2"/>
          <w:sz w:val="32"/>
          <w:szCs w:val="32"/>
          <w:highlight w:val="none"/>
        </w:rPr>
        <w:t>健全监测预警指标体系</w:t>
      </w:r>
      <w:r>
        <w:rPr>
          <w:rFonts w:hint="eastAsia" w:ascii="方正仿宋_GBK" w:hAnsi="方正仿宋_GBK" w:eastAsia="方正仿宋_GBK" w:cs="方正仿宋_GBK"/>
          <w:kern w:val="2"/>
          <w:sz w:val="32"/>
          <w:szCs w:val="32"/>
          <w:highlight w:val="none"/>
          <w:lang w:eastAsia="zh-CN" w:bidi="ar"/>
        </w:rPr>
        <w:t>，</w:t>
      </w:r>
      <w:r>
        <w:rPr>
          <w:rFonts w:hint="eastAsia" w:ascii="方正仿宋_GBK" w:hAnsi="方正仿宋_GBK" w:eastAsia="方正仿宋_GBK" w:cs="方正仿宋_GBK"/>
          <w:sz w:val="32"/>
          <w:szCs w:val="32"/>
          <w:highlight w:val="none"/>
          <w:lang w:eastAsia="zh-CN" w:bidi="ar"/>
        </w:rPr>
        <w:t>完善预警规则和疑似数据核实处置机制</w:t>
      </w:r>
      <w:r>
        <w:rPr>
          <w:rFonts w:hint="eastAsia" w:ascii="方正仿宋_GBK" w:hAnsi="方正仿宋_GBK" w:eastAsia="方正仿宋_GBK" w:cs="方正仿宋_GBK"/>
          <w:sz w:val="32"/>
          <w:szCs w:val="32"/>
          <w:highlight w:val="none"/>
          <w:lang w:bidi="ar"/>
        </w:rPr>
        <w:t>，</w:t>
      </w:r>
      <w:r>
        <w:rPr>
          <w:rFonts w:hint="eastAsia" w:ascii="方正仿宋_GBK" w:hAnsi="方正仿宋_GBK" w:eastAsia="方正仿宋_GBK" w:cs="方正仿宋_GBK"/>
          <w:kern w:val="2"/>
          <w:sz w:val="32"/>
          <w:szCs w:val="32"/>
          <w:highlight w:val="none"/>
          <w:lang w:val="en-US" w:eastAsia="zh-CN" w:bidi="ar"/>
        </w:rPr>
        <w:t>坚持“大数据比对</w:t>
      </w:r>
      <w:r>
        <w:rPr>
          <w:rFonts w:hint="default" w:ascii="Times New Roman" w:hAnsi="Times New Roman" w:eastAsia="方正仿宋_GBK" w:cs="Times New Roman"/>
          <w:kern w:val="2"/>
          <w:sz w:val="32"/>
          <w:szCs w:val="32"/>
          <w:highlight w:val="none"/>
          <w:lang w:val="en-US" w:eastAsia="zh-CN" w:bidi="ar"/>
        </w:rPr>
        <w:t>+</w:t>
      </w:r>
      <w:r>
        <w:rPr>
          <w:rFonts w:hint="eastAsia" w:ascii="方正仿宋_GBK" w:hAnsi="方正仿宋_GBK" w:eastAsia="方正仿宋_GBK" w:cs="方正仿宋_GBK"/>
          <w:kern w:val="2"/>
          <w:sz w:val="32"/>
          <w:szCs w:val="32"/>
          <w:highlight w:val="none"/>
          <w:lang w:val="en-US" w:eastAsia="zh-CN" w:bidi="ar"/>
        </w:rPr>
        <w:t>铁脚板摸排”</w:t>
      </w:r>
      <w:r>
        <w:rPr>
          <w:rFonts w:hint="eastAsia" w:ascii="方正仿宋_GBK" w:hAnsi="方正仿宋_GBK" w:eastAsia="方正仿宋_GBK" w:cs="方正仿宋_GBK"/>
          <w:b w:val="0"/>
          <w:i w:val="0"/>
          <w:kern w:val="2"/>
          <w:sz w:val="32"/>
          <w:szCs w:val="32"/>
          <w:highlight w:val="none"/>
          <w:lang w:eastAsia="zh-CN"/>
        </w:rPr>
        <w:t>。</w:t>
      </w:r>
      <w:r>
        <w:rPr>
          <w:rFonts w:hint="eastAsia" w:ascii="方正仿宋_GBK" w:hAnsi="方正仿宋_GBK" w:eastAsia="方正仿宋_GBK" w:cs="方正仿宋_GBK"/>
          <w:kern w:val="0"/>
          <w:sz w:val="32"/>
          <w:szCs w:val="32"/>
          <w:highlight w:val="none"/>
        </w:rPr>
        <w:t>加强部门信息共享和数据比对，动态掌握救助对象的家庭人员、刚性支出及政策落实等情况</w:t>
      </w:r>
      <w:r>
        <w:rPr>
          <w:rFonts w:hint="eastAsia" w:ascii="方正仿宋_GBK" w:hAnsi="方正仿宋_GBK" w:eastAsia="方正仿宋_GBK" w:cs="方正仿宋_GBK"/>
          <w:b w:val="0"/>
          <w:i w:val="0"/>
          <w:kern w:val="0"/>
          <w:sz w:val="32"/>
          <w:szCs w:val="32"/>
          <w:highlight w:val="none"/>
          <w:lang w:eastAsia="zh-CN"/>
        </w:rPr>
        <w:t>。</w:t>
      </w:r>
    </w:p>
    <w:p w14:paraId="079C55A6">
      <w:pPr>
        <w:keepNext w:val="0"/>
        <w:keepLines w:val="0"/>
        <w:pageBreakBefore w:val="0"/>
        <w:kinsoku/>
        <w:wordWrap/>
        <w:autoSpaceDE/>
        <w:autoSpaceDN/>
        <w:bidi w:val="0"/>
        <w:spacing w:line="560" w:lineRule="exact"/>
        <w:jc w:val="center"/>
        <w:textAlignment w:val="auto"/>
        <w:outlineLvl w:val="2"/>
        <w:rPr>
          <w:rFonts w:ascii="Times New Roman" w:hAnsi="Times New Roman" w:eastAsia="方正仿宋_GBK" w:cs="方正仿宋_GBK"/>
          <w:color w:val="auto"/>
          <w:sz w:val="32"/>
          <w:szCs w:val="40"/>
        </w:rPr>
      </w:pPr>
      <w:bookmarkStart w:id="106" w:name="_Toc315592365"/>
      <w:bookmarkStart w:id="107" w:name="_Toc1544632935"/>
      <w:bookmarkStart w:id="108" w:name="_Toc1434912006"/>
      <w:bookmarkStart w:id="109" w:name="_Toc279538243"/>
      <w:bookmarkStart w:id="110" w:name="_Toc10933"/>
      <w:bookmarkStart w:id="111" w:name="_Toc2020775884"/>
      <w:bookmarkStart w:id="112" w:name="_Toc283"/>
      <w:r>
        <w:rPr>
          <w:rFonts w:hint="eastAsia" w:ascii="Times New Roman" w:hAnsi="Times New Roman" w:eastAsia="方正楷体_GBK" w:cs="Times New Roman"/>
          <w:color w:val="auto"/>
          <w:sz w:val="32"/>
          <w:szCs w:val="32"/>
        </w:rPr>
        <w:t>第三节 提升综合高效社会救助</w:t>
      </w:r>
      <w:bookmarkEnd w:id="106"/>
      <w:r>
        <w:rPr>
          <w:rFonts w:hint="eastAsia" w:ascii="Times New Roman" w:hAnsi="Times New Roman" w:eastAsia="方正楷体_GBK" w:cs="Times New Roman"/>
          <w:color w:val="auto"/>
          <w:sz w:val="32"/>
          <w:szCs w:val="32"/>
        </w:rPr>
        <w:t>能力</w:t>
      </w:r>
      <w:bookmarkEnd w:id="107"/>
      <w:bookmarkEnd w:id="108"/>
      <w:bookmarkEnd w:id="109"/>
      <w:bookmarkEnd w:id="110"/>
      <w:bookmarkEnd w:id="111"/>
      <w:bookmarkEnd w:id="112"/>
    </w:p>
    <w:p w14:paraId="796D6FF4">
      <w:pPr>
        <w:keepNext w:val="0"/>
        <w:keepLines w:val="0"/>
        <w:widowControl w:val="0"/>
        <w:suppressLineNumbers w:val="0"/>
        <w:autoSpaceDE w:val="0"/>
        <w:autoSpaceDN/>
        <w:spacing w:before="0" w:beforeAutospacing="0" w:after="0" w:afterAutospacing="0" w:line="580" w:lineRule="exact"/>
        <w:ind w:left="0" w:right="0" w:firstLine="643" w:firstLineChars="200"/>
        <w:jc w:val="both"/>
        <w:outlineLvl w:val="9"/>
        <w:rPr>
          <w:rFonts w:hint="eastAsia" w:ascii="Times New Roman" w:hAnsi="Times New Roman" w:eastAsia="方正仿宋_GBK" w:cs="方正仿宋_GBK"/>
          <w:kern w:val="2"/>
          <w:sz w:val="32"/>
          <w:szCs w:val="32"/>
          <w:highlight w:val="none"/>
        </w:rPr>
      </w:pPr>
      <w:r>
        <w:rPr>
          <w:rFonts w:hint="eastAsia" w:ascii="方正仿宋_GBK" w:hAnsi="方正仿宋_GBK" w:eastAsia="方正仿宋_GBK" w:cs="方正仿宋_GBK"/>
          <w:b/>
          <w:bCs/>
          <w:kern w:val="2"/>
          <w:sz w:val="32"/>
          <w:szCs w:val="32"/>
          <w:highlight w:val="none"/>
          <w:lang w:val="en-US" w:eastAsia="zh-CN" w:bidi="ar"/>
        </w:rPr>
        <w:t>健全救助服务网络</w:t>
      </w:r>
      <w:r>
        <w:rPr>
          <w:rFonts w:hint="eastAsia" w:ascii="方正仿宋_GBK" w:hAnsi="方正仿宋_GBK" w:eastAsia="方正仿宋_GBK" w:cs="方正仿宋_GBK"/>
          <w:b w:val="0"/>
          <w:bCs/>
          <w:i w:val="0"/>
          <w:kern w:val="2"/>
          <w:sz w:val="32"/>
          <w:szCs w:val="32"/>
          <w:highlight w:val="none"/>
          <w:lang w:val="en-US" w:eastAsia="zh-CN" w:bidi="ar"/>
        </w:rPr>
        <w:t>。</w:t>
      </w:r>
      <w:r>
        <w:rPr>
          <w:rFonts w:hint="eastAsia" w:ascii="方正仿宋_GBK" w:hAnsi="方正仿宋_GBK" w:eastAsia="方正仿宋_GBK" w:cs="方正仿宋_GBK"/>
          <w:kern w:val="2"/>
          <w:sz w:val="32"/>
          <w:szCs w:val="32"/>
          <w:highlight w:val="none"/>
          <w:lang w:val="en-US" w:eastAsia="zh-CN" w:bidi="ar"/>
        </w:rPr>
        <w:t>完善社会救助“一门受理、协同办理”机制，深化社会救助“一件事”改革，构建“横向到边、纵向到底”的救助服务格局，全力打通服务群众“最后一米”</w:t>
      </w:r>
      <w:r>
        <w:rPr>
          <w:rFonts w:hint="eastAsia" w:ascii="方正仿宋_GBK" w:hAnsi="方正仿宋_GBK" w:eastAsia="方正仿宋_GBK" w:cs="方正仿宋_GBK"/>
          <w:b w:val="0"/>
          <w:i w:val="0"/>
          <w:kern w:val="2"/>
          <w:sz w:val="32"/>
          <w:szCs w:val="32"/>
          <w:highlight w:val="none"/>
          <w:lang w:val="en-US" w:eastAsia="zh-CN" w:bidi="ar"/>
        </w:rPr>
        <w:t>。</w:t>
      </w:r>
    </w:p>
    <w:p w14:paraId="738FF771">
      <w:pPr>
        <w:keepNext w:val="0"/>
        <w:keepLines w:val="0"/>
        <w:widowControl w:val="0"/>
        <w:suppressLineNumbers w:val="0"/>
        <w:overflowPunct w:val="0"/>
        <w:autoSpaceDE w:val="0"/>
        <w:autoSpaceDN/>
        <w:spacing w:before="0" w:beforeAutospacing="0" w:after="0" w:afterAutospacing="0" w:line="580" w:lineRule="exact"/>
        <w:ind w:left="0" w:right="0" w:firstLine="643" w:firstLineChars="200"/>
        <w:jc w:val="both"/>
        <w:outlineLvl w:val="9"/>
        <w:rPr>
          <w:rFonts w:hint="eastAsia" w:ascii="Times New Roman" w:hAnsi="Times New Roman" w:eastAsia="方正仿宋_GBK" w:cs="方正仿宋_GBK"/>
          <w:kern w:val="2"/>
          <w:sz w:val="32"/>
          <w:szCs w:val="32"/>
          <w:highlight w:val="none"/>
        </w:rPr>
      </w:pPr>
      <w:r>
        <w:rPr>
          <w:rFonts w:hint="eastAsia" w:ascii="方正仿宋_GBK" w:hAnsi="方正仿宋_GBK" w:eastAsia="方正仿宋_GBK" w:cs="方正仿宋_GBK"/>
          <w:b/>
          <w:bCs/>
          <w:kern w:val="2"/>
          <w:sz w:val="32"/>
          <w:szCs w:val="32"/>
          <w:highlight w:val="none"/>
          <w:lang w:val="en-US" w:eastAsia="zh-CN" w:bidi="ar"/>
        </w:rPr>
        <w:t>构建救助闭环运行机制</w:t>
      </w:r>
      <w:r>
        <w:rPr>
          <w:rFonts w:hint="eastAsia" w:ascii="方正仿宋_GBK" w:hAnsi="方正仿宋_GBK" w:eastAsia="方正仿宋_GBK" w:cs="方正仿宋_GBK"/>
          <w:b w:val="0"/>
          <w:bCs/>
          <w:i w:val="0"/>
          <w:kern w:val="2"/>
          <w:sz w:val="32"/>
          <w:szCs w:val="32"/>
          <w:highlight w:val="none"/>
          <w:lang w:val="en-US" w:eastAsia="zh-CN" w:bidi="ar"/>
        </w:rPr>
        <w:t>。</w:t>
      </w:r>
      <w:r>
        <w:rPr>
          <w:rFonts w:hint="eastAsia" w:ascii="方正仿宋_GBK" w:hAnsi="方正仿宋_GBK" w:eastAsia="方正仿宋_GBK" w:cs="方正仿宋_GBK"/>
          <w:kern w:val="2"/>
          <w:sz w:val="32"/>
          <w:szCs w:val="32"/>
          <w:highlight w:val="none"/>
          <w:lang w:val="en-US" w:eastAsia="zh-CN" w:bidi="ar"/>
        </w:rPr>
        <w:t>建立民政部门精准认定救助对象、各职能部门协同救助帮扶机制，构建分层管理、动态监测、因需推送、分类救助、结果反馈的闭环运行机制，建立“一人（户）一条闭环救助链”，形成弱有众扶的“一张幸福清单”</w:t>
      </w:r>
      <w:r>
        <w:rPr>
          <w:rFonts w:hint="eastAsia" w:ascii="方正仿宋_GBK" w:hAnsi="方正仿宋_GBK" w:eastAsia="方正仿宋_GBK" w:cs="方正仿宋_GBK"/>
          <w:b w:val="0"/>
          <w:i w:val="0"/>
          <w:kern w:val="2"/>
          <w:sz w:val="32"/>
          <w:szCs w:val="32"/>
          <w:highlight w:val="none"/>
          <w:lang w:val="en-US" w:eastAsia="zh-CN" w:bidi="ar"/>
        </w:rPr>
        <w:t>。</w:t>
      </w:r>
    </w:p>
    <w:p w14:paraId="5624C67F">
      <w:pPr>
        <w:keepNext w:val="0"/>
        <w:keepLines w:val="0"/>
        <w:pageBreakBefore w:val="0"/>
        <w:kinsoku/>
        <w:wordWrap/>
        <w:autoSpaceDE/>
        <w:autoSpaceDN/>
        <w:bidi w:val="0"/>
        <w:spacing w:line="560" w:lineRule="exact"/>
        <w:jc w:val="center"/>
        <w:textAlignment w:val="auto"/>
        <w:outlineLvl w:val="2"/>
        <w:rPr>
          <w:rFonts w:ascii="Times New Roman" w:hAnsi="Times New Roman" w:eastAsia="方正楷体_GBK" w:cs="Times New Roman"/>
          <w:sz w:val="32"/>
          <w:szCs w:val="32"/>
        </w:rPr>
      </w:pPr>
      <w:bookmarkStart w:id="113" w:name="_Toc238821588"/>
      <w:bookmarkStart w:id="114" w:name="_Toc982946200"/>
      <w:bookmarkStart w:id="115" w:name="_Toc968775077"/>
      <w:bookmarkStart w:id="116" w:name="_Toc17280"/>
      <w:bookmarkStart w:id="117" w:name="_Toc1421335256"/>
      <w:bookmarkStart w:id="118" w:name="_Toc20160769"/>
      <w:bookmarkStart w:id="119" w:name="_Toc30073"/>
      <w:r>
        <w:rPr>
          <w:rFonts w:hint="eastAsia" w:ascii="Times New Roman" w:hAnsi="Times New Roman" w:eastAsia="方正楷体_GBK" w:cs="Times New Roman"/>
          <w:sz w:val="32"/>
          <w:szCs w:val="32"/>
        </w:rPr>
        <w:t>第四节 加快服务类社会救助发展</w:t>
      </w:r>
      <w:bookmarkEnd w:id="113"/>
      <w:bookmarkEnd w:id="114"/>
      <w:bookmarkEnd w:id="115"/>
      <w:bookmarkEnd w:id="116"/>
      <w:bookmarkEnd w:id="117"/>
      <w:bookmarkEnd w:id="118"/>
      <w:bookmarkEnd w:id="119"/>
    </w:p>
    <w:p w14:paraId="21D17042">
      <w:pPr>
        <w:keepNext w:val="0"/>
        <w:keepLines w:val="0"/>
        <w:widowControl w:val="0"/>
        <w:suppressLineNumbers w:val="0"/>
        <w:overflowPunct w:val="0"/>
        <w:autoSpaceDE w:val="0"/>
        <w:autoSpaceDN/>
        <w:spacing w:before="0" w:beforeAutospacing="0" w:after="0" w:afterAutospacing="0" w:line="580" w:lineRule="exact"/>
        <w:ind w:left="0" w:right="0" w:firstLine="640" w:firstLineChars="200"/>
        <w:jc w:val="both"/>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完善发展服务类社会救助政策措施，健全需求评估指标体系，因地制宜编制服务类社会救助清单</w:t>
      </w:r>
      <w:r>
        <w:rPr>
          <w:rFonts w:hint="eastAsia" w:ascii="方正仿宋_GBK" w:hAnsi="方正仿宋_GBK" w:eastAsia="方正仿宋_GBK" w:cs="方正仿宋_GBK"/>
          <w:b w:val="0"/>
          <w:i w:val="0"/>
          <w:kern w:val="2"/>
          <w:sz w:val="32"/>
          <w:szCs w:val="32"/>
          <w:highlight w:val="none"/>
          <w:lang w:val="en-US" w:eastAsia="zh-CN" w:bidi="ar"/>
        </w:rPr>
        <w:t>。推动</w:t>
      </w:r>
      <w:r>
        <w:rPr>
          <w:rFonts w:hint="eastAsia" w:ascii="方正仿宋_GBK" w:hAnsi="方正仿宋_GBK" w:eastAsia="方正仿宋_GBK" w:cs="方正仿宋_GBK"/>
          <w:kern w:val="2"/>
          <w:sz w:val="32"/>
          <w:szCs w:val="32"/>
          <w:highlight w:val="none"/>
          <w:lang w:val="en-US" w:eastAsia="zh-CN" w:bidi="ar"/>
        </w:rPr>
        <w:t>救助帮扶多元供给，建立政府救助与慈善帮扶有效衔接机制，引导慈善组织设立救助帮扶公益项目</w:t>
      </w:r>
      <w:r>
        <w:rPr>
          <w:rFonts w:hint="eastAsia" w:ascii="方正仿宋_GBK" w:hAnsi="方正仿宋_GBK" w:eastAsia="方正仿宋_GBK" w:cs="方正仿宋_GBK"/>
          <w:b w:val="0"/>
          <w:i w:val="0"/>
          <w:kern w:val="2"/>
          <w:sz w:val="32"/>
          <w:szCs w:val="32"/>
          <w:highlight w:val="none"/>
          <w:lang w:val="en-US" w:eastAsia="zh-CN" w:bidi="ar"/>
        </w:rPr>
        <w:t>。</w:t>
      </w:r>
      <w:r>
        <w:rPr>
          <w:rFonts w:hint="eastAsia" w:ascii="方正仿宋_GBK" w:hAnsi="方正仿宋_GBK" w:eastAsia="方正仿宋_GBK" w:cs="方正仿宋_GBK"/>
          <w:b w:val="0"/>
          <w:bCs w:val="0"/>
          <w:color w:val="auto"/>
          <w:kern w:val="2"/>
          <w:sz w:val="32"/>
          <w:szCs w:val="32"/>
          <w:highlight w:val="none"/>
          <w:lang w:val="en-US" w:eastAsia="zh-CN" w:bidi="ar"/>
        </w:rPr>
        <w:t>加强</w:t>
      </w:r>
      <w:r>
        <w:rPr>
          <w:rFonts w:hint="eastAsia" w:ascii="方正仿宋_GBK" w:hAnsi="方正仿宋_GBK" w:eastAsia="方正仿宋_GBK" w:cs="方正仿宋_GBK"/>
          <w:kern w:val="2"/>
          <w:sz w:val="32"/>
          <w:szCs w:val="32"/>
          <w:highlight w:val="none"/>
          <w:lang w:val="en-US" w:eastAsia="zh-CN" w:bidi="ar"/>
        </w:rPr>
        <w:t>社会</w:t>
      </w:r>
      <w:r>
        <w:rPr>
          <w:rFonts w:hint="eastAsia" w:ascii="方正仿宋_GBK" w:hAnsi="方正仿宋_GBK" w:eastAsia="方正仿宋_GBK" w:cs="方正仿宋_GBK"/>
          <w:b w:val="0"/>
          <w:bCs w:val="0"/>
          <w:color w:val="000000"/>
          <w:kern w:val="2"/>
          <w:sz w:val="32"/>
          <w:szCs w:val="32"/>
          <w:highlight w:val="none"/>
          <w:lang w:val="en-US" w:eastAsia="zh-CN" w:bidi="ar"/>
        </w:rPr>
        <w:t>救助服务阵地建设，</w:t>
      </w:r>
      <w:r>
        <w:rPr>
          <w:rFonts w:hint="eastAsia" w:ascii="方正仿宋_GBK" w:hAnsi="方正仿宋_GBK" w:eastAsia="方正仿宋_GBK" w:cs="方正仿宋_GBK"/>
          <w:kern w:val="2"/>
          <w:sz w:val="32"/>
          <w:szCs w:val="32"/>
          <w:highlight w:val="none"/>
          <w:lang w:val="en-US" w:eastAsia="zh-CN" w:bidi="ar"/>
        </w:rPr>
        <w:t>推进社会救助改革创新试点和基层创新实践活动，培育并推广具有重庆辨识度的服务类社会救助品牌</w:t>
      </w:r>
      <w:r>
        <w:rPr>
          <w:rFonts w:hint="eastAsia" w:ascii="方正仿宋_GBK" w:hAnsi="方正仿宋_GBK" w:eastAsia="方正仿宋_GBK" w:cs="方正仿宋_GBK"/>
          <w:b w:val="0"/>
          <w:i w:val="0"/>
          <w:kern w:val="2"/>
          <w:sz w:val="32"/>
          <w:szCs w:val="32"/>
          <w:highlight w:val="none"/>
          <w:lang w:val="en-US" w:eastAsia="zh-CN" w:bidi="ar"/>
        </w:rPr>
        <w:t>。</w:t>
      </w:r>
    </w:p>
    <w:p w14:paraId="40CAA989">
      <w:pPr>
        <w:keepNext w:val="0"/>
        <w:keepLines w:val="0"/>
        <w:pageBreakBefore w:val="0"/>
        <w:kinsoku/>
        <w:wordWrap/>
        <w:autoSpaceDE/>
        <w:autoSpaceDN/>
        <w:bidi w:val="0"/>
        <w:spacing w:line="560" w:lineRule="exact"/>
        <w:jc w:val="center"/>
        <w:textAlignment w:val="auto"/>
        <w:outlineLvl w:val="2"/>
        <w:rPr>
          <w:rFonts w:hint="eastAsia" w:ascii="Times New Roman" w:hAnsi="Times New Roman" w:eastAsia="方正楷体_GBK" w:cs="Times New Roman"/>
          <w:sz w:val="32"/>
          <w:szCs w:val="32"/>
        </w:rPr>
      </w:pPr>
      <w:bookmarkStart w:id="120" w:name="_Toc1625963986"/>
      <w:bookmarkStart w:id="121" w:name="_Toc7672"/>
      <w:bookmarkStart w:id="122" w:name="_Toc23768"/>
      <w:bookmarkStart w:id="123" w:name="_Toc1677795143"/>
      <w:bookmarkStart w:id="124" w:name="_Toc4985"/>
      <w:bookmarkStart w:id="125" w:name="_Toc1228527588"/>
      <w:bookmarkStart w:id="126" w:name="_Toc1043668491"/>
      <w:r>
        <w:rPr>
          <w:rFonts w:hint="eastAsia" w:ascii="Times New Roman" w:hAnsi="Times New Roman" w:eastAsia="方正楷体_GBK" w:cs="Times New Roman"/>
          <w:sz w:val="32"/>
          <w:szCs w:val="32"/>
        </w:rPr>
        <w:t xml:space="preserve">第五节 </w:t>
      </w:r>
      <w:r>
        <w:rPr>
          <w:rFonts w:hint="eastAsia" w:ascii="Times New Roman" w:hAnsi="Times New Roman" w:eastAsia="方正楷体_GBK" w:cs="Times New Roman"/>
          <w:sz w:val="32"/>
          <w:szCs w:val="32"/>
          <w:lang w:eastAsia="zh-CN"/>
        </w:rPr>
        <w:t>提质</w:t>
      </w:r>
      <w:r>
        <w:rPr>
          <w:rFonts w:hint="eastAsia" w:ascii="Times New Roman" w:hAnsi="Times New Roman" w:eastAsia="方正楷体_GBK" w:cs="Times New Roman"/>
          <w:sz w:val="32"/>
          <w:szCs w:val="32"/>
        </w:rPr>
        <w:t>流浪乞讨人员救助管理服务</w:t>
      </w:r>
      <w:bookmarkEnd w:id="120"/>
      <w:bookmarkEnd w:id="121"/>
      <w:bookmarkEnd w:id="122"/>
      <w:bookmarkEnd w:id="123"/>
      <w:bookmarkEnd w:id="124"/>
      <w:bookmarkEnd w:id="125"/>
      <w:bookmarkEnd w:id="126"/>
    </w:p>
    <w:p w14:paraId="6A6326FD">
      <w:pPr>
        <w:keepNext w:val="0"/>
        <w:keepLines w:val="0"/>
        <w:widowControl w:val="0"/>
        <w:suppressLineNumbers w:val="0"/>
        <w:overflowPunct w:val="0"/>
        <w:autoSpaceDE w:val="0"/>
        <w:autoSpaceDN/>
        <w:spacing w:before="0" w:beforeAutospacing="0" w:after="0" w:afterAutospacing="0" w:line="580" w:lineRule="exact"/>
        <w:ind w:left="0" w:right="0" w:firstLine="640" w:firstLineChars="200"/>
        <w:jc w:val="both"/>
        <w:rPr>
          <w:rFonts w:hint="eastAsia" w:ascii="方正仿宋_GBK" w:hAnsi="方正仿宋_GBK" w:eastAsia="方正仿宋_GBK" w:cs="方正仿宋_GBK"/>
          <w:b w:val="0"/>
          <w:bCs w:val="0"/>
          <w:kern w:val="2"/>
          <w:sz w:val="32"/>
          <w:szCs w:val="32"/>
          <w:highlight w:val="none"/>
          <w:lang w:val="en-US" w:eastAsia="zh-CN" w:bidi="ar"/>
        </w:rPr>
      </w:pPr>
      <w:r>
        <w:rPr>
          <w:rFonts w:hint="eastAsia" w:ascii="方正仿宋_GBK" w:hAnsi="方正仿宋_GBK" w:eastAsia="方正仿宋_GBK" w:cs="方正仿宋_GBK"/>
          <w:b w:val="0"/>
          <w:bCs w:val="0"/>
          <w:kern w:val="2"/>
          <w:sz w:val="32"/>
          <w:szCs w:val="32"/>
          <w:highlight w:val="none"/>
          <w:lang w:val="en-US" w:eastAsia="zh-CN" w:bidi="ar"/>
        </w:rPr>
        <w:t>深化救助管理区域性中心试点建设，健全“</w:t>
      </w:r>
      <w:r>
        <w:rPr>
          <w:rFonts w:hint="default" w:ascii="Times New Roman" w:hAnsi="Times New Roman" w:eastAsia="方正仿宋_GBK" w:cs="Times New Roman"/>
          <w:b w:val="0"/>
          <w:bCs w:val="0"/>
          <w:kern w:val="2"/>
          <w:sz w:val="32"/>
          <w:szCs w:val="32"/>
          <w:highlight w:val="none"/>
          <w:lang w:val="en-US" w:eastAsia="zh-CN" w:bidi="ar"/>
        </w:rPr>
        <w:t>1+7+N</w:t>
      </w:r>
      <w:r>
        <w:rPr>
          <w:rFonts w:hint="eastAsia" w:ascii="方正仿宋_GBK" w:hAnsi="方正仿宋_GBK" w:eastAsia="方正仿宋_GBK" w:cs="方正仿宋_GBK"/>
          <w:b w:val="0"/>
          <w:bCs w:val="0"/>
          <w:kern w:val="2"/>
          <w:sz w:val="32"/>
          <w:szCs w:val="32"/>
          <w:highlight w:val="none"/>
          <w:lang w:val="en-US" w:eastAsia="zh-CN" w:bidi="ar"/>
        </w:rPr>
        <w:t>”区域一体化救助管理服务网络，构建精准多元救助体系，搭建救助管理社会参与平台</w:t>
      </w:r>
      <w:r>
        <w:rPr>
          <w:rFonts w:hint="eastAsia" w:ascii="方正仿宋_GBK" w:hAnsi="方正仿宋_GBK" w:eastAsia="方正仿宋_GBK" w:cs="方正仿宋_GBK"/>
          <w:b w:val="0"/>
          <w:bCs w:val="0"/>
          <w:i w:val="0"/>
          <w:kern w:val="2"/>
          <w:sz w:val="32"/>
          <w:szCs w:val="32"/>
          <w:highlight w:val="none"/>
          <w:lang w:val="en-US" w:eastAsia="zh-CN" w:bidi="ar"/>
        </w:rPr>
        <w:t>。</w:t>
      </w:r>
      <w:r>
        <w:rPr>
          <w:rFonts w:hint="eastAsia" w:ascii="方正仿宋_GBK" w:hAnsi="方正仿宋_GBK" w:eastAsia="方正仿宋_GBK" w:cs="方正仿宋_GBK"/>
          <w:b w:val="0"/>
          <w:bCs w:val="0"/>
          <w:kern w:val="2"/>
          <w:sz w:val="32"/>
          <w:szCs w:val="32"/>
          <w:highlight w:val="none"/>
          <w:lang w:val="en-US" w:eastAsia="zh-CN" w:bidi="ar"/>
        </w:rPr>
        <w:t>建设全市救助管理教育实训基地，加快数字化、标准化建设，整合救助管理机构资源，推动服务转型升级</w:t>
      </w:r>
      <w:r>
        <w:rPr>
          <w:rFonts w:hint="eastAsia" w:ascii="方正仿宋_GBK" w:hAnsi="方正仿宋_GBK" w:eastAsia="方正仿宋_GBK" w:cs="方正仿宋_GBK"/>
          <w:b w:val="0"/>
          <w:bCs w:val="0"/>
          <w:i w:val="0"/>
          <w:kern w:val="2"/>
          <w:sz w:val="32"/>
          <w:szCs w:val="32"/>
          <w:highlight w:val="none"/>
          <w:lang w:val="en-US" w:eastAsia="zh-CN" w:bidi="ar"/>
        </w:rPr>
        <w:t>。</w:t>
      </w:r>
    </w:p>
    <w:bookmarkEnd w:id="105"/>
    <w:p w14:paraId="150ED070">
      <w:pPr>
        <w:pStyle w:val="22"/>
        <w:overflowPunct w:val="0"/>
        <w:adjustRightInd w:val="0"/>
        <w:snapToGrid w:val="0"/>
        <w:spacing w:before="312" w:beforeLines="100" w:after="312" w:afterLines="100" w:line="560" w:lineRule="exact"/>
        <w:ind w:firstLine="0" w:firstLineChars="0"/>
        <w:jc w:val="center"/>
        <w:outlineLvl w:val="1"/>
        <w:rPr>
          <w:rFonts w:ascii="Times New Roman" w:hAnsi="Times New Roman" w:eastAsia="方正黑体_GBK" w:cs="Times New Roman"/>
          <w:sz w:val="32"/>
          <w:szCs w:val="32"/>
        </w:rPr>
      </w:pPr>
      <w:bookmarkStart w:id="127" w:name="_Toc970513881"/>
      <w:bookmarkStart w:id="128" w:name="_Toc1849941684"/>
      <w:r>
        <w:rPr>
          <w:rFonts w:hint="eastAsia" w:ascii="Times New Roman" w:hAnsi="Times New Roman" w:eastAsia="方正黑体_GBK" w:cs="Times New Roman"/>
          <w:sz w:val="32"/>
          <w:szCs w:val="32"/>
        </w:rPr>
        <w:t xml:space="preserve">第四章  </w:t>
      </w:r>
      <w:r>
        <w:rPr>
          <w:rFonts w:hint="eastAsia" w:ascii="Times New Roman" w:hAnsi="Times New Roman" w:eastAsia="方正黑体_GBK" w:cs="Times New Roman"/>
          <w:sz w:val="32"/>
          <w:szCs w:val="32"/>
          <w:lang w:val="en-US" w:eastAsia="zh-CN"/>
        </w:rPr>
        <w:t>提升</w:t>
      </w:r>
      <w:r>
        <w:rPr>
          <w:rFonts w:hint="eastAsia" w:ascii="Times New Roman" w:hAnsi="Times New Roman" w:eastAsia="方正黑体_GBK" w:cs="Times New Roman"/>
          <w:sz w:val="32"/>
          <w:szCs w:val="32"/>
        </w:rPr>
        <w:t>社会福利</w:t>
      </w:r>
      <w:r>
        <w:rPr>
          <w:rFonts w:hint="eastAsia" w:ascii="Times New Roman" w:hAnsi="Times New Roman" w:eastAsia="方正黑体_GBK" w:cs="Times New Roman"/>
          <w:sz w:val="32"/>
          <w:szCs w:val="32"/>
          <w:lang w:val="en-US" w:eastAsia="zh-CN"/>
        </w:rPr>
        <w:t>保障水平</w:t>
      </w:r>
      <w:r>
        <w:rPr>
          <w:rFonts w:hint="eastAsia" w:ascii="Times New Roman" w:hAnsi="Times New Roman" w:eastAsia="方正黑体_GBK" w:cs="Times New Roman"/>
          <w:sz w:val="32"/>
          <w:szCs w:val="32"/>
        </w:rPr>
        <w:t>，筑牢民生福祉发展根基</w:t>
      </w:r>
      <w:bookmarkEnd w:id="80"/>
      <w:bookmarkEnd w:id="81"/>
      <w:bookmarkEnd w:id="82"/>
      <w:bookmarkEnd w:id="83"/>
      <w:bookmarkEnd w:id="84"/>
      <w:bookmarkEnd w:id="85"/>
      <w:bookmarkEnd w:id="86"/>
      <w:bookmarkEnd w:id="127"/>
      <w:bookmarkEnd w:id="128"/>
    </w:p>
    <w:bookmarkEnd w:id="87"/>
    <w:p w14:paraId="2C6EBCB4">
      <w:pPr>
        <w:spacing w:line="560" w:lineRule="exact"/>
        <w:jc w:val="center"/>
        <w:outlineLvl w:val="2"/>
        <w:rPr>
          <w:rFonts w:ascii="Times New Roman" w:hAnsi="Times New Roman" w:eastAsia="方正楷体_GBK" w:cs="Times New Roman"/>
          <w:sz w:val="32"/>
          <w:szCs w:val="32"/>
        </w:rPr>
      </w:pPr>
      <w:bookmarkStart w:id="129" w:name="_Toc830267290"/>
      <w:bookmarkStart w:id="130" w:name="_Toc1750450799"/>
      <w:bookmarkStart w:id="131" w:name="_Toc21621"/>
      <w:bookmarkStart w:id="132" w:name="_Toc533761539"/>
      <w:bookmarkStart w:id="133" w:name="_Toc1380525999"/>
      <w:bookmarkStart w:id="134" w:name="_Toc8503"/>
      <w:bookmarkStart w:id="135" w:name="_Toc312953876"/>
      <w:bookmarkStart w:id="136" w:name="_Toc1555912951"/>
      <w:bookmarkStart w:id="137" w:name="_Toc5506"/>
      <w:bookmarkStart w:id="138" w:name="_Toc1448115885"/>
      <w:bookmarkStart w:id="139" w:name="_Toc14273"/>
      <w:r>
        <w:rPr>
          <w:rFonts w:ascii="Times New Roman" w:hAnsi="Times New Roman" w:eastAsia="方正楷体_GBK" w:cs="Times New Roman"/>
          <w:sz w:val="32"/>
          <w:szCs w:val="32"/>
        </w:rPr>
        <w:t>第一节 推动儿童福利事业高质量发展</w:t>
      </w:r>
      <w:bookmarkEnd w:id="129"/>
      <w:bookmarkEnd w:id="130"/>
      <w:bookmarkEnd w:id="131"/>
      <w:bookmarkEnd w:id="132"/>
      <w:bookmarkEnd w:id="133"/>
      <w:bookmarkEnd w:id="134"/>
      <w:bookmarkEnd w:id="135"/>
    </w:p>
    <w:p w14:paraId="35796B53">
      <w:pPr>
        <w:widowControl/>
        <w:spacing w:line="560" w:lineRule="exact"/>
        <w:ind w:firstLine="643"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强化儿童分类保障</w:t>
      </w:r>
      <w:r>
        <w:rPr>
          <w:rFonts w:hint="eastAsia" w:ascii="Times New Roman" w:hAnsi="Times New Roman" w:eastAsia="方正仿宋_GBK" w:cs="Times New Roman"/>
          <w:b w:val="0"/>
          <w:bCs/>
          <w:i w:val="0"/>
          <w:sz w:val="32"/>
          <w:szCs w:val="32"/>
          <w:lang w:eastAsia="zh-CN"/>
        </w:rPr>
        <w:t>。</w:t>
      </w:r>
      <w:r>
        <w:rPr>
          <w:rFonts w:hint="eastAsia" w:ascii="Times New Roman" w:hAnsi="Times New Roman" w:eastAsia="方正仿宋_GBK" w:cs="Times New Roman"/>
          <w:sz w:val="32"/>
          <w:szCs w:val="32"/>
        </w:rPr>
        <w:t>构建困境儿童分层分类保障体系，落实孤儿、事实无人抚养儿童基本生活保障标准动态调整机制，持续实施助医助学项目</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完善国家监护制度、依法收养登记，规范数据管理使用，健全资金监管制度，推进标准化建设</w:t>
      </w:r>
      <w:r>
        <w:rPr>
          <w:rFonts w:hint="eastAsia" w:ascii="Times New Roman" w:hAnsi="Times New Roman" w:eastAsia="方正仿宋_GBK" w:cs="Times New Roman"/>
          <w:b w:val="0"/>
          <w:i w:val="0"/>
          <w:sz w:val="32"/>
          <w:szCs w:val="32"/>
          <w:lang w:eastAsia="zh-CN"/>
        </w:rPr>
        <w:t>。</w:t>
      </w:r>
    </w:p>
    <w:p w14:paraId="1162388D">
      <w:pPr>
        <w:widowControl/>
        <w:spacing w:line="560" w:lineRule="exact"/>
        <w:ind w:firstLine="643"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推动精准关爱服务</w:t>
      </w:r>
      <w:r>
        <w:rPr>
          <w:rFonts w:hint="eastAsia" w:ascii="Times New Roman" w:hAnsi="Times New Roman" w:eastAsia="方正仿宋_GBK" w:cs="Times New Roman"/>
          <w:b w:val="0"/>
          <w:bCs/>
          <w:i w:val="0"/>
          <w:sz w:val="32"/>
          <w:szCs w:val="32"/>
          <w:lang w:eastAsia="zh-CN"/>
        </w:rPr>
        <w:t>。</w:t>
      </w:r>
      <w:r>
        <w:rPr>
          <w:rFonts w:hint="eastAsia" w:ascii="Times New Roman" w:hAnsi="Times New Roman" w:eastAsia="方正仿宋_GBK" w:cs="Times New Roman"/>
          <w:sz w:val="32"/>
          <w:szCs w:val="32"/>
        </w:rPr>
        <w:t>持续开展留守、流动儿童摸排建档，建立关爱服务台账</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优化留守儿童委托照护措施，完善流动儿童关爱服务清单，落实居住地基本公共服务，强化孤独症儿童关爱服务</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推进困境儿童心理健康、监护状况识别评估，深化关爱帮扶</w:t>
      </w:r>
      <w:r>
        <w:rPr>
          <w:rFonts w:hint="eastAsia" w:ascii="Times New Roman" w:hAnsi="Times New Roman" w:eastAsia="方正仿宋_GBK" w:cs="Times New Roman"/>
          <w:b w:val="0"/>
          <w:i w:val="0"/>
          <w:sz w:val="32"/>
          <w:szCs w:val="32"/>
          <w:lang w:eastAsia="zh-CN"/>
        </w:rPr>
        <w:t>。</w:t>
      </w:r>
    </w:p>
    <w:p w14:paraId="2AC03B61">
      <w:pPr>
        <w:widowControl/>
        <w:spacing w:line="560" w:lineRule="exact"/>
        <w:ind w:firstLine="643" w:firstLineChars="200"/>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bCs/>
          <w:sz w:val="32"/>
          <w:szCs w:val="32"/>
          <w:highlight w:val="none"/>
        </w:rPr>
        <w:t>夯实儿童福利基础</w:t>
      </w:r>
      <w:r>
        <w:rPr>
          <w:rFonts w:hint="eastAsia" w:ascii="Times New Roman" w:hAnsi="Times New Roman" w:eastAsia="方正仿宋_GBK" w:cs="Times New Roman"/>
          <w:b w:val="0"/>
          <w:bCs/>
          <w:i w:val="0"/>
          <w:sz w:val="32"/>
          <w:szCs w:val="32"/>
          <w:highlight w:val="none"/>
          <w:lang w:eastAsia="zh-CN"/>
        </w:rPr>
        <w:t>。</w:t>
      </w:r>
      <w:r>
        <w:rPr>
          <w:rFonts w:hint="eastAsia" w:ascii="Times New Roman" w:hAnsi="Times New Roman" w:eastAsia="方正仿宋_GBK" w:cs="Times New Roman"/>
          <w:b w:val="0"/>
          <w:bCs w:val="0"/>
          <w:sz w:val="32"/>
          <w:szCs w:val="32"/>
        </w:rPr>
        <w:t>深化儿童福利机构优化提质，推动“开门办院”；推进区县未成年人救助保护机构提质增效，加强规范化建设</w:t>
      </w:r>
      <w:r>
        <w:rPr>
          <w:rFonts w:hint="eastAsia" w:ascii="Times New Roman" w:hAnsi="Times New Roman" w:eastAsia="方正仿宋_GBK" w:cs="Times New Roman"/>
          <w:b w:val="0"/>
          <w:bCs w:val="0"/>
          <w:i w:val="0"/>
          <w:sz w:val="32"/>
          <w:szCs w:val="32"/>
          <w:lang w:eastAsia="zh-CN"/>
        </w:rPr>
        <w:t>。</w:t>
      </w:r>
      <w:r>
        <w:rPr>
          <w:rFonts w:hint="eastAsia" w:ascii="Times New Roman" w:hAnsi="Times New Roman" w:eastAsia="方正仿宋_GBK" w:cs="Times New Roman"/>
          <w:b w:val="0"/>
          <w:bCs w:val="0"/>
          <w:sz w:val="32"/>
          <w:szCs w:val="32"/>
        </w:rPr>
        <w:t>探索建立儿童关爱服务驿站，依托未保站等服务阵地，加强困境儿童精细关爱服务</w:t>
      </w:r>
      <w:r>
        <w:rPr>
          <w:rFonts w:hint="eastAsia" w:ascii="Times New Roman" w:hAnsi="Times New Roman" w:eastAsia="方正仿宋_GBK" w:cs="Times New Roman"/>
          <w:b w:val="0"/>
          <w:bCs w:val="0"/>
          <w:i w:val="0"/>
          <w:sz w:val="32"/>
          <w:szCs w:val="32"/>
          <w:lang w:eastAsia="zh-CN"/>
        </w:rPr>
        <w:t>。</w:t>
      </w:r>
    </w:p>
    <w:p w14:paraId="37AE5358">
      <w:pPr>
        <w:spacing w:line="594" w:lineRule="exact"/>
        <w:jc w:val="center"/>
        <w:rPr>
          <w:rFonts w:ascii="Times New Roman" w:hAnsi="Times New Roman" w:eastAsia="方正黑体_GBK" w:cs="Times New Roman"/>
          <w:kern w:val="32"/>
          <w:position w:val="6"/>
          <w:sz w:val="30"/>
          <w:szCs w:val="30"/>
        </w:rPr>
      </w:pPr>
      <w:r>
        <w:rPr>
          <w:rFonts w:ascii="Times New Roman" w:hAnsi="Times New Roman" w:eastAsia="方正黑体_GBK" w:cs="Times New Roman"/>
          <w:kern w:val="32"/>
          <w:position w:val="6"/>
          <w:sz w:val="30"/>
          <w:szCs w:val="30"/>
        </w:rPr>
        <w:t>专栏</w:t>
      </w:r>
      <w:r>
        <w:rPr>
          <w:rFonts w:hint="eastAsia" w:ascii="Times New Roman" w:hAnsi="Times New Roman" w:eastAsia="方正黑体_GBK" w:cs="Times New Roman"/>
          <w:kern w:val="32"/>
          <w:position w:val="6"/>
          <w:sz w:val="30"/>
          <w:szCs w:val="30"/>
          <w:lang w:val="en-US" w:eastAsia="zh-CN"/>
        </w:rPr>
        <w:t>4</w:t>
      </w:r>
      <w:r>
        <w:rPr>
          <w:rFonts w:ascii="Times New Roman" w:hAnsi="Times New Roman" w:eastAsia="方正黑体_GBK" w:cs="Times New Roman"/>
          <w:kern w:val="32"/>
          <w:position w:val="6"/>
          <w:sz w:val="30"/>
          <w:szCs w:val="30"/>
        </w:rPr>
        <w:t xml:space="preserve">  </w:t>
      </w:r>
      <w:r>
        <w:rPr>
          <w:rFonts w:hint="eastAsia" w:ascii="Times New Roman" w:hAnsi="Times New Roman" w:eastAsia="方正黑体_GBK" w:cs="Times New Roman"/>
          <w:kern w:val="32"/>
          <w:position w:val="6"/>
          <w:sz w:val="30"/>
          <w:szCs w:val="30"/>
          <w:lang w:eastAsia="zh-CN"/>
        </w:rPr>
        <w:t>儿童</w:t>
      </w:r>
      <w:r>
        <w:rPr>
          <w:rFonts w:ascii="Times New Roman" w:hAnsi="Times New Roman" w:eastAsia="方正黑体_GBK" w:cs="Times New Roman"/>
          <w:kern w:val="32"/>
          <w:position w:val="6"/>
          <w:sz w:val="30"/>
          <w:szCs w:val="30"/>
        </w:rPr>
        <w:t>福利事业建设</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7C4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14:paraId="755DE016">
            <w:pPr>
              <w:keepNext w:val="0"/>
              <w:keepLines w:val="0"/>
              <w:widowControl/>
              <w:spacing w:before="0" w:after="0" w:line="400" w:lineRule="exact"/>
              <w:ind w:firstLine="482" w:firstLineChars="200"/>
              <w:rPr>
                <w:rFonts w:hint="eastAsia" w:ascii="Times New Roman" w:hAnsi="Times New Roman" w:eastAsia="方正仿宋_GBK" w:cs="Times New Roman"/>
                <w:b/>
                <w:bCs/>
                <w:sz w:val="24"/>
                <w:highlight w:val="yellow"/>
                <w:lang w:eastAsia="zh-CN"/>
              </w:rPr>
            </w:pPr>
            <w:r>
              <w:rPr>
                <w:rFonts w:hint="eastAsia" w:ascii="Times New Roman" w:hAnsi="Times New Roman" w:eastAsia="方正仿宋_GBK" w:cs="Times New Roman"/>
                <w:b/>
                <w:sz w:val="24"/>
              </w:rPr>
              <w:t>儿童福利机构</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CN"/>
              </w:rPr>
              <w:t>推进儿童福利机构优化提质，</w:t>
            </w:r>
            <w:r>
              <w:rPr>
                <w:rFonts w:hint="eastAsia" w:ascii="Times New Roman" w:hAnsi="Times New Roman" w:eastAsia="方正仿宋_GBK" w:cs="Times New Roman"/>
                <w:bCs/>
                <w:sz w:val="24"/>
                <w:highlight w:val="none"/>
              </w:rPr>
              <w:t>“开门办院”</w:t>
            </w:r>
            <w:r>
              <w:rPr>
                <w:rFonts w:hint="eastAsia" w:ascii="Times New Roman" w:hAnsi="Times New Roman" w:eastAsia="方正仿宋_GBK" w:cs="Times New Roman"/>
                <w:bCs/>
                <w:sz w:val="24"/>
                <w:highlight w:val="none"/>
                <w:lang w:eastAsia="zh-CN"/>
              </w:rPr>
              <w:t>率实现</w:t>
            </w:r>
            <w:r>
              <w:rPr>
                <w:rFonts w:hint="eastAsia" w:ascii="Times New Roman" w:hAnsi="Times New Roman" w:eastAsia="方正仿宋_GBK" w:cs="Times New Roman"/>
                <w:bCs/>
                <w:sz w:val="24"/>
                <w:highlight w:val="none"/>
                <w:lang w:val="en-US" w:eastAsia="zh-CN"/>
              </w:rPr>
              <w:t>100%</w:t>
            </w:r>
            <w:r>
              <w:rPr>
                <w:rFonts w:hint="eastAsia" w:ascii="Times New Roman" w:hAnsi="Times New Roman" w:eastAsia="方正仿宋_GBK" w:cs="Times New Roman"/>
                <w:b w:val="0"/>
                <w:bCs/>
                <w:i w:val="0"/>
                <w:sz w:val="24"/>
                <w:highlight w:val="none"/>
                <w:lang w:eastAsia="zh-CN"/>
              </w:rPr>
              <w:t>。</w:t>
            </w:r>
          </w:p>
          <w:p w14:paraId="21A77B03">
            <w:pPr>
              <w:spacing w:line="400" w:lineRule="exact"/>
              <w:ind w:firstLine="482" w:firstLineChars="200"/>
              <w:jc w:val="both"/>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lang w:eastAsia="zh-CN"/>
              </w:rPr>
              <w:t>未成年人救助保护机构</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lang w:eastAsia="zh-CN"/>
              </w:rPr>
              <w:t>开展</w:t>
            </w:r>
            <w:r>
              <w:rPr>
                <w:rFonts w:hint="eastAsia" w:ascii="Times New Roman" w:hAnsi="Times New Roman" w:eastAsia="方正仿宋_GBK" w:cs="Times New Roman"/>
                <w:bCs/>
                <w:sz w:val="24"/>
              </w:rPr>
              <w:t>区县未成年人救助保护机构规范化建设，区县未成年人救助保护机构建成率达100%</w:t>
            </w:r>
            <w:r>
              <w:rPr>
                <w:rFonts w:hint="eastAsia" w:ascii="Times New Roman" w:hAnsi="Times New Roman" w:eastAsia="方正仿宋_GBK" w:cs="Times New Roman"/>
                <w:b w:val="0"/>
                <w:bCs/>
                <w:i w:val="0"/>
                <w:sz w:val="24"/>
                <w:lang w:eastAsia="zh-CN"/>
              </w:rPr>
              <w:t>。</w:t>
            </w:r>
          </w:p>
        </w:tc>
      </w:tr>
    </w:tbl>
    <w:p w14:paraId="4999712C">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outlineLvl w:val="2"/>
        <w:rPr>
          <w:rFonts w:ascii="Times New Roman" w:hAnsi="Times New Roman" w:eastAsia="方正楷体_GBK" w:cs="Times New Roman"/>
          <w:sz w:val="32"/>
          <w:szCs w:val="32"/>
        </w:rPr>
      </w:pPr>
      <w:bookmarkStart w:id="140" w:name="_Toc1886944852"/>
      <w:bookmarkStart w:id="141" w:name="_Toc33939031"/>
      <w:bookmarkStart w:id="142" w:name="_Toc16269"/>
      <w:bookmarkStart w:id="143" w:name="_Toc689364597"/>
      <w:bookmarkStart w:id="144" w:name="_Toc1251051671"/>
      <w:bookmarkStart w:id="145" w:name="_Toc2088573982"/>
      <w:bookmarkStart w:id="146" w:name="_Toc7471"/>
      <w:r>
        <w:rPr>
          <w:rFonts w:ascii="Times New Roman" w:hAnsi="Times New Roman" w:eastAsia="方正楷体_GBK" w:cs="Times New Roman"/>
          <w:sz w:val="32"/>
          <w:szCs w:val="32"/>
        </w:rPr>
        <w:t>第二节 完善残疾人社会保障制度和关爱服务体系</w:t>
      </w:r>
      <w:bookmarkEnd w:id="136"/>
      <w:bookmarkEnd w:id="140"/>
      <w:bookmarkEnd w:id="141"/>
      <w:bookmarkEnd w:id="142"/>
      <w:bookmarkEnd w:id="143"/>
      <w:bookmarkEnd w:id="144"/>
      <w:bookmarkEnd w:id="145"/>
      <w:bookmarkEnd w:id="146"/>
    </w:p>
    <w:p w14:paraId="50A9F2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b/>
          <w:bCs/>
          <w:sz w:val="32"/>
          <w:szCs w:val="32"/>
        </w:rPr>
        <w:t>健全残疾人福利保障制度</w:t>
      </w:r>
      <w:r>
        <w:rPr>
          <w:rFonts w:hint="eastAsia" w:ascii="Times New Roman" w:hAnsi="Times New Roman" w:eastAsia="方正仿宋_GBK" w:cs="Times New Roman"/>
          <w:b w:val="0"/>
          <w:bCs/>
          <w:i w:val="0"/>
          <w:sz w:val="32"/>
          <w:szCs w:val="32"/>
          <w:lang w:eastAsia="zh-CN"/>
        </w:rPr>
        <w:t>。</w:t>
      </w:r>
      <w:r>
        <w:rPr>
          <w:rFonts w:hint="eastAsia" w:ascii="Times New Roman" w:hAnsi="Times New Roman" w:eastAsia="方正仿宋_GBK" w:cs="Times New Roman"/>
          <w:sz w:val="32"/>
          <w:szCs w:val="32"/>
        </w:rPr>
        <w:t>健全困难残疾人生活补贴和重度残疾人护理补贴标准动态调整机制，稳步提高残疾人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两项补贴</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标准</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lang w:val="en-US" w:eastAsia="zh-CN"/>
        </w:rPr>
        <w:t>完善</w:t>
      </w:r>
      <w:r>
        <w:rPr>
          <w:rFonts w:hint="eastAsia" w:ascii="Times New Roman" w:hAnsi="Times New Roman" w:eastAsia="方正仿宋_GBK" w:cs="Times New Roman"/>
          <w:sz w:val="32"/>
          <w:szCs w:val="32"/>
        </w:rPr>
        <w:t>补贴资金发放监管</w:t>
      </w:r>
      <w:r>
        <w:rPr>
          <w:rFonts w:hint="eastAsia" w:ascii="Times New Roman" w:hAnsi="Times New Roman" w:eastAsia="方正仿宋_GBK" w:cs="Times New Roman"/>
          <w:sz w:val="32"/>
          <w:szCs w:val="32"/>
          <w:lang w:val="en-US" w:eastAsia="zh-CN"/>
        </w:rPr>
        <w:t>机制，提升补贴精准化管理水平</w:t>
      </w:r>
      <w:r>
        <w:rPr>
          <w:rFonts w:hint="eastAsia" w:ascii="Times New Roman" w:hAnsi="Times New Roman" w:eastAsia="方正仿宋_GBK" w:cs="Times New Roman"/>
          <w:b w:val="0"/>
          <w:i w:val="0"/>
          <w:sz w:val="32"/>
          <w:szCs w:val="32"/>
          <w:lang w:val="en-US" w:eastAsia="zh-CN"/>
        </w:rPr>
        <w:t>。</w:t>
      </w:r>
    </w:p>
    <w:p w14:paraId="46E594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优化重度残疾人托养照护服务</w:t>
      </w:r>
      <w:r>
        <w:rPr>
          <w:rFonts w:hint="eastAsia" w:ascii="Times New Roman" w:hAnsi="Times New Roman" w:eastAsia="方正仿宋_GBK" w:cs="Times New Roman"/>
          <w:b w:val="0"/>
          <w:bCs/>
          <w:i w:val="0"/>
          <w:sz w:val="32"/>
          <w:szCs w:val="32"/>
          <w:lang w:eastAsia="zh-CN"/>
        </w:rPr>
        <w:t>。</w:t>
      </w:r>
      <w:r>
        <w:rPr>
          <w:rFonts w:hint="eastAsia" w:ascii="Times New Roman" w:hAnsi="Times New Roman" w:eastAsia="方正仿宋_GBK" w:cs="Times New Roman"/>
          <w:sz w:val="32"/>
          <w:szCs w:val="32"/>
        </w:rPr>
        <w:t>构建多层次托养照护服务体系</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健全精准识别、需求评估、动态管理</w:t>
      </w:r>
      <w:r>
        <w:rPr>
          <w:rFonts w:hint="eastAsia"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rPr>
        <w:t>机制，优化设施布局，推进市</w:t>
      </w:r>
      <w:r>
        <w:rPr>
          <w:rFonts w:hint="eastAsia" w:ascii="Times New Roman" w:hAnsi="Times New Roman" w:eastAsia="方正仿宋_GBK" w:cs="Times New Roman"/>
          <w:sz w:val="32"/>
          <w:szCs w:val="32"/>
          <w:lang w:eastAsia="zh-CN"/>
        </w:rPr>
        <w:t>级</w:t>
      </w:r>
      <w:r>
        <w:rPr>
          <w:rFonts w:hint="eastAsia" w:ascii="Times New Roman" w:hAnsi="Times New Roman" w:eastAsia="方正仿宋_GBK" w:cs="Times New Roman"/>
          <w:sz w:val="32"/>
          <w:szCs w:val="32"/>
        </w:rPr>
        <w:t>区域性托养照护设施建设，</w:t>
      </w:r>
      <w:r>
        <w:rPr>
          <w:rFonts w:hint="eastAsia" w:ascii="Times New Roman" w:hAnsi="Times New Roman" w:eastAsia="方正仿宋_GBK" w:cs="Times New Roman"/>
          <w:sz w:val="32"/>
          <w:szCs w:val="32"/>
          <w:lang w:eastAsia="zh-CN"/>
        </w:rPr>
        <w:t>探索设立邻里互助点</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lang w:eastAsia="zh-CN"/>
        </w:rPr>
        <w:t>完善服务标准与监管体系，推动运用</w:t>
      </w:r>
      <w:r>
        <w:rPr>
          <w:rFonts w:hint="eastAsia" w:ascii="Times New Roman" w:hAnsi="Times New Roman" w:eastAsia="方正仿宋_GBK" w:cs="Times New Roman"/>
          <w:sz w:val="32"/>
          <w:szCs w:val="32"/>
        </w:rPr>
        <w:t>数字化平台</w:t>
      </w:r>
      <w:r>
        <w:rPr>
          <w:rFonts w:hint="eastAsia" w:ascii="Times New Roman" w:hAnsi="Times New Roman" w:eastAsia="方正仿宋_GBK" w:cs="Times New Roman"/>
          <w:b w:val="0"/>
          <w:i w:val="0"/>
          <w:sz w:val="32"/>
          <w:szCs w:val="32"/>
          <w:lang w:eastAsia="zh-CN"/>
        </w:rPr>
        <w:t>。</w:t>
      </w:r>
    </w:p>
    <w:p w14:paraId="5D038F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highlight w:val="none"/>
          <w:lang w:eastAsia="zh-CN"/>
        </w:rPr>
      </w:pPr>
      <w:r>
        <w:rPr>
          <w:rFonts w:hint="eastAsia" w:ascii="Times New Roman" w:hAnsi="Times New Roman" w:eastAsia="方正仿宋_GBK" w:cs="Times New Roman"/>
          <w:b/>
          <w:bCs/>
          <w:sz w:val="32"/>
          <w:szCs w:val="32"/>
        </w:rPr>
        <w:t>发展精神卫生福利服务和精神障碍社区康复服务</w:t>
      </w:r>
      <w:r>
        <w:rPr>
          <w:rFonts w:hint="eastAsia" w:ascii="Times New Roman" w:hAnsi="Times New Roman" w:eastAsia="方正仿宋_GBK" w:cs="Times New Roman"/>
          <w:b w:val="0"/>
          <w:bCs/>
          <w:i w:val="0"/>
          <w:sz w:val="32"/>
          <w:szCs w:val="32"/>
          <w:lang w:eastAsia="zh-CN"/>
        </w:rPr>
        <w:t>。</w:t>
      </w:r>
      <w:r>
        <w:rPr>
          <w:rFonts w:hint="eastAsia" w:ascii="Times New Roman" w:hAnsi="Times New Roman" w:eastAsia="方正仿宋_GBK" w:cs="Times New Roman"/>
          <w:sz w:val="32"/>
          <w:szCs w:val="32"/>
          <w:lang w:eastAsia="zh-CN"/>
        </w:rPr>
        <w:t>加强精神卫生福利机构跨区域覆盖布局，规范机构服务管理，提升保障水平</w:t>
      </w:r>
      <w:r>
        <w:rPr>
          <w:rFonts w:hint="eastAsia" w:ascii="Times New Roman" w:hAnsi="Times New Roman" w:eastAsia="方正仿宋_GBK" w:cs="Times New Roman"/>
          <w:b w:val="0"/>
          <w:i w:val="0"/>
          <w:sz w:val="32"/>
          <w:szCs w:val="32"/>
          <w:lang w:eastAsia="zh-CN"/>
        </w:rPr>
        <w:t>。</w:t>
      </w:r>
      <w:r>
        <w:rPr>
          <w:rFonts w:hint="eastAsia" w:ascii="方正仿宋_GBK" w:hAnsi="方正仿宋_GBK" w:eastAsia="方正仿宋_GBK" w:cs="方正仿宋_GBK"/>
          <w:sz w:val="32"/>
          <w:szCs w:val="32"/>
          <w:highlight w:val="none"/>
          <w:lang w:eastAsia="zh-CN"/>
        </w:rPr>
        <w:t>深化</w:t>
      </w:r>
      <w:r>
        <w:rPr>
          <w:rFonts w:hint="eastAsia" w:ascii="方正仿宋_GBK" w:hAnsi="方正仿宋_GBK" w:eastAsia="方正仿宋_GBK" w:cs="方正仿宋_GBK"/>
          <w:sz w:val="32"/>
          <w:szCs w:val="32"/>
          <w:highlight w:val="none"/>
        </w:rPr>
        <w:t>“精康融合</w:t>
      </w:r>
      <w:r>
        <w:rPr>
          <w:rFonts w:hint="eastAsia" w:ascii="方正仿宋_GBK" w:hAnsi="方正仿宋_GBK" w:eastAsia="方正仿宋_GBK" w:cs="方正仿宋_GBK"/>
          <w:sz w:val="32"/>
          <w:szCs w:val="32"/>
          <w:highlight w:val="none"/>
          <w:lang w:eastAsia="zh-CN"/>
        </w:rPr>
        <w:t>行动</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eastAsia="zh-CN"/>
        </w:rPr>
        <w:t>，健全</w:t>
      </w:r>
      <w:r>
        <w:rPr>
          <w:rFonts w:hint="eastAsia" w:ascii="方正仿宋_GBK" w:hAnsi="方正仿宋_GBK" w:eastAsia="方正仿宋_GBK" w:cs="方正仿宋_GBK"/>
          <w:sz w:val="32"/>
          <w:szCs w:val="32"/>
          <w:highlight w:val="none"/>
        </w:rPr>
        <w:t>精神障碍社区康复服务体系</w:t>
      </w:r>
      <w:r>
        <w:rPr>
          <w:rFonts w:hint="eastAsia" w:ascii="方正仿宋_GBK" w:hAnsi="方正仿宋_GBK" w:eastAsia="方正仿宋_GBK" w:cs="方正仿宋_GBK"/>
          <w:sz w:val="32"/>
          <w:szCs w:val="32"/>
          <w:highlight w:val="none"/>
          <w:lang w:eastAsia="zh-CN"/>
        </w:rPr>
        <w:t>，推动“渝康家园”扩面提质增效</w:t>
      </w:r>
      <w:r>
        <w:rPr>
          <w:rFonts w:hint="eastAsia" w:ascii="方正仿宋_GBK" w:hAnsi="方正仿宋_GBK" w:eastAsia="方正仿宋_GBK" w:cs="方正仿宋_GBK"/>
          <w:b w:val="0"/>
          <w:i w:val="0"/>
          <w:sz w:val="32"/>
          <w:szCs w:val="32"/>
          <w:highlight w:val="none"/>
          <w:lang w:eastAsia="zh-CN"/>
        </w:rPr>
        <w:t>。</w:t>
      </w:r>
    </w:p>
    <w:p w14:paraId="6AFE5E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Times New Roman"/>
          <w:b/>
          <w:bCs/>
          <w:sz w:val="32"/>
          <w:szCs w:val="32"/>
          <w:highlight w:val="none"/>
          <w:lang w:eastAsia="zh-CN"/>
        </w:rPr>
      </w:pPr>
      <w:r>
        <w:rPr>
          <w:rFonts w:hint="eastAsia" w:ascii="Times New Roman" w:hAnsi="Times New Roman" w:eastAsia="方正仿宋_GBK" w:cs="Times New Roman"/>
          <w:b/>
          <w:bCs/>
          <w:sz w:val="32"/>
          <w:szCs w:val="32"/>
          <w:highlight w:val="none"/>
        </w:rPr>
        <w:t>发展壮大康复辅助器具产业</w:t>
      </w:r>
      <w:r>
        <w:rPr>
          <w:rFonts w:hint="eastAsia" w:ascii="Times New Roman" w:hAnsi="Times New Roman" w:eastAsia="方正仿宋_GBK" w:cs="Times New Roman"/>
          <w:b w:val="0"/>
          <w:bCs/>
          <w:i w:val="0"/>
          <w:sz w:val="32"/>
          <w:szCs w:val="32"/>
          <w:highlight w:val="none"/>
          <w:lang w:eastAsia="zh-CN"/>
        </w:rPr>
        <w:t>。</w:t>
      </w:r>
      <w:r>
        <w:rPr>
          <w:rFonts w:hint="eastAsia" w:ascii="Times New Roman" w:hAnsi="Times New Roman" w:eastAsia="方正仿宋_GBK" w:cs="Times New Roman"/>
          <w:b w:val="0"/>
          <w:bCs w:val="0"/>
          <w:sz w:val="32"/>
          <w:szCs w:val="32"/>
          <w:highlight w:val="none"/>
        </w:rPr>
        <w:t>健全普惠高效的服务供给体系，统筹布局全市服务网点，持续开展公益项目，规范租赁服务</w:t>
      </w:r>
      <w:r>
        <w:rPr>
          <w:rFonts w:hint="eastAsia" w:ascii="Times New Roman" w:hAnsi="Times New Roman" w:eastAsia="方正仿宋_GBK" w:cs="Times New Roman"/>
          <w:b w:val="0"/>
          <w:bCs w:val="0"/>
          <w:i w:val="0"/>
          <w:sz w:val="32"/>
          <w:szCs w:val="32"/>
          <w:highlight w:val="none"/>
          <w:lang w:eastAsia="zh-CN"/>
        </w:rPr>
        <w:t>。</w:t>
      </w:r>
      <w:r>
        <w:rPr>
          <w:rFonts w:hint="eastAsia" w:ascii="Times New Roman" w:hAnsi="Times New Roman" w:eastAsia="方正仿宋_GBK" w:cs="Times New Roman"/>
          <w:b w:val="0"/>
          <w:bCs w:val="0"/>
          <w:sz w:val="32"/>
          <w:szCs w:val="32"/>
          <w:highlight w:val="none"/>
        </w:rPr>
        <w:t>强化辅具产业规范创新与政策保障，深化行业指导、标准建设、产技融合、质量监管与政策协同，支持建设区域性实训基地，打造“研发—生产—服务”一体化产业集群，推动更多辅具服务纳入医保、长护险支付</w:t>
      </w:r>
      <w:r>
        <w:rPr>
          <w:rFonts w:hint="eastAsia" w:ascii="Times New Roman" w:hAnsi="Times New Roman" w:eastAsia="方正仿宋_GBK" w:cs="Times New Roman"/>
          <w:b w:val="0"/>
          <w:bCs w:val="0"/>
          <w:i w:val="0"/>
          <w:sz w:val="32"/>
          <w:szCs w:val="32"/>
          <w:highlight w:val="none"/>
          <w:lang w:eastAsia="zh-CN"/>
        </w:rPr>
        <w:t>。</w:t>
      </w:r>
    </w:p>
    <w:p w14:paraId="5503721F">
      <w:pPr>
        <w:spacing w:line="594" w:lineRule="exact"/>
        <w:jc w:val="center"/>
        <w:rPr>
          <w:rFonts w:ascii="Times New Roman" w:hAnsi="Times New Roman" w:eastAsia="方正黑体_GBK" w:cs="Times New Roman"/>
          <w:kern w:val="32"/>
          <w:position w:val="6"/>
          <w:sz w:val="30"/>
          <w:szCs w:val="30"/>
          <w:highlight w:val="none"/>
        </w:rPr>
      </w:pPr>
      <w:r>
        <w:rPr>
          <w:rFonts w:ascii="Times New Roman" w:hAnsi="Times New Roman" w:eastAsia="方正黑体_GBK" w:cs="Times New Roman"/>
          <w:kern w:val="32"/>
          <w:position w:val="6"/>
          <w:sz w:val="30"/>
          <w:szCs w:val="30"/>
          <w:highlight w:val="none"/>
        </w:rPr>
        <w:t>专栏</w:t>
      </w:r>
      <w:r>
        <w:rPr>
          <w:rFonts w:hint="eastAsia" w:ascii="Times New Roman" w:hAnsi="Times New Roman" w:eastAsia="方正黑体_GBK" w:cs="Times New Roman"/>
          <w:kern w:val="32"/>
          <w:position w:val="6"/>
          <w:sz w:val="30"/>
          <w:szCs w:val="30"/>
          <w:highlight w:val="none"/>
          <w:lang w:val="en-US" w:eastAsia="zh-CN"/>
        </w:rPr>
        <w:t>5</w:t>
      </w:r>
      <w:r>
        <w:rPr>
          <w:rFonts w:ascii="Times New Roman" w:hAnsi="Times New Roman" w:eastAsia="方正黑体_GBK" w:cs="Times New Roman"/>
          <w:kern w:val="32"/>
          <w:position w:val="6"/>
          <w:sz w:val="30"/>
          <w:szCs w:val="30"/>
          <w:highlight w:val="none"/>
        </w:rPr>
        <w:t xml:space="preserve">  </w:t>
      </w:r>
      <w:r>
        <w:rPr>
          <w:rFonts w:hint="eastAsia" w:ascii="Times New Roman" w:hAnsi="Times New Roman" w:eastAsia="方正黑体_GBK" w:cs="Times New Roman"/>
          <w:kern w:val="32"/>
          <w:position w:val="6"/>
          <w:sz w:val="30"/>
          <w:szCs w:val="30"/>
          <w:highlight w:val="none"/>
        </w:rPr>
        <w:t>残疾人事业发展</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AD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EBBCD4D">
            <w:pPr>
              <w:widowControl/>
              <w:spacing w:line="400" w:lineRule="exact"/>
              <w:ind w:firstLine="482" w:firstLineChars="200"/>
              <w:rPr>
                <w:rFonts w:hint="eastAsia" w:ascii="Times New Roman" w:hAnsi="Times New Roman" w:eastAsia="方正仿宋_GBK" w:cs="Times New Roman"/>
                <w:bCs/>
                <w:color w:val="auto"/>
                <w:sz w:val="24"/>
                <w:highlight w:val="none"/>
                <w:lang w:eastAsia="zh-CN"/>
              </w:rPr>
            </w:pPr>
            <w:r>
              <w:rPr>
                <w:rFonts w:ascii="Times New Roman" w:hAnsi="Times New Roman" w:eastAsia="方正仿宋_GBK" w:cs="Times New Roman"/>
                <w:b/>
                <w:sz w:val="24"/>
                <w:highlight w:val="none"/>
              </w:rPr>
              <w:t>残疾人福利</w:t>
            </w:r>
            <w:r>
              <w:rPr>
                <w:rFonts w:hint="eastAsia" w:ascii="Times New Roman" w:hAnsi="Times New Roman" w:eastAsia="方正仿宋_GBK" w:cs="Times New Roman"/>
                <w:b w:val="0"/>
                <w:i w:val="0"/>
                <w:sz w:val="24"/>
                <w:highlight w:val="none"/>
                <w:lang w:eastAsia="zh-CN"/>
              </w:rPr>
              <w:t>。</w:t>
            </w:r>
            <w:r>
              <w:rPr>
                <w:rFonts w:hint="eastAsia" w:ascii="Times New Roman" w:hAnsi="Times New Roman" w:eastAsia="方正仿宋_GBK" w:cs="Times New Roman"/>
                <w:bCs/>
                <w:sz w:val="24"/>
                <w:highlight w:val="none"/>
              </w:rPr>
              <w:t>建设1所市级重度残疾人托养照护</w:t>
            </w:r>
            <w:r>
              <w:rPr>
                <w:rFonts w:hint="eastAsia" w:ascii="Times New Roman" w:hAnsi="Times New Roman" w:eastAsia="方正仿宋_GBK" w:cs="Times New Roman"/>
                <w:bCs/>
                <w:sz w:val="24"/>
                <w:highlight w:val="none"/>
                <w:lang w:eastAsia="zh-CN"/>
              </w:rPr>
              <w:t>机构</w:t>
            </w:r>
            <w:r>
              <w:rPr>
                <w:rFonts w:hint="eastAsia" w:ascii="Times New Roman" w:hAnsi="Times New Roman" w:eastAsia="方正仿宋_GBK" w:cs="Times New Roman"/>
                <w:bCs/>
                <w:sz w:val="24"/>
                <w:highlight w:val="none"/>
              </w:rPr>
              <w:t>，整合</w:t>
            </w:r>
            <w:r>
              <w:rPr>
                <w:rFonts w:hint="eastAsia" w:ascii="Times New Roman" w:hAnsi="Times New Roman" w:eastAsia="方正仿宋_GBK" w:cs="Times New Roman"/>
                <w:bCs/>
                <w:sz w:val="24"/>
                <w:highlight w:val="none"/>
                <w:lang w:eastAsia="zh-CN"/>
              </w:rPr>
              <w:t>跨</w:t>
            </w:r>
            <w:r>
              <w:rPr>
                <w:rFonts w:hint="eastAsia" w:ascii="Times New Roman" w:hAnsi="Times New Roman" w:eastAsia="方正仿宋_GBK" w:cs="Times New Roman"/>
                <w:bCs/>
                <w:sz w:val="24"/>
                <w:highlight w:val="none"/>
              </w:rPr>
              <w:t>区域性</w:t>
            </w:r>
            <w:r>
              <w:rPr>
                <w:rFonts w:hint="eastAsia" w:ascii="Times New Roman" w:hAnsi="Times New Roman" w:eastAsia="方正仿宋_GBK" w:cs="Times New Roman"/>
                <w:bCs/>
                <w:sz w:val="24"/>
                <w:highlight w:val="none"/>
                <w:lang w:eastAsia="zh-CN"/>
              </w:rPr>
              <w:t>服务联合体，设立</w:t>
            </w:r>
            <w:r>
              <w:rPr>
                <w:rFonts w:hint="eastAsia" w:ascii="方正仿宋_GBK" w:hAnsi="方正仿宋_GBK" w:eastAsia="方正仿宋_GBK" w:cs="方正仿宋_GBK"/>
                <w:bCs/>
                <w:sz w:val="24"/>
                <w:highlight w:val="none"/>
              </w:rPr>
              <w:t>“老年父母+残疾子女”照护单元覆盖率达</w:t>
            </w:r>
            <w:r>
              <w:rPr>
                <w:rFonts w:hint="eastAsia" w:ascii="Times New Roman" w:hAnsi="Times New Roman" w:eastAsia="方正仿宋_GBK" w:cs="Times New Roman"/>
                <w:bCs/>
                <w:sz w:val="24"/>
                <w:highlight w:val="none"/>
              </w:rPr>
              <w:t>100%，落实重度残疾人托养照护服务消费券</w:t>
            </w:r>
            <w:r>
              <w:rPr>
                <w:rFonts w:hint="eastAsia" w:ascii="Times New Roman" w:hAnsi="Times New Roman" w:eastAsia="方正仿宋_GBK" w:cs="Times New Roman"/>
                <w:b w:val="0"/>
                <w:bCs/>
                <w:i w:val="0"/>
                <w:sz w:val="24"/>
                <w:highlight w:val="none"/>
                <w:lang w:eastAsia="zh-CN"/>
              </w:rPr>
              <w:t>。</w:t>
            </w:r>
            <w:r>
              <w:rPr>
                <w:rFonts w:hint="eastAsia" w:ascii="Times New Roman" w:hAnsi="Times New Roman" w:eastAsia="方正仿宋_GBK" w:cs="Times New Roman"/>
                <w:bCs/>
                <w:sz w:val="24"/>
                <w:highlight w:val="none"/>
              </w:rPr>
              <w:t>升级市级康复辅助器具综合服务中心，建立应用场景示范服务站点，推动优质辅具纳入长护险支</w:t>
            </w:r>
            <w:r>
              <w:rPr>
                <w:rFonts w:hint="eastAsia" w:ascii="Times New Roman" w:hAnsi="Times New Roman" w:eastAsia="方正仿宋_GBK" w:cs="Times New Roman"/>
                <w:bCs/>
                <w:color w:val="auto"/>
                <w:sz w:val="24"/>
                <w:highlight w:val="none"/>
              </w:rPr>
              <w:t>付保障</w:t>
            </w:r>
            <w:r>
              <w:rPr>
                <w:rFonts w:hint="eastAsia" w:ascii="Times New Roman" w:hAnsi="Times New Roman" w:eastAsia="方正仿宋_GBK" w:cs="Times New Roman"/>
                <w:b w:val="0"/>
                <w:bCs/>
                <w:i w:val="0"/>
                <w:color w:val="auto"/>
                <w:sz w:val="24"/>
                <w:highlight w:val="none"/>
                <w:lang w:eastAsia="zh-CN"/>
              </w:rPr>
              <w:t>。</w:t>
            </w:r>
          </w:p>
          <w:p w14:paraId="40D2CD6A">
            <w:pPr>
              <w:spacing w:line="400" w:lineRule="exact"/>
              <w:ind w:firstLine="482" w:firstLineChars="200"/>
              <w:rPr>
                <w:rFonts w:hint="eastAsia" w:ascii="Times New Roman" w:hAnsi="Times New Roman" w:eastAsia="方正仿宋_GBK" w:cs="Times New Roman"/>
                <w:bCs/>
                <w:sz w:val="24"/>
                <w:highlight w:val="none"/>
                <w:lang w:eastAsia="zh-CN"/>
              </w:rPr>
            </w:pPr>
            <w:r>
              <w:rPr>
                <w:rFonts w:ascii="Times New Roman" w:hAnsi="Times New Roman" w:eastAsia="方正仿宋_GBK" w:cs="Times New Roman"/>
                <w:b/>
                <w:color w:val="auto"/>
                <w:sz w:val="24"/>
                <w:highlight w:val="none"/>
              </w:rPr>
              <w:t>精康融合</w:t>
            </w:r>
            <w:r>
              <w:rPr>
                <w:rFonts w:hint="eastAsia" w:ascii="Times New Roman" w:hAnsi="Times New Roman" w:eastAsia="方正仿宋_GBK" w:cs="Times New Roman"/>
                <w:b/>
                <w:color w:val="auto"/>
                <w:sz w:val="24"/>
                <w:highlight w:val="none"/>
              </w:rPr>
              <w:t>提升</w:t>
            </w:r>
            <w:r>
              <w:rPr>
                <w:rFonts w:ascii="Times New Roman" w:hAnsi="Times New Roman" w:eastAsia="方正仿宋_GBK" w:cs="Times New Roman"/>
                <w:b/>
                <w:color w:val="auto"/>
                <w:sz w:val="24"/>
                <w:highlight w:val="none"/>
              </w:rPr>
              <w:t>行动</w:t>
            </w:r>
            <w:r>
              <w:rPr>
                <w:rFonts w:hint="eastAsia" w:ascii="Times New Roman" w:hAnsi="Times New Roman" w:eastAsia="方正仿宋_GBK" w:cs="Times New Roman"/>
                <w:b w:val="0"/>
                <w:bCs/>
                <w:i w:val="0"/>
                <w:color w:val="auto"/>
                <w:sz w:val="24"/>
                <w:highlight w:val="none"/>
                <w:lang w:eastAsia="zh-CN"/>
              </w:rPr>
              <w:t>。</w:t>
            </w:r>
            <w:r>
              <w:rPr>
                <w:rFonts w:hint="eastAsia" w:ascii="Times New Roman" w:hAnsi="Times New Roman" w:eastAsia="方正仿宋_GBK" w:cs="Times New Roman"/>
                <w:bCs/>
                <w:color w:val="auto"/>
                <w:sz w:val="24"/>
                <w:highlight w:val="none"/>
                <w:lang w:eastAsia="zh-CN"/>
              </w:rPr>
              <w:t>到</w:t>
            </w:r>
            <w:r>
              <w:rPr>
                <w:rFonts w:hint="eastAsia" w:ascii="Times New Roman" w:hAnsi="Times New Roman" w:eastAsia="方正仿宋_GBK" w:cs="Times New Roman"/>
                <w:bCs/>
                <w:color w:val="auto"/>
                <w:sz w:val="24"/>
                <w:highlight w:val="none"/>
                <w:lang w:eastAsia="zh"/>
              </w:rPr>
              <w:t>20</w:t>
            </w:r>
            <w:r>
              <w:rPr>
                <w:rFonts w:hint="eastAsia" w:ascii="Times New Roman" w:hAnsi="Times New Roman" w:eastAsia="方正仿宋_GBK" w:cs="Times New Roman"/>
                <w:bCs/>
                <w:color w:val="auto"/>
                <w:sz w:val="24"/>
                <w:highlight w:val="none"/>
                <w:lang w:val="en-US" w:eastAsia="zh-CN"/>
              </w:rPr>
              <w:t>30</w:t>
            </w:r>
            <w:r>
              <w:rPr>
                <w:rFonts w:hint="eastAsia" w:ascii="Times New Roman" w:hAnsi="Times New Roman" w:eastAsia="方正仿宋_GBK" w:cs="Times New Roman"/>
                <w:bCs/>
                <w:color w:val="auto"/>
                <w:sz w:val="24"/>
                <w:highlight w:val="none"/>
                <w:lang w:eastAsia="zh"/>
              </w:rPr>
              <w:t>年，</w:t>
            </w:r>
            <w:r>
              <w:rPr>
                <w:rFonts w:hint="eastAsia" w:ascii="Times New Roman" w:hAnsi="Times New Roman" w:eastAsia="方正仿宋_GBK" w:cs="Times New Roman"/>
                <w:bCs/>
                <w:color w:val="auto"/>
                <w:sz w:val="24"/>
                <w:highlight w:val="none"/>
                <w:lang w:val="en-US" w:eastAsia="zh-CN"/>
              </w:rPr>
              <w:t>登记对象接受规范服务率达80</w:t>
            </w:r>
            <w:r>
              <w:rPr>
                <w:rFonts w:hint="default" w:ascii="Times New Roman" w:hAnsi="Times New Roman" w:eastAsia="方正仿宋_GBK" w:cs="Times New Roman"/>
                <w:bCs/>
                <w:color w:val="auto"/>
                <w:sz w:val="24"/>
                <w:highlight w:val="none"/>
                <w:lang w:val="en-US" w:eastAsia="zh-CN"/>
              </w:rPr>
              <w:t>%</w:t>
            </w:r>
            <w:r>
              <w:rPr>
                <w:rFonts w:hint="eastAsia" w:ascii="Times New Roman" w:hAnsi="Times New Roman" w:eastAsia="方正仿宋_GBK" w:cs="Times New Roman"/>
                <w:bCs/>
                <w:color w:val="auto"/>
                <w:sz w:val="24"/>
                <w:highlight w:val="none"/>
                <w:lang w:val="en-US" w:eastAsia="zh-CN"/>
              </w:rPr>
              <w:t>以上，达到国家严重精神障碍信息系统登记患者数量的4</w:t>
            </w:r>
            <w:r>
              <w:rPr>
                <w:rFonts w:hint="default" w:ascii="Times New Roman" w:hAnsi="Times New Roman" w:eastAsia="方正仿宋_GBK" w:cs="Times New Roman"/>
                <w:bCs/>
                <w:color w:val="auto"/>
                <w:sz w:val="24"/>
                <w:highlight w:val="none"/>
                <w:lang w:val="en-US" w:eastAsia="zh-CN"/>
              </w:rPr>
              <w:t>0%</w:t>
            </w:r>
            <w:r>
              <w:rPr>
                <w:rFonts w:hint="eastAsia" w:ascii="Times New Roman" w:hAnsi="Times New Roman" w:eastAsia="方正仿宋_GBK" w:cs="Times New Roman"/>
                <w:b w:val="0"/>
                <w:bCs/>
                <w:i w:val="0"/>
                <w:color w:val="auto"/>
                <w:sz w:val="24"/>
                <w:highlight w:val="none"/>
                <w:lang w:eastAsia="zh-CN"/>
              </w:rPr>
              <w:t>。</w:t>
            </w:r>
          </w:p>
        </w:tc>
      </w:tr>
    </w:tbl>
    <w:p w14:paraId="6C28D5E3">
      <w:pPr>
        <w:rPr>
          <w:highlight w:val="none"/>
        </w:rPr>
      </w:pPr>
    </w:p>
    <w:p w14:paraId="3172D72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rFonts w:ascii="Times New Roman" w:hAnsi="Times New Roman" w:eastAsia="方正楷体_GBK" w:cs="Times New Roman"/>
          <w:sz w:val="32"/>
          <w:szCs w:val="32"/>
          <w:highlight w:val="none"/>
        </w:rPr>
      </w:pPr>
      <w:bookmarkStart w:id="147" w:name="_Toc596849610"/>
      <w:bookmarkStart w:id="148" w:name="_Toc24605"/>
      <w:bookmarkStart w:id="149" w:name="_Toc27299"/>
      <w:bookmarkStart w:id="150" w:name="_Toc1406011302"/>
      <w:bookmarkStart w:id="151" w:name="_Toc1812984320"/>
      <w:bookmarkStart w:id="152" w:name="_Toc1769650079"/>
      <w:bookmarkStart w:id="153" w:name="_Toc1188922681"/>
      <w:r>
        <w:rPr>
          <w:rFonts w:ascii="Times New Roman" w:hAnsi="Times New Roman" w:eastAsia="方正楷体_GBK" w:cs="Times New Roman"/>
          <w:sz w:val="32"/>
          <w:szCs w:val="32"/>
          <w:highlight w:val="none"/>
        </w:rPr>
        <w:t>第</w:t>
      </w:r>
      <w:r>
        <w:rPr>
          <w:rFonts w:hint="eastAsia" w:ascii="Times New Roman" w:hAnsi="Times New Roman" w:eastAsia="方正楷体_GBK" w:cs="Times New Roman"/>
          <w:sz w:val="32"/>
          <w:szCs w:val="32"/>
          <w:highlight w:val="none"/>
          <w:lang w:eastAsia="zh-CN"/>
        </w:rPr>
        <w:t>三</w:t>
      </w:r>
      <w:r>
        <w:rPr>
          <w:rFonts w:ascii="Times New Roman" w:hAnsi="Times New Roman" w:eastAsia="方正楷体_GBK" w:cs="Times New Roman"/>
          <w:sz w:val="32"/>
          <w:szCs w:val="32"/>
          <w:highlight w:val="none"/>
        </w:rPr>
        <w:t>节 充分发挥福利彩票支撑保障作用</w:t>
      </w:r>
      <w:bookmarkEnd w:id="147"/>
      <w:bookmarkEnd w:id="148"/>
      <w:bookmarkEnd w:id="149"/>
      <w:bookmarkEnd w:id="150"/>
      <w:bookmarkEnd w:id="151"/>
      <w:bookmarkEnd w:id="152"/>
      <w:bookmarkEnd w:id="153"/>
    </w:p>
    <w:p w14:paraId="495B0C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rPr>
        <w:t>以党建为引领深化“公益福彩・我先行”品牌融合，助力“善满山城”行动高效推进</w:t>
      </w:r>
      <w:r>
        <w:rPr>
          <w:rFonts w:hint="eastAsia" w:ascii="Times New Roman" w:hAnsi="Times New Roman" w:eastAsia="方正仿宋_GBK" w:cs="Times New Roman"/>
          <w:b w:val="0"/>
          <w:i w:val="0"/>
          <w:sz w:val="32"/>
          <w:szCs w:val="32"/>
          <w:highlight w:val="none"/>
          <w:lang w:eastAsia="zh-CN"/>
        </w:rPr>
        <w:t>。</w:t>
      </w:r>
      <w:r>
        <w:rPr>
          <w:rFonts w:hint="eastAsia" w:ascii="Times New Roman" w:hAnsi="Times New Roman" w:eastAsia="方正仿宋_GBK" w:cs="Times New Roman"/>
          <w:sz w:val="32"/>
          <w:szCs w:val="32"/>
          <w:highlight w:val="none"/>
        </w:rPr>
        <w:t>推进数智化转型，全面提升营销效能</w:t>
      </w:r>
      <w:r>
        <w:rPr>
          <w:rFonts w:hint="eastAsia" w:ascii="Times New Roman" w:hAnsi="Times New Roman" w:eastAsia="方正仿宋_GBK" w:cs="Times New Roman"/>
          <w:b w:val="0"/>
          <w:i w:val="0"/>
          <w:sz w:val="32"/>
          <w:szCs w:val="32"/>
          <w:highlight w:val="none"/>
          <w:lang w:eastAsia="zh-CN"/>
        </w:rPr>
        <w:t>。</w:t>
      </w:r>
      <w:r>
        <w:rPr>
          <w:rFonts w:hint="eastAsia" w:ascii="Times New Roman" w:hAnsi="Times New Roman" w:eastAsia="方正仿宋_GBK" w:cs="Times New Roman"/>
          <w:sz w:val="32"/>
          <w:szCs w:val="32"/>
          <w:highlight w:val="none"/>
        </w:rPr>
        <w:t>创新跨界融合，优化渠道体系，</w:t>
      </w:r>
      <w:r>
        <w:rPr>
          <w:rFonts w:hint="eastAsia" w:ascii="Times New Roman" w:hAnsi="Times New Roman" w:eastAsia="方正仿宋_GBK" w:cs="Times New Roman"/>
          <w:sz w:val="32"/>
          <w:szCs w:val="32"/>
          <w:highlight w:val="none"/>
          <w:lang w:val="en-US" w:eastAsia="zh-CN"/>
        </w:rPr>
        <w:t>积极</w:t>
      </w:r>
      <w:r>
        <w:rPr>
          <w:rFonts w:hint="eastAsia" w:ascii="Times New Roman" w:hAnsi="Times New Roman" w:eastAsia="方正仿宋_GBK" w:cs="Times New Roman"/>
          <w:sz w:val="32"/>
          <w:szCs w:val="32"/>
          <w:highlight w:val="none"/>
        </w:rPr>
        <w:t>培育</w:t>
      </w:r>
      <w:r>
        <w:rPr>
          <w:rFonts w:hint="eastAsia" w:ascii="Times New Roman" w:hAnsi="Times New Roman" w:eastAsia="方正仿宋_GBK" w:cs="Times New Roman"/>
          <w:sz w:val="32"/>
          <w:szCs w:val="32"/>
          <w:highlight w:val="none"/>
          <w:lang w:val="en-US" w:eastAsia="zh-CN"/>
        </w:rPr>
        <w:t>高质量网点</w:t>
      </w:r>
      <w:r>
        <w:rPr>
          <w:rFonts w:hint="eastAsia" w:ascii="Times New Roman" w:hAnsi="Times New Roman" w:eastAsia="方正仿宋_GBK" w:cs="Times New Roman"/>
          <w:b w:val="0"/>
          <w:i w:val="0"/>
          <w:sz w:val="32"/>
          <w:szCs w:val="32"/>
          <w:highlight w:val="none"/>
          <w:lang w:eastAsia="zh-CN"/>
        </w:rPr>
        <w:t>。</w:t>
      </w:r>
      <w:r>
        <w:rPr>
          <w:rFonts w:hint="eastAsia" w:ascii="Times New Roman" w:hAnsi="Times New Roman" w:eastAsia="方正仿宋_GBK" w:cs="Times New Roman"/>
          <w:sz w:val="32"/>
          <w:szCs w:val="32"/>
          <w:highlight w:val="none"/>
        </w:rPr>
        <w:t>健全责任彩票体系，完善非理性购彩干预机制</w:t>
      </w:r>
      <w:r>
        <w:rPr>
          <w:rFonts w:hint="eastAsia" w:ascii="Times New Roman" w:hAnsi="Times New Roman" w:eastAsia="方正仿宋_GBK" w:cs="Times New Roman"/>
          <w:b w:val="0"/>
          <w:i w:val="0"/>
          <w:sz w:val="32"/>
          <w:szCs w:val="32"/>
          <w:highlight w:val="none"/>
          <w:lang w:eastAsia="zh-CN"/>
        </w:rPr>
        <w:t>。</w:t>
      </w:r>
      <w:r>
        <w:rPr>
          <w:rFonts w:hint="eastAsia" w:ascii="Times New Roman" w:hAnsi="Times New Roman" w:eastAsia="方正仿宋_GBK" w:cs="Times New Roman"/>
          <w:sz w:val="32"/>
          <w:szCs w:val="32"/>
          <w:highlight w:val="none"/>
        </w:rPr>
        <w:t>规范公益金全流程监管，推进资助项目标识全覆盖</w:t>
      </w:r>
      <w:r>
        <w:rPr>
          <w:rFonts w:hint="eastAsia" w:ascii="Times New Roman" w:hAnsi="Times New Roman" w:eastAsia="方正仿宋_GBK" w:cs="Times New Roman"/>
          <w:b w:val="0"/>
          <w:i w:val="0"/>
          <w:sz w:val="32"/>
          <w:szCs w:val="32"/>
          <w:highlight w:val="none"/>
          <w:lang w:eastAsia="zh-CN"/>
        </w:rPr>
        <w:t>。</w:t>
      </w:r>
      <w:r>
        <w:rPr>
          <w:rFonts w:hint="eastAsia" w:ascii="Times New Roman" w:hAnsi="Times New Roman" w:eastAsia="方正仿宋_GBK" w:cs="Times New Roman"/>
          <w:sz w:val="32"/>
          <w:szCs w:val="32"/>
          <w:highlight w:val="none"/>
        </w:rPr>
        <w:t>力争福彩总销量260亿元，筹集公益金78亿元</w:t>
      </w:r>
      <w:r>
        <w:rPr>
          <w:rFonts w:hint="eastAsia" w:ascii="Times New Roman" w:hAnsi="Times New Roman" w:eastAsia="方正仿宋_GBK" w:cs="Times New Roman"/>
          <w:b w:val="0"/>
          <w:i w:val="0"/>
          <w:sz w:val="32"/>
          <w:szCs w:val="32"/>
          <w:highlight w:val="none"/>
          <w:lang w:eastAsia="zh-CN"/>
        </w:rPr>
        <w:t>。</w:t>
      </w:r>
    </w:p>
    <w:p w14:paraId="476C5D33">
      <w:pPr>
        <w:pStyle w:val="22"/>
        <w:keepNext w:val="0"/>
        <w:keepLines w:val="0"/>
        <w:pageBreakBefore w:val="0"/>
        <w:widowControl w:val="0"/>
        <w:kinsoku/>
        <w:wordWrap/>
        <w:overflowPunct w:val="0"/>
        <w:topLinePunct w:val="0"/>
        <w:autoSpaceDE/>
        <w:autoSpaceDN/>
        <w:bidi w:val="0"/>
        <w:adjustRightInd w:val="0"/>
        <w:snapToGrid w:val="0"/>
        <w:spacing w:before="312" w:beforeLines="100" w:after="312" w:afterLines="100" w:line="560" w:lineRule="exact"/>
        <w:ind w:firstLine="0" w:firstLineChars="0"/>
        <w:jc w:val="center"/>
        <w:textAlignment w:val="auto"/>
        <w:outlineLvl w:val="1"/>
        <w:rPr>
          <w:rFonts w:hint="eastAsia" w:ascii="Times New Roman" w:hAnsi="Times New Roman" w:eastAsia="方正黑体_GBK" w:cs="Times New Roman"/>
          <w:sz w:val="32"/>
          <w:szCs w:val="32"/>
          <w:highlight w:val="none"/>
        </w:rPr>
      </w:pPr>
      <w:bookmarkStart w:id="154" w:name="_Toc2124515168"/>
      <w:bookmarkStart w:id="155" w:name="_Toc1458698214"/>
      <w:bookmarkStart w:id="156" w:name="_Toc7645"/>
      <w:bookmarkStart w:id="157" w:name="_Toc21369"/>
      <w:bookmarkStart w:id="158" w:name="_Toc411821877"/>
      <w:bookmarkStart w:id="159" w:name="_Toc1046353440"/>
      <w:r>
        <w:rPr>
          <w:rFonts w:hint="eastAsia" w:ascii="Times New Roman" w:hAnsi="Times New Roman" w:eastAsia="方正黑体_GBK" w:cs="Times New Roman"/>
          <w:sz w:val="32"/>
          <w:szCs w:val="32"/>
          <w:highlight w:val="none"/>
        </w:rPr>
        <w:t>第五章  推进专项社会事务改革，提升社会服务均等化水平</w:t>
      </w:r>
      <w:bookmarkEnd w:id="137"/>
      <w:bookmarkEnd w:id="138"/>
      <w:bookmarkEnd w:id="139"/>
      <w:bookmarkEnd w:id="154"/>
      <w:bookmarkEnd w:id="155"/>
      <w:bookmarkEnd w:id="156"/>
      <w:bookmarkEnd w:id="157"/>
      <w:bookmarkEnd w:id="158"/>
      <w:bookmarkEnd w:id="159"/>
    </w:p>
    <w:p w14:paraId="276F4C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outlineLvl w:val="2"/>
        <w:rPr>
          <w:rFonts w:ascii="Times New Roman" w:hAnsi="Times New Roman" w:eastAsia="方正楷体_GBK" w:cs="Times New Roman"/>
          <w:sz w:val="32"/>
          <w:szCs w:val="32"/>
          <w:highlight w:val="none"/>
        </w:rPr>
      </w:pPr>
      <w:bookmarkStart w:id="160" w:name="_Toc1507047272"/>
      <w:bookmarkStart w:id="161" w:name="_Toc26017"/>
      <w:bookmarkStart w:id="162" w:name="_Toc476758483"/>
      <w:bookmarkStart w:id="163" w:name="_Toc1570403441"/>
      <w:bookmarkStart w:id="164" w:name="_Toc1255637311"/>
      <w:bookmarkStart w:id="165" w:name="_Toc5623"/>
      <w:bookmarkStart w:id="166" w:name="_Toc4133"/>
      <w:r>
        <w:rPr>
          <w:rFonts w:hint="eastAsia" w:ascii="Times New Roman" w:hAnsi="Times New Roman" w:eastAsia="方正楷体_GBK" w:cs="Times New Roman"/>
          <w:sz w:val="32"/>
          <w:szCs w:val="32"/>
          <w:highlight w:val="none"/>
        </w:rPr>
        <w:t>第一节 优化婚姻登记管理和婚姻家庭服务</w:t>
      </w:r>
      <w:bookmarkEnd w:id="160"/>
      <w:bookmarkEnd w:id="161"/>
      <w:bookmarkEnd w:id="162"/>
      <w:bookmarkEnd w:id="163"/>
      <w:bookmarkEnd w:id="164"/>
      <w:bookmarkEnd w:id="165"/>
    </w:p>
    <w:p w14:paraId="3EECA3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b/>
          <w:bCs/>
          <w:sz w:val="32"/>
          <w:szCs w:val="32"/>
          <w:highlight w:val="none"/>
          <w:lang w:eastAsia="zh"/>
        </w:rPr>
        <w:t>规范</w:t>
      </w:r>
      <w:r>
        <w:rPr>
          <w:rFonts w:hint="eastAsia" w:ascii="Times New Roman" w:hAnsi="Times New Roman" w:eastAsia="方正仿宋_GBK"/>
          <w:b/>
          <w:bCs/>
          <w:sz w:val="32"/>
          <w:szCs w:val="32"/>
          <w:highlight w:val="none"/>
        </w:rPr>
        <w:t>婚姻</w:t>
      </w:r>
      <w:r>
        <w:rPr>
          <w:rFonts w:hint="eastAsia" w:ascii="Times New Roman" w:hAnsi="Times New Roman" w:eastAsia="方正仿宋_GBK"/>
          <w:b/>
          <w:bCs/>
          <w:sz w:val="32"/>
          <w:szCs w:val="32"/>
          <w:highlight w:val="none"/>
          <w:lang w:eastAsia="zh"/>
        </w:rPr>
        <w:t>管理</w:t>
      </w:r>
      <w:r>
        <w:rPr>
          <w:rFonts w:hint="eastAsia" w:ascii="Times New Roman" w:hAnsi="Times New Roman" w:eastAsia="方正仿宋_GBK"/>
          <w:b/>
          <w:bCs/>
          <w:sz w:val="32"/>
          <w:szCs w:val="32"/>
          <w:highlight w:val="none"/>
        </w:rPr>
        <w:t>服务</w:t>
      </w:r>
      <w:r>
        <w:rPr>
          <w:rFonts w:hint="eastAsia" w:ascii="Times New Roman" w:hAnsi="Times New Roman" w:eastAsia="方正仿宋_GBK"/>
          <w:b w:val="0"/>
          <w:bCs/>
          <w:i w:val="0"/>
          <w:sz w:val="32"/>
          <w:szCs w:val="32"/>
          <w:highlight w:val="none"/>
          <w:lang w:eastAsia="zh-CN"/>
        </w:rPr>
        <w:t>。</w:t>
      </w:r>
      <w:r>
        <w:rPr>
          <w:rFonts w:hint="eastAsia" w:ascii="Times New Roman" w:hAnsi="Times New Roman" w:eastAsia="方正仿宋_GBK"/>
          <w:color w:val="000000"/>
          <w:sz w:val="32"/>
          <w:szCs w:val="32"/>
          <w:highlight w:val="none"/>
        </w:rPr>
        <w:t>提升</w:t>
      </w:r>
      <w:r>
        <w:rPr>
          <w:rFonts w:hint="eastAsia" w:ascii="Times New Roman" w:hAnsi="Times New Roman" w:eastAsia="方正仿宋_GBK"/>
          <w:sz w:val="32"/>
          <w:szCs w:val="32"/>
          <w:highlight w:val="none"/>
        </w:rPr>
        <w:t>婚姻登记“全国通办”服务能力</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推动“社会·渝悦·婚姻”</w:t>
      </w:r>
      <w:r>
        <w:rPr>
          <w:rFonts w:hint="eastAsia" w:ascii="Times New Roman" w:hAnsi="Times New Roman" w:eastAsia="方正仿宋_GBK"/>
          <w:sz w:val="32"/>
          <w:szCs w:val="32"/>
          <w:highlight w:val="none"/>
          <w:lang w:eastAsia="zh-CN"/>
        </w:rPr>
        <w:t>投入使用</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加强婚姻登记机关标准化规范化特色化建设，打造特色婚姻登记服务场所</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cs="Times New Roman"/>
          <w:sz w:val="32"/>
          <w:szCs w:val="32"/>
          <w:highlight w:val="none"/>
        </w:rPr>
        <w:t>推进</w:t>
      </w:r>
      <w:r>
        <w:rPr>
          <w:rFonts w:hint="eastAsia" w:ascii="Times New Roman" w:hAnsi="Times New Roman" w:eastAsia="方正仿宋_GBK"/>
          <w:sz w:val="32"/>
          <w:szCs w:val="32"/>
          <w:highlight w:val="none"/>
        </w:rPr>
        <w:t>婚介服务跨部门综合监管</w:t>
      </w:r>
      <w:r>
        <w:rPr>
          <w:rFonts w:hint="eastAsia" w:ascii="Times New Roman" w:hAnsi="Times New Roman" w:eastAsia="方正仿宋_GBK"/>
          <w:b w:val="0"/>
          <w:i w:val="0"/>
          <w:sz w:val="32"/>
          <w:szCs w:val="32"/>
          <w:highlight w:val="none"/>
          <w:lang w:eastAsia="zh-CN"/>
        </w:rPr>
        <w:t>。</w:t>
      </w:r>
    </w:p>
    <w:p w14:paraId="14BB81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b/>
          <w:bCs/>
          <w:sz w:val="32"/>
          <w:szCs w:val="32"/>
          <w:highlight w:val="none"/>
          <w:lang w:eastAsia="zh"/>
        </w:rPr>
        <w:t>升级婚姻家庭辅导服务</w:t>
      </w:r>
      <w:r>
        <w:rPr>
          <w:rFonts w:hint="eastAsia" w:ascii="Times New Roman" w:hAnsi="Times New Roman" w:eastAsia="方正仿宋_GBK"/>
          <w:b w:val="0"/>
          <w:bCs/>
          <w:i w:val="0"/>
          <w:sz w:val="32"/>
          <w:szCs w:val="32"/>
          <w:highlight w:val="none"/>
          <w:lang w:eastAsia="zh-CN"/>
        </w:rPr>
        <w:t>。</w:t>
      </w:r>
      <w:r>
        <w:rPr>
          <w:rFonts w:ascii="Times New Roman" w:hAnsi="Times New Roman" w:eastAsia="方正仿宋_GBK"/>
          <w:sz w:val="32"/>
          <w:szCs w:val="32"/>
          <w:highlight w:val="none"/>
        </w:rPr>
        <w:t>加强婚姻家庭辅导服务体系建设，探索建立</w:t>
      </w:r>
      <w:r>
        <w:rPr>
          <w:rFonts w:hint="eastAsia" w:ascii="Times New Roman" w:hAnsi="Times New Roman" w:eastAsia="方正仿宋_GBK"/>
          <w:sz w:val="32"/>
          <w:szCs w:val="32"/>
          <w:highlight w:val="none"/>
        </w:rPr>
        <w:t>综合性婚姻家庭服务指导中心，</w:t>
      </w:r>
      <w:r>
        <w:rPr>
          <w:rFonts w:hint="eastAsia" w:ascii="Times New Roman" w:hAnsi="Times New Roman" w:eastAsia="方正仿宋_GBK"/>
          <w:sz w:val="32"/>
          <w:szCs w:val="32"/>
          <w:highlight w:val="none"/>
          <w:lang w:val="en-US" w:eastAsia="zh-CN"/>
        </w:rPr>
        <w:t>深化</w:t>
      </w:r>
      <w:r>
        <w:rPr>
          <w:rFonts w:hint="eastAsia" w:ascii="Times New Roman" w:hAnsi="Times New Roman" w:eastAsia="方正仿宋_GBK"/>
          <w:sz w:val="32"/>
          <w:szCs w:val="32"/>
          <w:highlight w:val="none"/>
        </w:rPr>
        <w:t>“家和计划”项目</w:t>
      </w:r>
      <w:r>
        <w:rPr>
          <w:rFonts w:hint="eastAsia" w:ascii="Times New Roman" w:hAnsi="Times New Roman" w:eastAsia="方正仿宋_GBK"/>
          <w:b w:val="0"/>
          <w:i w:val="0"/>
          <w:sz w:val="32"/>
          <w:szCs w:val="32"/>
          <w:highlight w:val="none"/>
          <w:lang w:eastAsia="zh-CN"/>
        </w:rPr>
        <w:t>。</w:t>
      </w:r>
      <w:r>
        <w:rPr>
          <w:rFonts w:ascii="方正仿宋_GBK" w:hAnsi="方正仿宋_GBK" w:eastAsia="方正仿宋_GBK" w:cs="方正仿宋_GBK"/>
          <w:sz w:val="32"/>
          <w:szCs w:val="32"/>
          <w:highlight w:val="none"/>
        </w:rPr>
        <w:t>加强专业队伍建设，</w:t>
      </w:r>
      <w:r>
        <w:rPr>
          <w:rFonts w:hint="eastAsia" w:ascii="Times New Roman" w:hAnsi="Times New Roman" w:eastAsia="方正仿宋_GBK"/>
          <w:sz w:val="32"/>
          <w:szCs w:val="32"/>
          <w:highlight w:val="none"/>
        </w:rPr>
        <w:t>推动婚姻家庭辅导服务向村社延伸、线上拓展</w:t>
      </w:r>
      <w:r>
        <w:rPr>
          <w:rFonts w:hint="eastAsia" w:ascii="Times New Roman" w:hAnsi="Times New Roman" w:eastAsia="方正仿宋_GBK"/>
          <w:b w:val="0"/>
          <w:i w:val="0"/>
          <w:sz w:val="32"/>
          <w:szCs w:val="32"/>
          <w:highlight w:val="none"/>
          <w:lang w:eastAsia="zh-CN"/>
        </w:rPr>
        <w:t>。</w:t>
      </w:r>
    </w:p>
    <w:p w14:paraId="3DB182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b/>
          <w:bCs/>
          <w:sz w:val="32"/>
          <w:szCs w:val="32"/>
          <w:highlight w:val="none"/>
        </w:rPr>
        <w:t>持续深化婚俗改革</w:t>
      </w:r>
      <w:r>
        <w:rPr>
          <w:rFonts w:hint="eastAsia" w:ascii="Times New Roman" w:hAnsi="Times New Roman" w:eastAsia="方正仿宋_GBK"/>
          <w:b w:val="0"/>
          <w:bCs/>
          <w:i w:val="0"/>
          <w:sz w:val="32"/>
          <w:szCs w:val="32"/>
          <w:highlight w:val="none"/>
          <w:lang w:eastAsia="zh-CN"/>
        </w:rPr>
        <w:t>。</w:t>
      </w:r>
      <w:r>
        <w:rPr>
          <w:rFonts w:hint="eastAsia" w:ascii="Times New Roman" w:hAnsi="Times New Roman" w:eastAsia="方正仿宋_GBK"/>
          <w:sz w:val="32"/>
          <w:szCs w:val="32"/>
          <w:highlight w:val="none"/>
        </w:rPr>
        <w:t>聚焦</w:t>
      </w:r>
      <w:r>
        <w:rPr>
          <w:rFonts w:hint="eastAsia" w:ascii="Times New Roman" w:hAnsi="Times New Roman" w:eastAsia="方正仿宋_GBK" w:cs="Times New Roman"/>
          <w:sz w:val="32"/>
          <w:szCs w:val="32"/>
          <w:highlight w:val="none"/>
        </w:rPr>
        <w:t>高额彩礼、大操大办等</w:t>
      </w:r>
      <w:r>
        <w:rPr>
          <w:rFonts w:hint="eastAsia" w:ascii="Times New Roman" w:hAnsi="Times New Roman" w:eastAsia="方正仿宋_GBK"/>
          <w:sz w:val="32"/>
          <w:szCs w:val="32"/>
          <w:highlight w:val="none"/>
        </w:rPr>
        <w:t>问题，探索建立多方协同机制</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促进“婚登</w:t>
      </w:r>
      <w:r>
        <w:rPr>
          <w:rFonts w:ascii="Times New Roman" w:hAnsi="Times New Roman" w:eastAsia="方正仿宋_GBK"/>
          <w:sz w:val="32"/>
          <w:szCs w:val="32"/>
          <w:highlight w:val="none"/>
        </w:rPr>
        <w:t>+</w:t>
      </w:r>
      <w:r>
        <w:rPr>
          <w:rFonts w:hint="eastAsia" w:ascii="Times New Roman" w:hAnsi="Times New Roman" w:eastAsia="方正仿宋_GBK"/>
          <w:sz w:val="32"/>
          <w:szCs w:val="32"/>
          <w:highlight w:val="none"/>
        </w:rPr>
        <w:t>”创新融合发展，打造特色服务品牌</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培育新型婚育文化，倡导积极婚</w:t>
      </w:r>
      <w:r>
        <w:rPr>
          <w:rFonts w:hint="eastAsia" w:ascii="Times New Roman" w:hAnsi="Times New Roman" w:eastAsia="方正仿宋_GBK"/>
          <w:sz w:val="32"/>
          <w:szCs w:val="32"/>
          <w:highlight w:val="none"/>
          <w:lang w:eastAsia="zh"/>
        </w:rPr>
        <w:t>育</w:t>
      </w:r>
      <w:r>
        <w:rPr>
          <w:rFonts w:hint="eastAsia" w:ascii="Times New Roman" w:hAnsi="Times New Roman" w:eastAsia="方正仿宋_GBK"/>
          <w:sz w:val="32"/>
          <w:szCs w:val="32"/>
          <w:highlight w:val="none"/>
        </w:rPr>
        <w:t>观，推动构建婚育友好型社会</w:t>
      </w:r>
      <w:r>
        <w:rPr>
          <w:rFonts w:hint="eastAsia" w:ascii="Times New Roman" w:hAnsi="Times New Roman" w:eastAsia="方正仿宋_GBK"/>
          <w:b w:val="0"/>
          <w:i w:val="0"/>
          <w:sz w:val="32"/>
          <w:szCs w:val="32"/>
          <w:highlight w:val="none"/>
          <w:lang w:eastAsia="zh-CN"/>
        </w:rPr>
        <w:t>。</w:t>
      </w:r>
    </w:p>
    <w:p w14:paraId="36A16BB4">
      <w:pPr>
        <w:spacing w:line="594" w:lineRule="exact"/>
        <w:jc w:val="center"/>
        <w:rPr>
          <w:rFonts w:ascii="Times New Roman" w:hAnsi="Times New Roman" w:eastAsia="方正黑体_GBK"/>
          <w:kern w:val="32"/>
          <w:position w:val="6"/>
          <w:sz w:val="30"/>
          <w:szCs w:val="30"/>
          <w:highlight w:val="none"/>
        </w:rPr>
      </w:pPr>
      <w:r>
        <w:rPr>
          <w:rFonts w:hint="eastAsia" w:ascii="Times New Roman" w:hAnsi="Times New Roman" w:eastAsia="方正黑体_GBK"/>
          <w:kern w:val="32"/>
          <w:position w:val="6"/>
          <w:sz w:val="30"/>
          <w:szCs w:val="30"/>
          <w:highlight w:val="none"/>
        </w:rPr>
        <w:t>专栏</w:t>
      </w:r>
      <w:r>
        <w:rPr>
          <w:rFonts w:hint="eastAsia" w:ascii="Times New Roman" w:hAnsi="Times New Roman" w:eastAsia="方正黑体_GBK"/>
          <w:kern w:val="32"/>
          <w:position w:val="6"/>
          <w:sz w:val="30"/>
          <w:szCs w:val="30"/>
          <w:highlight w:val="none"/>
          <w:lang w:val="en-US" w:eastAsia="zh-CN"/>
        </w:rPr>
        <w:t>6</w:t>
      </w:r>
      <w:r>
        <w:rPr>
          <w:rFonts w:hint="eastAsia" w:ascii="Times New Roman" w:hAnsi="Times New Roman" w:eastAsia="方正黑体_GBK"/>
          <w:kern w:val="32"/>
          <w:position w:val="6"/>
          <w:sz w:val="30"/>
          <w:szCs w:val="30"/>
          <w:highlight w:val="none"/>
        </w:rPr>
        <w:t xml:space="preserve">  婚姻服务</w:t>
      </w:r>
      <w:r>
        <w:rPr>
          <w:rFonts w:hint="eastAsia" w:ascii="Times New Roman" w:hAnsi="Times New Roman" w:eastAsia="方正黑体_GBK"/>
          <w:kern w:val="32"/>
          <w:position w:val="6"/>
          <w:sz w:val="30"/>
          <w:szCs w:val="30"/>
          <w:highlight w:val="none"/>
          <w:lang w:eastAsia="zh-CN"/>
        </w:rPr>
        <w:t>数字平台</w:t>
      </w:r>
      <w:r>
        <w:rPr>
          <w:rFonts w:hint="eastAsia" w:ascii="Times New Roman" w:hAnsi="Times New Roman" w:eastAsia="方正黑体_GBK"/>
          <w:kern w:val="32"/>
          <w:position w:val="6"/>
          <w:sz w:val="30"/>
          <w:szCs w:val="30"/>
          <w:highlight w:val="none"/>
        </w:rPr>
        <w:t>建设</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011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1285F903">
            <w:pPr>
              <w:spacing w:line="400" w:lineRule="exact"/>
              <w:ind w:firstLine="482" w:firstLineChars="200"/>
              <w:rPr>
                <w:rFonts w:hint="eastAsia" w:ascii="Times New Roman" w:hAnsi="Times New Roman" w:eastAsia="方正仿宋_GBK" w:cs="Times New Roman"/>
                <w:bCs/>
                <w:sz w:val="24"/>
                <w:highlight w:val="none"/>
                <w:lang w:eastAsia="zh-CN"/>
              </w:rPr>
            </w:pPr>
            <w:r>
              <w:rPr>
                <w:rFonts w:hint="eastAsia" w:ascii="Times New Roman" w:hAnsi="Times New Roman" w:eastAsia="方正仿宋_GBK" w:cs="Times New Roman"/>
                <w:b/>
                <w:sz w:val="24"/>
                <w:highlight w:val="none"/>
              </w:rPr>
              <w:t>“社会·</w:t>
            </w:r>
            <w:r>
              <w:rPr>
                <w:rFonts w:ascii="Times New Roman" w:hAnsi="Times New Roman" w:eastAsia="方正仿宋_GBK" w:cs="Times New Roman"/>
                <w:b/>
                <w:sz w:val="24"/>
                <w:highlight w:val="none"/>
              </w:rPr>
              <w:t>渝悦</w:t>
            </w:r>
            <w:r>
              <w:rPr>
                <w:rFonts w:hint="eastAsia" w:ascii="Times New Roman" w:hAnsi="Times New Roman" w:eastAsia="方正仿宋_GBK" w:cs="Times New Roman"/>
                <w:b/>
                <w:sz w:val="24"/>
                <w:highlight w:val="none"/>
              </w:rPr>
              <w:t>·</w:t>
            </w:r>
            <w:r>
              <w:rPr>
                <w:rFonts w:ascii="Times New Roman" w:hAnsi="Times New Roman" w:eastAsia="方正仿宋_GBK" w:cs="Times New Roman"/>
                <w:b/>
                <w:sz w:val="24"/>
                <w:highlight w:val="none"/>
              </w:rPr>
              <w:t>婚姻</w:t>
            </w:r>
            <w:r>
              <w:rPr>
                <w:rFonts w:hint="eastAsia" w:ascii="Times New Roman" w:hAnsi="Times New Roman" w:eastAsia="方正仿宋_GBK" w:cs="Times New Roman"/>
                <w:b/>
                <w:sz w:val="24"/>
                <w:highlight w:val="none"/>
              </w:rPr>
              <w:t>”数字平台</w:t>
            </w:r>
            <w:r>
              <w:rPr>
                <w:rFonts w:hint="eastAsia" w:ascii="Times New Roman" w:hAnsi="Times New Roman" w:eastAsia="方正仿宋_GBK" w:cs="Times New Roman"/>
                <w:b w:val="0"/>
                <w:i w:val="0"/>
                <w:sz w:val="24"/>
                <w:highlight w:val="none"/>
                <w:lang w:eastAsia="zh-CN"/>
              </w:rPr>
              <w:t>。</w:t>
            </w:r>
            <w:r>
              <w:rPr>
                <w:rFonts w:hint="eastAsia" w:ascii="Times New Roman" w:hAnsi="Times New Roman" w:eastAsia="方正仿宋_GBK" w:cs="Times New Roman"/>
                <w:bCs/>
                <w:sz w:val="24"/>
                <w:highlight w:val="none"/>
              </w:rPr>
              <w:t>整合婚姻登记、预约服务、婚姻家庭辅导、异地调档、信息数据共享、婚介</w:t>
            </w:r>
            <w:r>
              <w:rPr>
                <w:rFonts w:hint="eastAsia" w:ascii="Times New Roman" w:hAnsi="Times New Roman" w:eastAsia="方正仿宋_GBK" w:cs="Times New Roman"/>
                <w:bCs/>
                <w:sz w:val="24"/>
                <w:highlight w:val="none"/>
                <w:lang w:eastAsia="zh-CN"/>
              </w:rPr>
              <w:t>监管</w:t>
            </w:r>
            <w:r>
              <w:rPr>
                <w:rFonts w:hint="eastAsia" w:ascii="Times New Roman" w:hAnsi="Times New Roman" w:eastAsia="方正仿宋_GBK" w:cs="Times New Roman"/>
                <w:bCs/>
                <w:sz w:val="24"/>
                <w:highlight w:val="none"/>
              </w:rPr>
              <w:t>、内部管理等功能，</w:t>
            </w:r>
            <w:r>
              <w:rPr>
                <w:rFonts w:hint="eastAsia" w:ascii="Times New Roman" w:hAnsi="Times New Roman" w:eastAsia="方正仿宋_GBK" w:cs="Times New Roman"/>
                <w:bCs/>
                <w:sz w:val="24"/>
                <w:highlight w:val="none"/>
                <w:lang w:val="en-US" w:eastAsia="zh-CN"/>
              </w:rPr>
              <w:t>促进</w:t>
            </w:r>
            <w:r>
              <w:rPr>
                <w:rFonts w:hint="eastAsia" w:ascii="Times New Roman" w:hAnsi="Times New Roman" w:eastAsia="方正仿宋_GBK" w:cs="Times New Roman"/>
                <w:bCs/>
                <w:sz w:val="24"/>
                <w:highlight w:val="none"/>
              </w:rPr>
              <w:t>婚姻服务从“单点离散办理”向“整体智能治理”转型</w:t>
            </w:r>
            <w:r>
              <w:rPr>
                <w:rFonts w:hint="eastAsia" w:ascii="Times New Roman" w:hAnsi="Times New Roman" w:eastAsia="方正仿宋_GBK" w:cs="Times New Roman"/>
                <w:b w:val="0"/>
                <w:bCs/>
                <w:i w:val="0"/>
                <w:sz w:val="24"/>
                <w:highlight w:val="none"/>
                <w:lang w:eastAsia="zh-CN"/>
              </w:rPr>
              <w:t>。</w:t>
            </w:r>
          </w:p>
        </w:tc>
      </w:tr>
    </w:tbl>
    <w:p w14:paraId="6D56EEAC">
      <w:pPr>
        <w:spacing w:line="560" w:lineRule="exact"/>
        <w:jc w:val="center"/>
        <w:outlineLvl w:val="2"/>
        <w:rPr>
          <w:rFonts w:ascii="Times New Roman" w:hAnsi="Times New Roman" w:eastAsia="方正楷体_GBK" w:cs="Times New Roman"/>
          <w:sz w:val="32"/>
          <w:szCs w:val="32"/>
          <w:highlight w:val="none"/>
        </w:rPr>
      </w:pPr>
      <w:bookmarkStart w:id="167" w:name="_Toc292793107"/>
      <w:bookmarkStart w:id="168" w:name="_Toc961461381"/>
      <w:bookmarkStart w:id="169" w:name="_Toc209683539"/>
      <w:bookmarkStart w:id="170" w:name="_Toc411658359"/>
      <w:bookmarkStart w:id="171" w:name="_Toc28602"/>
      <w:bookmarkStart w:id="172" w:name="_Toc28202"/>
      <w:r>
        <w:rPr>
          <w:rFonts w:ascii="Times New Roman" w:hAnsi="Times New Roman" w:eastAsia="方正楷体_GBK" w:cs="Times New Roman"/>
          <w:sz w:val="32"/>
          <w:szCs w:val="32"/>
          <w:highlight w:val="none"/>
        </w:rPr>
        <w:t>第</w:t>
      </w:r>
      <w:r>
        <w:rPr>
          <w:rFonts w:hint="eastAsia" w:ascii="Times New Roman" w:hAnsi="Times New Roman" w:eastAsia="方正楷体_GBK" w:cs="Times New Roman"/>
          <w:sz w:val="32"/>
          <w:szCs w:val="32"/>
          <w:highlight w:val="none"/>
        </w:rPr>
        <w:t>二</w:t>
      </w:r>
      <w:r>
        <w:rPr>
          <w:rFonts w:ascii="Times New Roman" w:hAnsi="Times New Roman" w:eastAsia="方正楷体_GBK" w:cs="Times New Roman"/>
          <w:sz w:val="32"/>
          <w:szCs w:val="32"/>
          <w:highlight w:val="none"/>
        </w:rPr>
        <w:t>节</w:t>
      </w:r>
      <w:r>
        <w:rPr>
          <w:rFonts w:hint="eastAsia" w:ascii="Times New Roman" w:hAnsi="Times New Roman" w:eastAsia="方正楷体_GBK" w:cs="Times New Roman"/>
          <w:sz w:val="32"/>
          <w:szCs w:val="32"/>
          <w:highlight w:val="none"/>
        </w:rPr>
        <w:t xml:space="preserve"> 增强殡葬公共服务和管理能力</w:t>
      </w:r>
      <w:bookmarkEnd w:id="167"/>
      <w:bookmarkEnd w:id="168"/>
      <w:bookmarkEnd w:id="169"/>
      <w:bookmarkEnd w:id="170"/>
      <w:bookmarkEnd w:id="171"/>
      <w:bookmarkEnd w:id="172"/>
    </w:p>
    <w:p w14:paraId="2B504CF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b/>
          <w:bCs/>
          <w:sz w:val="32"/>
          <w:szCs w:val="32"/>
          <w:highlight w:val="none"/>
        </w:rPr>
        <w:t>强化殡葬基本公共服务保障</w:t>
      </w:r>
      <w:r>
        <w:rPr>
          <w:rFonts w:hint="eastAsia" w:ascii="Times New Roman" w:hAnsi="Times New Roman" w:eastAsia="方正仿宋_GBK"/>
          <w:b w:val="0"/>
          <w:bCs/>
          <w:i w:val="0"/>
          <w:sz w:val="32"/>
          <w:szCs w:val="32"/>
          <w:highlight w:val="none"/>
          <w:lang w:eastAsia="zh-CN"/>
        </w:rPr>
        <w:t>。</w:t>
      </w:r>
      <w:r>
        <w:rPr>
          <w:rFonts w:hint="eastAsia" w:ascii="Times New Roman" w:hAnsi="Times New Roman" w:eastAsia="方正仿宋_GBK"/>
          <w:sz w:val="32"/>
          <w:szCs w:val="32"/>
          <w:highlight w:val="none"/>
        </w:rPr>
        <w:t>健全完善殡葬基本服务制度，把殡葬基本公共服务纳入基本民生保障体系</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到</w:t>
      </w:r>
      <w:r>
        <w:rPr>
          <w:rFonts w:hint="default" w:ascii="Times New Roman" w:hAnsi="Times New Roman" w:eastAsia="方正仿宋_GBK" w:cs="Times New Roman"/>
          <w:sz w:val="32"/>
          <w:szCs w:val="32"/>
          <w:highlight w:val="none"/>
        </w:rPr>
        <w:t>20</w:t>
      </w:r>
      <w:r>
        <w:rPr>
          <w:rFonts w:hint="eastAsia" w:ascii="Times New Roman" w:hAnsi="Times New Roman" w:eastAsia="方正仿宋_GBK" w:cs="Times New Roman"/>
          <w:sz w:val="32"/>
          <w:szCs w:val="32"/>
          <w:highlight w:val="none"/>
          <w:lang w:val="en-US" w:eastAsia="zh-CN"/>
        </w:rPr>
        <w:t>27</w:t>
      </w:r>
      <w:r>
        <w:rPr>
          <w:rFonts w:hint="eastAsia" w:ascii="Times New Roman" w:hAnsi="Times New Roman" w:eastAsia="方正仿宋_GBK"/>
          <w:sz w:val="32"/>
          <w:szCs w:val="32"/>
          <w:highlight w:val="none"/>
        </w:rPr>
        <w:t>年，实现全市所有殡仪馆全部由事业单位运营管理</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rPr>
        <w:t>推进政府举办的经营性公墓逐步转为公益性公墓</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加强殡葬服务收费管理，优化殡葬服务基础项目清单</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rPr>
        <w:t>合理确定非基础项目清单</w:t>
      </w:r>
      <w:r>
        <w:rPr>
          <w:rFonts w:hint="eastAsia" w:ascii="Times New Roman" w:hAnsi="Times New Roman" w:eastAsia="方正仿宋_GBK"/>
          <w:b w:val="0"/>
          <w:i w:val="0"/>
          <w:sz w:val="32"/>
          <w:szCs w:val="32"/>
          <w:highlight w:val="none"/>
          <w:lang w:eastAsia="zh-CN"/>
        </w:rPr>
        <w:t>。</w:t>
      </w:r>
    </w:p>
    <w:p w14:paraId="38D3AA4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sz w:val="32"/>
          <w:szCs w:val="32"/>
          <w:highlight w:val="none"/>
          <w:lang w:eastAsia="zh-CN"/>
        </w:rPr>
      </w:pPr>
      <w:r>
        <w:rPr>
          <w:rFonts w:hint="eastAsia" w:ascii="Times New Roman" w:hAnsi="Times New Roman" w:eastAsia="方正仿宋_GBK"/>
          <w:b/>
          <w:bCs/>
          <w:sz w:val="32"/>
          <w:szCs w:val="32"/>
          <w:highlight w:val="none"/>
        </w:rPr>
        <w:t>促进殡葬设施均等可及</w:t>
      </w:r>
      <w:r>
        <w:rPr>
          <w:rFonts w:hint="eastAsia" w:ascii="Times New Roman" w:hAnsi="Times New Roman" w:eastAsia="方正仿宋_GBK"/>
          <w:b w:val="0"/>
          <w:bCs/>
          <w:i w:val="0"/>
          <w:sz w:val="32"/>
          <w:szCs w:val="32"/>
          <w:highlight w:val="none"/>
          <w:lang w:eastAsia="zh-CN"/>
        </w:rPr>
        <w:t>。</w:t>
      </w:r>
      <w:r>
        <w:rPr>
          <w:rFonts w:hint="eastAsia" w:ascii="Times New Roman" w:hAnsi="Times New Roman" w:eastAsia="方正仿宋_GBK"/>
          <w:sz w:val="32"/>
          <w:szCs w:val="32"/>
          <w:highlight w:val="none"/>
        </w:rPr>
        <w:t>科学布局殡葬服务设施，推进建设公益性公墓、公益性骨灰堂</w:t>
      </w:r>
      <w:r>
        <w:rPr>
          <w:rFonts w:hint="eastAsia" w:ascii="Times New Roman" w:hAnsi="Times New Roman" w:eastAsia="方正仿宋_GBK"/>
          <w:sz w:val="32"/>
          <w:szCs w:val="32"/>
          <w:highlight w:val="none"/>
          <w:lang w:eastAsia="zh-CN"/>
        </w:rPr>
        <w:t>、农村公益性墓地</w:t>
      </w:r>
      <w:r>
        <w:rPr>
          <w:rFonts w:hint="eastAsia" w:ascii="Times New Roman" w:hAnsi="Times New Roman" w:eastAsia="方正仿宋_GBK"/>
          <w:sz w:val="32"/>
          <w:szCs w:val="32"/>
          <w:highlight w:val="none"/>
        </w:rPr>
        <w:t>等公益性殡葬服务设施，</w:t>
      </w:r>
      <w:r>
        <w:rPr>
          <w:rFonts w:hint="eastAsia" w:ascii="Times New Roman" w:hAnsi="Times New Roman" w:eastAsia="方正仿宋_GBK"/>
          <w:sz w:val="32"/>
          <w:szCs w:val="32"/>
          <w:highlight w:val="none"/>
          <w:lang w:eastAsia="zh-CN"/>
        </w:rPr>
        <w:t>开展</w:t>
      </w:r>
      <w:r>
        <w:rPr>
          <w:rFonts w:hint="eastAsia" w:ascii="Times New Roman" w:hAnsi="Times New Roman" w:eastAsia="方正仿宋_GBK"/>
          <w:sz w:val="32"/>
          <w:szCs w:val="32"/>
          <w:highlight w:val="none"/>
        </w:rPr>
        <w:t>殡仪馆“五化”建设，改扩建设施老旧、服务功能严重不足的殡仪馆</w:t>
      </w:r>
      <w:r>
        <w:rPr>
          <w:rFonts w:hint="eastAsia" w:ascii="Times New Roman" w:hAnsi="Times New Roman" w:eastAsia="方正仿宋_GBK"/>
          <w:b w:val="0"/>
          <w:i w:val="0"/>
          <w:sz w:val="32"/>
          <w:szCs w:val="32"/>
          <w:highlight w:val="none"/>
          <w:lang w:eastAsia="zh-CN"/>
        </w:rPr>
        <w:t>。</w:t>
      </w:r>
      <w:r>
        <w:rPr>
          <w:rFonts w:hint="eastAsia" w:ascii="Times New Roman" w:hAnsi="Times New Roman" w:eastAsia="方正仿宋_GBK"/>
          <w:sz w:val="32"/>
          <w:szCs w:val="32"/>
          <w:highlight w:val="none"/>
        </w:rPr>
        <w:t>改建、转型、增设一批殡仪服务网点，满足群众就近就便治丧需求</w:t>
      </w:r>
      <w:r>
        <w:rPr>
          <w:rFonts w:hint="eastAsia" w:ascii="Times New Roman" w:hAnsi="Times New Roman" w:eastAsia="方正仿宋_GBK"/>
          <w:b w:val="0"/>
          <w:i w:val="0"/>
          <w:sz w:val="32"/>
          <w:szCs w:val="32"/>
          <w:highlight w:val="none"/>
          <w:lang w:eastAsia="zh-CN"/>
        </w:rPr>
        <w:t>。</w:t>
      </w:r>
    </w:p>
    <w:p w14:paraId="71BC93A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b/>
          <w:bCs/>
          <w:sz w:val="32"/>
          <w:szCs w:val="32"/>
          <w:highlight w:val="none"/>
        </w:rPr>
        <w:t>提升殡葬依法治理水平</w:t>
      </w:r>
      <w:r>
        <w:rPr>
          <w:rFonts w:hint="eastAsia" w:ascii="方正仿宋_GBK" w:hAnsi="方正仿宋_GBK" w:eastAsia="方正仿宋_GBK" w:cs="方正仿宋_GBK"/>
          <w:b w:val="0"/>
          <w:bCs/>
          <w:i w:val="0"/>
          <w:sz w:val="32"/>
          <w:szCs w:val="32"/>
          <w:highlight w:val="none"/>
          <w:lang w:eastAsia="zh-CN"/>
        </w:rPr>
        <w:t>。</w:t>
      </w:r>
      <w:r>
        <w:rPr>
          <w:rFonts w:hint="eastAsia" w:ascii="方正仿宋_GBK" w:hAnsi="方正仿宋_GBK" w:eastAsia="方正仿宋_GBK" w:cs="方正仿宋_GBK"/>
          <w:sz w:val="32"/>
          <w:szCs w:val="32"/>
          <w:highlight w:val="none"/>
        </w:rPr>
        <w:t>加快完善殡葬配套政策体系和地方性法规</w:t>
      </w:r>
      <w:r>
        <w:rPr>
          <w:rFonts w:hint="eastAsia" w:ascii="方正仿宋_GBK" w:hAnsi="方正仿宋_GBK" w:eastAsia="方正仿宋_GBK" w:cs="方正仿宋_GBK"/>
          <w:b w:val="0"/>
          <w:i w:val="0"/>
          <w:sz w:val="32"/>
          <w:szCs w:val="32"/>
          <w:highlight w:val="none"/>
          <w:lang w:eastAsia="zh-CN"/>
        </w:rPr>
        <w:t>。</w:t>
      </w:r>
      <w:r>
        <w:rPr>
          <w:rFonts w:hint="eastAsia" w:ascii="方正仿宋_GBK" w:hAnsi="方正仿宋_GBK" w:eastAsia="方正仿宋_GBK" w:cs="方正仿宋_GBK"/>
          <w:sz w:val="32"/>
          <w:szCs w:val="32"/>
          <w:highlight w:val="none"/>
          <w:lang w:bidi="ar"/>
        </w:rPr>
        <w:t>完善殡葬领域跨部门综合监管机制，加强殡葬执法队伍建设，</w:t>
      </w:r>
      <w:r>
        <w:rPr>
          <w:rFonts w:hint="eastAsia" w:ascii="方正仿宋_GBK" w:hAnsi="方正仿宋_GBK" w:eastAsia="方正仿宋_GBK" w:cs="方正仿宋_GBK"/>
          <w:sz w:val="32"/>
          <w:szCs w:val="32"/>
          <w:highlight w:val="none"/>
        </w:rPr>
        <w:t>强化</w:t>
      </w:r>
      <w:r>
        <w:rPr>
          <w:rFonts w:hint="eastAsia" w:ascii="方正仿宋_GBK" w:hAnsi="方正仿宋_GBK" w:eastAsia="方正仿宋_GBK" w:cs="方正仿宋_GBK"/>
          <w:sz w:val="32"/>
          <w:szCs w:val="32"/>
          <w:highlight w:val="none"/>
          <w:lang w:bidi="ar"/>
        </w:rPr>
        <w:t>“渝逝有安”数字应用平台</w:t>
      </w:r>
      <w:r>
        <w:rPr>
          <w:rFonts w:hint="eastAsia" w:ascii="方正仿宋_GBK" w:hAnsi="方正仿宋_GBK" w:eastAsia="方正仿宋_GBK" w:cs="方正仿宋_GBK"/>
          <w:sz w:val="32"/>
          <w:szCs w:val="32"/>
          <w:highlight w:val="none"/>
          <w:lang w:eastAsia="zh-CN" w:bidi="ar"/>
        </w:rPr>
        <w:t>和</w:t>
      </w:r>
      <w:r>
        <w:rPr>
          <w:rFonts w:hint="default" w:ascii="Times New Roman" w:hAnsi="Times New Roman" w:eastAsia="方正仿宋_GBK" w:cs="Times New Roman"/>
          <w:sz w:val="32"/>
          <w:szCs w:val="32"/>
          <w:highlight w:val="none"/>
          <w:lang w:val="en-US" w:eastAsia="zh-CN" w:bidi="ar"/>
        </w:rPr>
        <w:t>96000</w:t>
      </w:r>
      <w:r>
        <w:rPr>
          <w:rFonts w:hint="eastAsia" w:ascii="方正仿宋_GBK" w:hAnsi="方正仿宋_GBK" w:eastAsia="方正仿宋_GBK" w:cs="方正仿宋_GBK"/>
          <w:sz w:val="32"/>
          <w:szCs w:val="32"/>
          <w:highlight w:val="none"/>
          <w:lang w:val="en-US" w:eastAsia="zh-CN" w:bidi="ar"/>
        </w:rPr>
        <w:t>殡葬服务热线功能</w:t>
      </w:r>
      <w:r>
        <w:rPr>
          <w:rFonts w:hint="eastAsia" w:ascii="方正仿宋_GBK" w:hAnsi="方正仿宋_GBK" w:eastAsia="方正仿宋_GBK" w:cs="方正仿宋_GBK"/>
          <w:sz w:val="32"/>
          <w:szCs w:val="32"/>
          <w:highlight w:val="none"/>
          <w:lang w:bidi="ar"/>
        </w:rPr>
        <w:t>，加强殡葬全方位动态监管</w:t>
      </w:r>
      <w:r>
        <w:rPr>
          <w:rFonts w:hint="eastAsia" w:ascii="方正仿宋_GBK" w:hAnsi="方正仿宋_GBK" w:eastAsia="方正仿宋_GBK" w:cs="方正仿宋_GBK"/>
          <w:b w:val="0"/>
          <w:i w:val="0"/>
          <w:sz w:val="32"/>
          <w:szCs w:val="32"/>
          <w:highlight w:val="none"/>
          <w:lang w:eastAsia="zh-CN"/>
        </w:rPr>
        <w:t>。</w:t>
      </w:r>
    </w:p>
    <w:p w14:paraId="12C6529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方正仿宋_GBK"/>
          <w:sz w:val="32"/>
          <w:szCs w:val="32"/>
          <w:highlight w:val="none"/>
          <w:lang w:eastAsia="zh-CN"/>
        </w:rPr>
      </w:pPr>
      <w:r>
        <w:rPr>
          <w:rFonts w:hint="eastAsia" w:ascii="方正仿宋_GBK" w:hAnsi="方正仿宋_GBK" w:eastAsia="方正仿宋_GBK" w:cs="方正仿宋_GBK"/>
          <w:b/>
          <w:bCs/>
          <w:sz w:val="32"/>
          <w:szCs w:val="32"/>
          <w:highlight w:val="none"/>
        </w:rPr>
        <w:t>稳妥推进殡葬改革</w:t>
      </w:r>
      <w:r>
        <w:rPr>
          <w:rFonts w:hint="eastAsia" w:ascii="方正仿宋_GBK" w:hAnsi="方正仿宋_GBK" w:eastAsia="方正仿宋_GBK" w:cs="方正仿宋_GBK"/>
          <w:b w:val="0"/>
          <w:bCs/>
          <w:i w:val="0"/>
          <w:sz w:val="32"/>
          <w:szCs w:val="32"/>
          <w:highlight w:val="none"/>
          <w:lang w:eastAsia="zh-CN"/>
        </w:rPr>
        <w:t>。</w:t>
      </w:r>
      <w:r>
        <w:rPr>
          <w:rFonts w:hint="eastAsia" w:ascii="方正仿宋_GBK" w:hAnsi="方正仿宋_GBK" w:eastAsia="方正仿宋_GBK" w:cs="方正仿宋_GBK"/>
          <w:color w:val="000000"/>
          <w:sz w:val="32"/>
          <w:szCs w:val="32"/>
          <w:highlight w:val="none"/>
        </w:rPr>
        <w:t>有序推进火葬、改革土葬，优化调整火葬区</w:t>
      </w:r>
      <w:r>
        <w:rPr>
          <w:rFonts w:hint="eastAsia" w:ascii="Times New Roman" w:hAnsi="Times New Roman" w:eastAsia="方正仿宋_GBK" w:cs="方正仿宋_GBK"/>
          <w:b w:val="0"/>
          <w:i w:val="0"/>
          <w:sz w:val="32"/>
          <w:highlight w:val="none"/>
          <w:lang w:eastAsia="zh-CN"/>
        </w:rPr>
        <w:t>。</w:t>
      </w:r>
      <w:r>
        <w:rPr>
          <w:rFonts w:hint="eastAsia" w:ascii="方正仿宋_GBK" w:hAnsi="方正仿宋_GBK" w:eastAsia="方正仿宋_GBK" w:cs="方正仿宋_GBK"/>
          <w:sz w:val="32"/>
          <w:szCs w:val="32"/>
          <w:highlight w:val="none"/>
          <w:lang w:bidi="ar"/>
        </w:rPr>
        <w:t>稳步推广树葬、花葬、草坪葬、深埋等生态安葬方式，建设生态安葬纪念设施，</w:t>
      </w:r>
      <w:r>
        <w:rPr>
          <w:rFonts w:hint="eastAsia" w:ascii="方正仿宋_GBK" w:hAnsi="方正仿宋_GBK" w:eastAsia="方正仿宋_GBK" w:cs="方正仿宋_GBK"/>
          <w:sz w:val="32"/>
          <w:szCs w:val="32"/>
          <w:highlight w:val="none"/>
          <w:lang w:eastAsia="zh-CN" w:bidi="ar"/>
        </w:rPr>
        <w:t>严禁违建“活人墓”、硬化大墓和散埋乱葬行为</w:t>
      </w:r>
      <w:r>
        <w:rPr>
          <w:rFonts w:hint="eastAsia" w:ascii="方正仿宋_GBK" w:hAnsi="方正仿宋_GBK" w:eastAsia="方正仿宋_GBK" w:cs="方正仿宋_GBK"/>
          <w:b w:val="0"/>
          <w:i w:val="0"/>
          <w:sz w:val="32"/>
          <w:szCs w:val="32"/>
          <w:highlight w:val="none"/>
          <w:lang w:eastAsia="zh-CN" w:bidi="ar"/>
        </w:rPr>
        <w:t>。</w:t>
      </w:r>
      <w:r>
        <w:rPr>
          <w:rFonts w:hint="eastAsia" w:ascii="方正仿宋_GBK" w:hAnsi="方正仿宋_GBK" w:eastAsia="方正仿宋_GBK" w:cs="方正仿宋_GBK"/>
          <w:sz w:val="32"/>
          <w:szCs w:val="32"/>
          <w:highlight w:val="none"/>
          <w:lang w:bidi="ar"/>
        </w:rPr>
        <w:t>持续开展殡葬领域移风易俗</w:t>
      </w:r>
      <w:r>
        <w:rPr>
          <w:rFonts w:hint="eastAsia" w:ascii="方正仿宋_GBK" w:hAnsi="方正仿宋_GBK" w:eastAsia="方正仿宋_GBK" w:cs="方正仿宋_GBK"/>
          <w:b w:val="0"/>
          <w:i w:val="0"/>
          <w:sz w:val="32"/>
          <w:szCs w:val="32"/>
          <w:highlight w:val="none"/>
          <w:lang w:eastAsia="zh-CN"/>
        </w:rPr>
        <w:t>。</w:t>
      </w:r>
    </w:p>
    <w:p w14:paraId="61B2CCA7">
      <w:pPr>
        <w:spacing w:line="594" w:lineRule="exact"/>
        <w:jc w:val="center"/>
        <w:rPr>
          <w:rFonts w:ascii="Times New Roman" w:hAnsi="Times New Roman" w:eastAsia="方正黑体_GBK"/>
          <w:kern w:val="32"/>
          <w:position w:val="6"/>
          <w:sz w:val="30"/>
          <w:szCs w:val="30"/>
          <w:highlight w:val="none"/>
        </w:rPr>
      </w:pPr>
      <w:r>
        <w:rPr>
          <w:rFonts w:hint="eastAsia" w:ascii="Times New Roman" w:hAnsi="Times New Roman" w:eastAsia="方正黑体_GBK"/>
          <w:kern w:val="32"/>
          <w:position w:val="6"/>
          <w:sz w:val="30"/>
          <w:szCs w:val="30"/>
          <w:highlight w:val="none"/>
        </w:rPr>
        <w:t>专栏</w:t>
      </w:r>
      <w:r>
        <w:rPr>
          <w:rFonts w:hint="eastAsia" w:ascii="Times New Roman" w:hAnsi="Times New Roman" w:eastAsia="方正黑体_GBK"/>
          <w:kern w:val="32"/>
          <w:position w:val="6"/>
          <w:sz w:val="30"/>
          <w:szCs w:val="30"/>
          <w:highlight w:val="none"/>
          <w:lang w:val="en-US" w:eastAsia="zh-CN"/>
        </w:rPr>
        <w:t>7</w:t>
      </w:r>
      <w:r>
        <w:rPr>
          <w:rFonts w:hint="eastAsia" w:ascii="Times New Roman" w:hAnsi="Times New Roman" w:eastAsia="方正黑体_GBK"/>
          <w:kern w:val="32"/>
          <w:position w:val="6"/>
          <w:sz w:val="30"/>
          <w:szCs w:val="30"/>
          <w:highlight w:val="none"/>
        </w:rPr>
        <w:t xml:space="preserve">  </w:t>
      </w:r>
      <w:r>
        <w:rPr>
          <w:rFonts w:hint="eastAsia" w:ascii="Times New Roman" w:hAnsi="Times New Roman" w:eastAsia="方正黑体_GBK"/>
          <w:kern w:val="32"/>
          <w:position w:val="6"/>
          <w:sz w:val="30"/>
          <w:szCs w:val="30"/>
          <w:highlight w:val="none"/>
          <w:lang w:eastAsia="zh"/>
        </w:rPr>
        <w:t>公益</w:t>
      </w:r>
      <w:r>
        <w:rPr>
          <w:rFonts w:hint="eastAsia" w:ascii="Times New Roman" w:hAnsi="Times New Roman" w:eastAsia="方正黑体_GBK"/>
          <w:kern w:val="32"/>
          <w:position w:val="6"/>
          <w:sz w:val="30"/>
          <w:szCs w:val="30"/>
          <w:highlight w:val="none"/>
        </w:rPr>
        <w:t>殡葬建设</w:t>
      </w:r>
      <w:r>
        <w:rPr>
          <w:rFonts w:hint="eastAsia" w:ascii="Times New Roman" w:hAnsi="Times New Roman" w:eastAsia="方正黑体_GBK"/>
          <w:kern w:val="32"/>
          <w:position w:val="6"/>
          <w:sz w:val="30"/>
          <w:szCs w:val="30"/>
          <w:highlight w:val="none"/>
          <w:lang w:eastAsia="zh"/>
        </w:rPr>
        <w:t>提质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7F8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17447A40">
            <w:pPr>
              <w:spacing w:line="400" w:lineRule="exact"/>
              <w:ind w:firstLine="482" w:firstLineChars="200"/>
              <w:rPr>
                <w:rFonts w:hint="eastAsia" w:ascii="Times New Roman" w:hAnsi="Times New Roman" w:eastAsia="方正仿宋_GBK" w:cs="Times New Roman"/>
                <w:bCs/>
                <w:sz w:val="24"/>
                <w:highlight w:val="none"/>
                <w:lang w:eastAsia="zh-CN"/>
              </w:rPr>
            </w:pPr>
            <w:r>
              <w:rPr>
                <w:rFonts w:hint="eastAsia" w:ascii="Times New Roman" w:hAnsi="Times New Roman" w:eastAsia="方正仿宋_GBK" w:cs="Times New Roman"/>
                <w:b/>
                <w:bCs w:val="0"/>
                <w:sz w:val="24"/>
                <w:highlight w:val="none"/>
              </w:rPr>
              <w:t>公益殡葬建设</w:t>
            </w:r>
            <w:r>
              <w:rPr>
                <w:rFonts w:hint="eastAsia" w:ascii="Times New Roman" w:hAnsi="Times New Roman" w:eastAsia="方正仿宋_GBK" w:cs="Times New Roman"/>
                <w:b w:val="0"/>
                <w:bCs w:val="0"/>
                <w:i w:val="0"/>
                <w:sz w:val="24"/>
                <w:highlight w:val="none"/>
                <w:lang w:eastAsia="zh-CN"/>
              </w:rPr>
              <w:t>。</w:t>
            </w:r>
            <w:r>
              <w:rPr>
                <w:rFonts w:hint="eastAsia" w:ascii="Times New Roman" w:hAnsi="Times New Roman" w:eastAsia="方正仿宋_GBK" w:cs="Times New Roman"/>
                <w:bCs/>
                <w:sz w:val="24"/>
                <w:highlight w:val="none"/>
              </w:rPr>
              <w:t>推进公益性殡葬设施建设，到</w:t>
            </w:r>
            <w:r>
              <w:rPr>
                <w:rFonts w:hint="default" w:ascii="Times New Roman" w:hAnsi="Times New Roman" w:eastAsia="方正仿宋_GBK" w:cs="Times New Roman"/>
                <w:bCs/>
                <w:sz w:val="24"/>
                <w:highlight w:val="none"/>
              </w:rPr>
              <w:t>2030</w:t>
            </w:r>
            <w:r>
              <w:rPr>
                <w:rFonts w:hint="eastAsia" w:ascii="Times New Roman" w:hAnsi="Times New Roman" w:eastAsia="方正仿宋_GBK" w:cs="Times New Roman"/>
                <w:bCs/>
                <w:sz w:val="24"/>
                <w:highlight w:val="none"/>
              </w:rPr>
              <w:t>年，</w:t>
            </w:r>
            <w:r>
              <w:rPr>
                <w:rFonts w:hint="eastAsia" w:ascii="Times New Roman" w:hAnsi="Times New Roman" w:eastAsia="方正仿宋_GBK" w:cs="Times New Roman"/>
                <w:bCs/>
                <w:sz w:val="24"/>
                <w:highlight w:val="none"/>
                <w:lang w:eastAsia="zh-CN"/>
              </w:rPr>
              <w:t>城镇</w:t>
            </w:r>
            <w:r>
              <w:rPr>
                <w:rFonts w:hint="eastAsia" w:ascii="Times New Roman" w:hAnsi="Times New Roman" w:eastAsia="方正仿宋_GBK" w:cs="Times New Roman"/>
                <w:bCs/>
                <w:sz w:val="24"/>
                <w:highlight w:val="none"/>
              </w:rPr>
              <w:t>公益性公墓、殡仪馆服务网点服务乡镇覆盖率达到</w:t>
            </w:r>
            <w:r>
              <w:rPr>
                <w:rFonts w:hint="default" w:ascii="Times New Roman" w:hAnsi="Times New Roman" w:eastAsia="方正仿宋_GBK" w:cs="Times New Roman"/>
                <w:bCs/>
                <w:sz w:val="24"/>
                <w:highlight w:val="none"/>
              </w:rPr>
              <w:t>50</w:t>
            </w:r>
            <w:r>
              <w:rPr>
                <w:rFonts w:hint="eastAsia" w:ascii="Times New Roman" w:hAnsi="Times New Roman" w:eastAsia="方正仿宋_GBK" w:cs="Times New Roman"/>
                <w:bCs/>
                <w:sz w:val="24"/>
                <w:highlight w:val="none"/>
              </w:rPr>
              <w:t>%以上，农村公益性墓地服务</w:t>
            </w:r>
            <w:r>
              <w:rPr>
                <w:rFonts w:hint="eastAsia" w:ascii="Times New Roman" w:hAnsi="Times New Roman" w:eastAsia="方正仿宋_GBK" w:cs="Times New Roman"/>
                <w:bCs/>
                <w:sz w:val="24"/>
                <w:highlight w:val="none"/>
                <w:lang w:eastAsia="zh-CN"/>
              </w:rPr>
              <w:t>行政</w:t>
            </w:r>
            <w:r>
              <w:rPr>
                <w:rFonts w:hint="eastAsia" w:ascii="Times New Roman" w:hAnsi="Times New Roman" w:eastAsia="方正仿宋_GBK" w:cs="Times New Roman"/>
                <w:bCs/>
                <w:sz w:val="24"/>
                <w:highlight w:val="none"/>
              </w:rPr>
              <w:t>村社覆盖率达</w:t>
            </w:r>
            <w:r>
              <w:rPr>
                <w:rFonts w:hint="default" w:ascii="Times New Roman" w:hAnsi="Times New Roman" w:eastAsia="方正仿宋_GBK" w:cs="Times New Roman"/>
                <w:bCs/>
                <w:sz w:val="24"/>
                <w:highlight w:val="none"/>
              </w:rPr>
              <w:t>50</w:t>
            </w:r>
            <w:r>
              <w:rPr>
                <w:rFonts w:hint="eastAsia" w:ascii="Times New Roman" w:hAnsi="Times New Roman" w:eastAsia="方正仿宋_GBK" w:cs="Times New Roman"/>
                <w:bCs/>
                <w:sz w:val="24"/>
                <w:highlight w:val="none"/>
              </w:rPr>
              <w:t>%</w:t>
            </w:r>
            <w:r>
              <w:rPr>
                <w:rFonts w:hint="eastAsia" w:ascii="Times New Roman" w:hAnsi="Times New Roman" w:eastAsia="方正仿宋_GBK" w:cs="Times New Roman"/>
                <w:b w:val="0"/>
                <w:bCs/>
                <w:i w:val="0"/>
                <w:sz w:val="24"/>
                <w:highlight w:val="none"/>
                <w:lang w:eastAsia="zh-CN"/>
              </w:rPr>
              <w:t>。</w:t>
            </w:r>
          </w:p>
        </w:tc>
      </w:tr>
      <w:bookmarkEnd w:id="166"/>
    </w:tbl>
    <w:p w14:paraId="56C033B5">
      <w:pPr>
        <w:pStyle w:val="22"/>
        <w:keepNext w:val="0"/>
        <w:keepLines w:val="0"/>
        <w:pageBreakBefore w:val="0"/>
        <w:widowControl w:val="0"/>
        <w:kinsoku/>
        <w:wordWrap/>
        <w:overflowPunct w:val="0"/>
        <w:topLinePunct w:val="0"/>
        <w:autoSpaceDE/>
        <w:autoSpaceDN/>
        <w:bidi w:val="0"/>
        <w:adjustRightInd w:val="0"/>
        <w:snapToGrid w:val="0"/>
        <w:spacing w:before="312" w:beforeLines="100" w:after="312" w:afterLines="100" w:line="560" w:lineRule="exact"/>
        <w:ind w:firstLine="0" w:firstLineChars="0"/>
        <w:jc w:val="center"/>
        <w:textAlignment w:val="auto"/>
        <w:outlineLvl w:val="1"/>
        <w:rPr>
          <w:rFonts w:ascii="Times New Roman" w:hAnsi="Times New Roman" w:eastAsia="方正仿宋_GBK"/>
          <w:sz w:val="32"/>
          <w:szCs w:val="32"/>
          <w:highlight w:val="none"/>
        </w:rPr>
      </w:pPr>
      <w:bookmarkStart w:id="173" w:name="_Toc503627536"/>
      <w:bookmarkStart w:id="174" w:name="_Toc476726208"/>
      <w:bookmarkStart w:id="175" w:name="_Toc20642"/>
      <w:bookmarkStart w:id="176" w:name="_Toc18396"/>
      <w:bookmarkStart w:id="177" w:name="_Toc999552380"/>
      <w:bookmarkStart w:id="178" w:name="_Toc26749"/>
      <w:bookmarkStart w:id="179" w:name="_Toc23019"/>
      <w:bookmarkStart w:id="180" w:name="_Toc1557935749"/>
      <w:bookmarkStart w:id="181" w:name="_Toc325750329"/>
      <w:r>
        <w:rPr>
          <w:rFonts w:hint="eastAsia" w:ascii="Times New Roman" w:hAnsi="Times New Roman" w:eastAsia="方正黑体_GBK" w:cs="Times New Roman"/>
          <w:sz w:val="32"/>
          <w:szCs w:val="32"/>
          <w:highlight w:val="none"/>
        </w:rPr>
        <w:t xml:space="preserve">第六章  </w:t>
      </w:r>
      <w:r>
        <w:rPr>
          <w:rFonts w:hint="eastAsia" w:ascii="Times New Roman" w:hAnsi="Times New Roman" w:eastAsia="方正黑体_GBK" w:cs="Times New Roman"/>
          <w:sz w:val="32"/>
          <w:szCs w:val="32"/>
          <w:highlight w:val="none"/>
          <w:lang w:val="en-US" w:eastAsia="zh-CN"/>
        </w:rPr>
        <w:t>创新</w:t>
      </w:r>
      <w:r>
        <w:rPr>
          <w:rFonts w:hint="eastAsia" w:ascii="Times New Roman" w:hAnsi="Times New Roman" w:eastAsia="方正黑体_GBK" w:cs="Times New Roman"/>
          <w:sz w:val="32"/>
          <w:szCs w:val="32"/>
          <w:highlight w:val="none"/>
        </w:rPr>
        <w:t>社会治理</w:t>
      </w:r>
      <w:r>
        <w:rPr>
          <w:rFonts w:hint="eastAsia" w:ascii="Times New Roman" w:hAnsi="Times New Roman" w:eastAsia="方正黑体_GBK" w:cs="Times New Roman"/>
          <w:sz w:val="32"/>
          <w:szCs w:val="32"/>
          <w:highlight w:val="none"/>
          <w:lang w:val="en-US" w:eastAsia="zh-CN"/>
        </w:rPr>
        <w:t>体制机制</w:t>
      </w:r>
      <w:r>
        <w:rPr>
          <w:rFonts w:hint="eastAsia" w:ascii="Times New Roman" w:hAnsi="Times New Roman" w:eastAsia="方正黑体_GBK" w:cs="Times New Roman"/>
          <w:sz w:val="32"/>
          <w:szCs w:val="32"/>
          <w:highlight w:val="none"/>
        </w:rPr>
        <w:t>，助力超大城市现代化治理</w:t>
      </w:r>
      <w:bookmarkEnd w:id="173"/>
      <w:bookmarkEnd w:id="174"/>
      <w:bookmarkEnd w:id="175"/>
      <w:bookmarkEnd w:id="176"/>
      <w:bookmarkEnd w:id="177"/>
      <w:bookmarkEnd w:id="178"/>
      <w:bookmarkEnd w:id="179"/>
      <w:bookmarkEnd w:id="180"/>
      <w:bookmarkEnd w:id="181"/>
    </w:p>
    <w:p w14:paraId="405703F1">
      <w:pPr>
        <w:spacing w:line="560" w:lineRule="exact"/>
        <w:jc w:val="center"/>
        <w:outlineLvl w:val="2"/>
        <w:rPr>
          <w:rFonts w:ascii="Times New Roman" w:hAnsi="Times New Roman" w:eastAsia="方正楷体_GBK" w:cs="Times New Roman"/>
          <w:sz w:val="32"/>
          <w:szCs w:val="32"/>
        </w:rPr>
      </w:pPr>
      <w:bookmarkStart w:id="182" w:name="_Toc602795203"/>
      <w:bookmarkStart w:id="183" w:name="_Toc82073710"/>
      <w:bookmarkStart w:id="184" w:name="_Toc22745"/>
      <w:bookmarkStart w:id="185" w:name="_Toc1703553266"/>
      <w:bookmarkStart w:id="186" w:name="_Toc26800"/>
      <w:bookmarkStart w:id="187" w:name="_Toc25436"/>
      <w:bookmarkStart w:id="188" w:name="_Toc326852959"/>
      <w:bookmarkStart w:id="189" w:name="_Toc1103652257"/>
      <w:bookmarkStart w:id="190" w:name="_Toc25451"/>
      <w:bookmarkStart w:id="191" w:name="_Toc27979"/>
      <w:bookmarkStart w:id="192" w:name="_Toc1380980245"/>
      <w:bookmarkStart w:id="193" w:name="_Toc116732153"/>
      <w:bookmarkStart w:id="194" w:name="_Toc9129"/>
      <w:bookmarkStart w:id="195" w:name="_Toc988"/>
      <w:bookmarkStart w:id="196" w:name="_Toc19306"/>
      <w:bookmarkStart w:id="197" w:name="_Toc1112457020"/>
      <w:r>
        <w:rPr>
          <w:rFonts w:hint="eastAsia" w:ascii="Times New Roman" w:hAnsi="Times New Roman" w:eastAsia="方正楷体_GBK" w:cs="Times New Roman"/>
          <w:sz w:val="32"/>
          <w:szCs w:val="32"/>
        </w:rPr>
        <w:t>第一节 激活社会组织内生动力</w:t>
      </w:r>
      <w:bookmarkEnd w:id="182"/>
      <w:bookmarkEnd w:id="183"/>
      <w:bookmarkEnd w:id="184"/>
      <w:bookmarkEnd w:id="185"/>
      <w:bookmarkEnd w:id="186"/>
      <w:bookmarkEnd w:id="187"/>
      <w:bookmarkEnd w:id="188"/>
      <w:bookmarkEnd w:id="189"/>
      <w:bookmarkEnd w:id="190"/>
    </w:p>
    <w:p w14:paraId="5FDC28D4">
      <w:pPr>
        <w:widowControl/>
        <w:spacing w:line="560" w:lineRule="exact"/>
        <w:ind w:firstLine="643" w:firstLineChars="200"/>
        <w:jc w:val="left"/>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强化社会组织登记管理</w:t>
      </w:r>
      <w:r>
        <w:rPr>
          <w:rFonts w:hint="eastAsia" w:ascii="方正仿宋_GBK" w:hAnsi="方正仿宋_GBK" w:eastAsia="方正仿宋_GBK" w:cs="方正仿宋_GBK"/>
          <w:b w:val="0"/>
          <w:bCs/>
          <w:i w:val="0"/>
          <w:sz w:val="32"/>
          <w:szCs w:val="32"/>
          <w:lang w:eastAsia="zh-CN"/>
        </w:rPr>
        <w:t>。</w:t>
      </w:r>
      <w:r>
        <w:rPr>
          <w:rFonts w:hint="eastAsia" w:ascii="方正仿宋_GBK" w:hAnsi="方正仿宋_GBK" w:eastAsia="方正仿宋_GBK" w:cs="方正仿宋_GBK"/>
          <w:sz w:val="32"/>
          <w:szCs w:val="32"/>
        </w:rPr>
        <w:t>坚持党建引领，完善社会组织管理制度改革，推进</w:t>
      </w:r>
      <w:r>
        <w:rPr>
          <w:rFonts w:hint="eastAsia" w:ascii="方正仿宋_GBK" w:hAnsi="方正仿宋_GBK" w:eastAsia="方正仿宋_GBK" w:cs="方正仿宋_GBK"/>
          <w:sz w:val="32"/>
          <w:szCs w:val="32"/>
          <w:lang w:eastAsia="zh-CN"/>
        </w:rPr>
        <w:t>社会组织数字化管理和</w:t>
      </w:r>
      <w:r>
        <w:rPr>
          <w:rFonts w:hint="eastAsia" w:ascii="方正仿宋_GBK" w:hAnsi="方正仿宋_GBK" w:eastAsia="方正仿宋_GBK" w:cs="方正仿宋_GBK"/>
          <w:sz w:val="32"/>
          <w:szCs w:val="32"/>
        </w:rPr>
        <w:t>全生命周期改革</w:t>
      </w:r>
      <w:r>
        <w:rPr>
          <w:rFonts w:hint="eastAsia" w:ascii="方正仿宋_GBK" w:hAnsi="方正仿宋_GBK" w:eastAsia="方正仿宋_GBK" w:cs="方正仿宋_GBK"/>
          <w:b w:val="0"/>
          <w:i w:val="0"/>
          <w:sz w:val="32"/>
          <w:szCs w:val="32"/>
          <w:highlight w:val="none"/>
          <w:lang w:eastAsia="zh-CN"/>
        </w:rPr>
        <w:t>。</w:t>
      </w:r>
      <w:r>
        <w:rPr>
          <w:rFonts w:hint="eastAsia" w:ascii="方正仿宋_GBK" w:hAnsi="方正仿宋_GBK" w:eastAsia="方正仿宋_GBK" w:cs="方正仿宋_GBK"/>
          <w:sz w:val="32"/>
          <w:szCs w:val="32"/>
        </w:rPr>
        <w:t>完善分支（代表）机构、信用信息管理、评比表彰、节庆展会论坛等规章制度</w:t>
      </w:r>
      <w:r>
        <w:rPr>
          <w:rFonts w:hint="eastAsia" w:ascii="方正仿宋_GBK" w:hAnsi="方正仿宋_GBK" w:eastAsia="方正仿宋_GBK" w:cs="方正仿宋_GBK"/>
          <w:b w:val="0"/>
          <w:i w:val="0"/>
          <w:sz w:val="32"/>
          <w:szCs w:val="32"/>
          <w:lang w:eastAsia="zh-CN"/>
        </w:rPr>
        <w:t>。</w:t>
      </w:r>
      <w:r>
        <w:rPr>
          <w:rFonts w:hint="eastAsia" w:ascii="方正仿宋_GBK" w:hAnsi="方正仿宋_GBK" w:eastAsia="方正仿宋_GBK" w:cs="方正仿宋_GBK"/>
          <w:sz w:val="32"/>
          <w:szCs w:val="32"/>
        </w:rPr>
        <w:t>完善注销登记制度，畅通退出渠道</w:t>
      </w:r>
      <w:r>
        <w:rPr>
          <w:rFonts w:hint="eastAsia" w:ascii="方正仿宋_GBK" w:hAnsi="方正仿宋_GBK" w:eastAsia="方正仿宋_GBK" w:cs="方正仿宋_GBK"/>
          <w:b w:val="0"/>
          <w:i w:val="0"/>
          <w:sz w:val="32"/>
          <w:szCs w:val="32"/>
          <w:lang w:eastAsia="zh-CN"/>
        </w:rPr>
        <w:t>。</w:t>
      </w:r>
      <w:r>
        <w:rPr>
          <w:rFonts w:hint="eastAsia" w:ascii="方正仿宋_GBK" w:hAnsi="方正仿宋_GBK" w:eastAsia="方正仿宋_GBK" w:cs="方正仿宋_GBK"/>
          <w:sz w:val="32"/>
          <w:szCs w:val="32"/>
        </w:rPr>
        <w:t>健全执法机制，常态化打击整治非法社会组织</w:t>
      </w:r>
      <w:r>
        <w:rPr>
          <w:rFonts w:hint="eastAsia" w:ascii="方正仿宋_GBK" w:hAnsi="方正仿宋_GBK" w:eastAsia="方正仿宋_GBK" w:cs="方正仿宋_GBK"/>
          <w:b w:val="0"/>
          <w:i w:val="0"/>
          <w:sz w:val="32"/>
          <w:szCs w:val="32"/>
          <w:lang w:eastAsia="zh-CN"/>
        </w:rPr>
        <w:t>。</w:t>
      </w:r>
    </w:p>
    <w:p w14:paraId="34173A6C">
      <w:pPr>
        <w:widowControl/>
        <w:spacing w:line="560" w:lineRule="exact"/>
        <w:ind w:firstLine="643" w:firstLineChars="200"/>
        <w:jc w:val="left"/>
        <w:rPr>
          <w:rFonts w:hint="eastAsia" w:eastAsia="方正仿宋_GBK"/>
          <w:lang w:eastAsia="zh-CN"/>
        </w:rPr>
      </w:pPr>
      <w:r>
        <w:rPr>
          <w:rFonts w:hint="eastAsia" w:ascii="方正仿宋_GBK" w:hAnsi="方正仿宋_GBK" w:eastAsia="方正仿宋_GBK" w:cs="方正仿宋_GBK"/>
          <w:b/>
          <w:bCs/>
          <w:sz w:val="32"/>
          <w:szCs w:val="32"/>
        </w:rPr>
        <w:t>健全培育体系与作用发挥</w:t>
      </w:r>
      <w:r>
        <w:rPr>
          <w:rFonts w:hint="eastAsia" w:ascii="方正仿宋_GBK" w:hAnsi="方正仿宋_GBK" w:eastAsia="方正仿宋_GBK" w:cs="方正仿宋_GBK"/>
          <w:b w:val="0"/>
          <w:bCs/>
          <w:i w:val="0"/>
          <w:sz w:val="32"/>
          <w:szCs w:val="32"/>
          <w:lang w:eastAsia="zh-CN"/>
        </w:rPr>
        <w:t>。</w:t>
      </w:r>
      <w:r>
        <w:rPr>
          <w:rFonts w:hint="eastAsia" w:ascii="方正仿宋_GBK" w:hAnsi="方正仿宋_GBK" w:eastAsia="方正仿宋_GBK" w:cs="方正仿宋_GBK"/>
          <w:sz w:val="32"/>
          <w:szCs w:val="32"/>
        </w:rPr>
        <w:t>重点培育一批在科技、社区服务、公益慈善、现代制造业、科技创新等领域有影响力的社会组织</w:t>
      </w:r>
      <w:r>
        <w:rPr>
          <w:rFonts w:hint="eastAsia" w:ascii="方正仿宋_GBK" w:hAnsi="方正仿宋_GBK" w:eastAsia="方正仿宋_GBK" w:cs="方正仿宋_GBK"/>
          <w:b w:val="0"/>
          <w:i w:val="0"/>
          <w:sz w:val="32"/>
          <w:szCs w:val="32"/>
          <w:lang w:eastAsia="zh-CN"/>
        </w:rPr>
        <w:t>。</w:t>
      </w:r>
      <w:r>
        <w:rPr>
          <w:rFonts w:hint="eastAsia" w:ascii="方正仿宋_GBK" w:hAnsi="方正仿宋_GBK" w:eastAsia="方正仿宋_GBK" w:cs="方正仿宋_GBK"/>
          <w:sz w:val="32"/>
          <w:szCs w:val="32"/>
        </w:rPr>
        <w:t>支持国际性组织落户重庆</w:t>
      </w:r>
      <w:r>
        <w:rPr>
          <w:rFonts w:hint="eastAsia" w:ascii="方正仿宋_GBK" w:hAnsi="方正仿宋_GBK" w:eastAsia="方正仿宋_GBK" w:cs="方正仿宋_GBK"/>
          <w:b w:val="0"/>
          <w:i w:val="0"/>
          <w:sz w:val="32"/>
          <w:szCs w:val="32"/>
          <w:lang w:eastAsia="zh-CN"/>
        </w:rPr>
        <w:t>。</w:t>
      </w:r>
      <w:r>
        <w:rPr>
          <w:rFonts w:hint="eastAsia" w:ascii="方正仿宋_GBK" w:hAnsi="方正仿宋_GBK" w:eastAsia="方正仿宋_GBK" w:cs="方正仿宋_GBK"/>
          <w:b w:val="0"/>
          <w:bCs w:val="0"/>
          <w:sz w:val="32"/>
          <w:szCs w:val="32"/>
          <w:highlight w:val="none"/>
          <w:lang w:val="en-US" w:eastAsia="zh-CN"/>
        </w:rPr>
        <w:t>推动社会组织参与超大城市现代化治理</w:t>
      </w:r>
      <w:r>
        <w:rPr>
          <w:rFonts w:hint="eastAsia" w:ascii="方正仿宋_GBK" w:hAnsi="方正仿宋_GBK" w:eastAsia="方正仿宋_GBK" w:cs="方正仿宋_GBK"/>
          <w:b w:val="0"/>
          <w:bCs w:val="0"/>
          <w:i w:val="0"/>
          <w:sz w:val="32"/>
          <w:szCs w:val="32"/>
          <w:highlight w:val="none"/>
          <w:lang w:val="en-US" w:eastAsia="zh-CN"/>
        </w:rPr>
        <w:t>。</w:t>
      </w:r>
      <w:r>
        <w:rPr>
          <w:rFonts w:hint="eastAsia" w:ascii="方正仿宋_GBK" w:hAnsi="方正仿宋_GBK" w:eastAsia="方正仿宋_GBK" w:cs="方正仿宋_GBK"/>
          <w:sz w:val="32"/>
          <w:szCs w:val="32"/>
        </w:rPr>
        <w:t>探索开展社会组织“合并转放”试点</w:t>
      </w:r>
      <w:r>
        <w:rPr>
          <w:rFonts w:hint="eastAsia" w:ascii="方正仿宋_GBK" w:hAnsi="方正仿宋_GBK" w:eastAsia="方正仿宋_GBK" w:cs="方正仿宋_GBK"/>
          <w:b w:val="0"/>
          <w:i w:val="0"/>
          <w:sz w:val="32"/>
          <w:szCs w:val="32"/>
          <w:lang w:eastAsia="zh-CN"/>
        </w:rPr>
        <w:t>。</w:t>
      </w:r>
      <w:r>
        <w:rPr>
          <w:rFonts w:hint="eastAsia" w:ascii="方正仿宋_GBK" w:hAnsi="方正仿宋_GBK" w:eastAsia="方正仿宋_GBK" w:cs="方正仿宋_GBK"/>
          <w:sz w:val="32"/>
          <w:szCs w:val="32"/>
        </w:rPr>
        <w:t>推动政府购买社会组织服务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在助力高校毕业生就业、西部陆海新通道、成渝</w:t>
      </w:r>
      <w:r>
        <w:rPr>
          <w:rFonts w:hint="eastAsia" w:ascii="方正仿宋_GBK" w:hAnsi="方正仿宋_GBK" w:eastAsia="方正仿宋_GBK" w:cs="方正仿宋_GBK"/>
          <w:sz w:val="32"/>
          <w:szCs w:val="32"/>
          <w:lang w:eastAsia="zh-CN"/>
        </w:rPr>
        <w:t>地区</w:t>
      </w:r>
      <w:r>
        <w:rPr>
          <w:rFonts w:hint="eastAsia" w:ascii="方正仿宋_GBK" w:hAnsi="方正仿宋_GBK" w:eastAsia="方正仿宋_GBK" w:cs="方正仿宋_GBK"/>
          <w:sz w:val="32"/>
          <w:szCs w:val="32"/>
        </w:rPr>
        <w:t>双城经济圈等方面发挥积极作用</w:t>
      </w:r>
      <w:r>
        <w:rPr>
          <w:rFonts w:hint="eastAsia" w:ascii="方正仿宋_GBK" w:hAnsi="方正仿宋_GBK" w:eastAsia="方正仿宋_GBK" w:cs="方正仿宋_GBK"/>
          <w:b w:val="0"/>
          <w:i w:val="0"/>
          <w:sz w:val="32"/>
          <w:szCs w:val="32"/>
          <w:lang w:eastAsia="zh-CN"/>
        </w:rPr>
        <w:t>。</w:t>
      </w:r>
    </w:p>
    <w:p w14:paraId="400DF734">
      <w:pPr>
        <w:spacing w:line="560" w:lineRule="exact"/>
        <w:jc w:val="center"/>
        <w:outlineLvl w:val="2"/>
        <w:rPr>
          <w:rFonts w:ascii="Times New Roman" w:hAnsi="Times New Roman" w:eastAsia="方正楷体_GBK" w:cs="Times New Roman"/>
          <w:color w:val="auto"/>
          <w:sz w:val="32"/>
          <w:szCs w:val="32"/>
          <w:highlight w:val="none"/>
        </w:rPr>
      </w:pPr>
      <w:bookmarkStart w:id="198" w:name="_Toc1145744338"/>
      <w:bookmarkStart w:id="199" w:name="_Toc176485848"/>
      <w:r>
        <w:rPr>
          <w:rFonts w:hint="eastAsia" w:ascii="Times New Roman" w:hAnsi="Times New Roman" w:eastAsia="方正楷体_GBK" w:cs="Times New Roman"/>
          <w:color w:val="auto"/>
          <w:sz w:val="32"/>
          <w:szCs w:val="32"/>
          <w:highlight w:val="none"/>
        </w:rPr>
        <w:t xml:space="preserve">第二节 </w:t>
      </w:r>
      <w:bookmarkEnd w:id="191"/>
      <w:bookmarkEnd w:id="192"/>
      <w:bookmarkEnd w:id="193"/>
      <w:bookmarkEnd w:id="194"/>
      <w:bookmarkEnd w:id="195"/>
      <w:bookmarkEnd w:id="196"/>
      <w:r>
        <w:rPr>
          <w:rFonts w:hint="eastAsia" w:ascii="Times New Roman" w:hAnsi="Times New Roman" w:eastAsia="方正楷体_GBK" w:cs="Times New Roman"/>
          <w:color w:val="auto"/>
          <w:sz w:val="32"/>
          <w:szCs w:val="32"/>
          <w:highlight w:val="none"/>
          <w:lang w:eastAsia="zh-CN"/>
        </w:rPr>
        <w:t>促进慈善事业健康有序发展</w:t>
      </w:r>
      <w:bookmarkEnd w:id="197"/>
      <w:bookmarkEnd w:id="198"/>
      <w:bookmarkEnd w:id="199"/>
    </w:p>
    <w:p w14:paraId="32319C97">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eastAsia="zh-CN"/>
        </w:rPr>
        <w:t>引导社会参与慈善事业</w:t>
      </w:r>
      <w:r>
        <w:rPr>
          <w:rFonts w:hint="eastAsia" w:ascii="方正仿宋_GBK" w:hAnsi="方正仿宋_GBK" w:eastAsia="方正仿宋_GBK" w:cs="方正仿宋_GBK"/>
          <w:b w:val="0"/>
          <w:bCs/>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深入宣传慈善法等法律法规，开展“中华慈善日”“重庆慈善周”主题宣传活动，</w:t>
      </w:r>
      <w:r>
        <w:rPr>
          <w:rFonts w:hint="eastAsia" w:ascii="方正仿宋_GBK" w:hAnsi="方正仿宋_GBK" w:eastAsia="方正仿宋_GBK" w:cs="方正仿宋_GBK"/>
          <w:b w:val="0"/>
          <w:bCs w:val="0"/>
          <w:sz w:val="32"/>
          <w:szCs w:val="32"/>
          <w:highlight w:val="none"/>
          <w:lang w:val="en-US" w:eastAsia="zh-CN"/>
        </w:rPr>
        <w:t>推动慈善文化进机关、进企业、进乡村、进社区、进家庭</w:t>
      </w:r>
      <w:r>
        <w:rPr>
          <w:rFonts w:hint="eastAsia" w:ascii="方正仿宋_GBK" w:hAnsi="方正仿宋_GBK" w:eastAsia="方正仿宋_GBK" w:cs="方正仿宋_GBK"/>
          <w:b w:val="0"/>
          <w:bCs w:val="0"/>
          <w:i w:val="0"/>
          <w:sz w:val="32"/>
          <w:szCs w:val="32"/>
          <w:highlight w:val="none"/>
          <w:lang w:val="en-US" w:eastAsia="zh-CN"/>
        </w:rPr>
        <w:t>。</w:t>
      </w:r>
      <w:r>
        <w:rPr>
          <w:rFonts w:hint="eastAsia" w:ascii="方正仿宋_GBK" w:hAnsi="方正仿宋_GBK" w:eastAsia="方正仿宋_GBK" w:cs="方正仿宋_GBK"/>
          <w:b w:val="0"/>
          <w:bCs w:val="0"/>
          <w:sz w:val="32"/>
          <w:szCs w:val="32"/>
          <w:highlight w:val="none"/>
          <w:lang w:eastAsia="zh-CN"/>
        </w:rPr>
        <w:t>发展数字慈善，打造慈善与救助衔接平台，支持慈善组织依法开展和参与互联网募捐</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推进慈善跨界融合发展，引导社会力量多形式参与慈善</w:t>
      </w:r>
      <w:r>
        <w:rPr>
          <w:rFonts w:hint="eastAsia" w:ascii="方正仿宋_GBK" w:hAnsi="方正仿宋_GBK" w:eastAsia="方正仿宋_GBK" w:cs="方正仿宋_GBK"/>
          <w:b w:val="0"/>
          <w:bCs w:val="0"/>
          <w:i w:val="0"/>
          <w:sz w:val="32"/>
          <w:szCs w:val="32"/>
          <w:highlight w:val="none"/>
          <w:lang w:eastAsia="zh-CN"/>
        </w:rPr>
        <w:t>。</w:t>
      </w:r>
    </w:p>
    <w:p w14:paraId="7FCF5D0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bCs/>
          <w:sz w:val="32"/>
          <w:szCs w:val="32"/>
          <w:highlight w:val="none"/>
          <w:lang w:eastAsia="zh-CN"/>
        </w:rPr>
        <w:t>健全慈善组织监管机制</w:t>
      </w:r>
      <w:r>
        <w:rPr>
          <w:rFonts w:hint="eastAsia" w:ascii="方正仿宋_GBK" w:hAnsi="方正仿宋_GBK" w:eastAsia="方正仿宋_GBK" w:cs="方正仿宋_GBK"/>
          <w:b w:val="0"/>
          <w:bCs/>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会同业务主管单位和党的工作机构推动慈善组织实现党的组织和党的工作全覆盖</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val="en" w:eastAsia="zh-CN"/>
        </w:rPr>
        <w:t>健全慈善领域综合监管机制，推动民政部门、业务主管单位、行业管理部门切实履行职责</w:t>
      </w:r>
      <w:r>
        <w:rPr>
          <w:rFonts w:hint="eastAsia" w:ascii="方正仿宋_GBK" w:hAnsi="方正仿宋_GBK" w:eastAsia="方正仿宋_GBK" w:cs="方正仿宋_GBK"/>
          <w:b w:val="0"/>
          <w:bCs w:val="0"/>
          <w:i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强化日常监管和专项审计，</w:t>
      </w:r>
      <w:r>
        <w:rPr>
          <w:rFonts w:hint="eastAsia" w:ascii="方正仿宋_GBK" w:hAnsi="方正仿宋_GBK" w:eastAsia="方正仿宋_GBK" w:cs="方正仿宋_GBK"/>
          <w:b w:val="0"/>
          <w:bCs w:val="0"/>
          <w:sz w:val="32"/>
          <w:szCs w:val="32"/>
          <w:highlight w:val="none"/>
          <w:lang w:val="en" w:eastAsia="zh-CN"/>
        </w:rPr>
        <w:t>持续</w:t>
      </w:r>
      <w:r>
        <w:rPr>
          <w:rFonts w:hint="eastAsia" w:ascii="方正仿宋_GBK" w:hAnsi="方正仿宋_GBK" w:eastAsia="方正仿宋_GBK" w:cs="方正仿宋_GBK"/>
          <w:b w:val="0"/>
          <w:bCs w:val="0"/>
          <w:sz w:val="32"/>
          <w:szCs w:val="32"/>
          <w:highlight w:val="none"/>
          <w:lang w:eastAsia="zh-CN"/>
        </w:rPr>
        <w:t>实施</w:t>
      </w:r>
      <w:r>
        <w:rPr>
          <w:rFonts w:hint="eastAsia" w:ascii="方正仿宋_GBK" w:hAnsi="方正仿宋_GBK" w:eastAsia="方正仿宋_GBK" w:cs="方正仿宋_GBK"/>
          <w:b w:val="0"/>
          <w:bCs w:val="0"/>
          <w:sz w:val="32"/>
          <w:szCs w:val="32"/>
          <w:highlight w:val="none"/>
          <w:lang w:val="en" w:eastAsia="zh-CN"/>
        </w:rPr>
        <w:t>“阳光慈善”</w:t>
      </w:r>
      <w:r>
        <w:rPr>
          <w:rFonts w:hint="eastAsia" w:ascii="方正仿宋_GBK" w:hAnsi="方正仿宋_GBK" w:eastAsia="方正仿宋_GBK" w:cs="方正仿宋_GBK"/>
          <w:b w:val="0"/>
          <w:bCs w:val="0"/>
          <w:sz w:val="32"/>
          <w:szCs w:val="32"/>
          <w:highlight w:val="none"/>
          <w:lang w:eastAsia="zh-CN"/>
        </w:rPr>
        <w:t>工程</w:t>
      </w:r>
      <w:r>
        <w:rPr>
          <w:rFonts w:hint="eastAsia" w:ascii="方正仿宋_GBK" w:hAnsi="方正仿宋_GBK" w:eastAsia="方正仿宋_GBK" w:cs="方正仿宋_GBK"/>
          <w:b w:val="0"/>
          <w:bCs w:val="0"/>
          <w:sz w:val="32"/>
          <w:szCs w:val="32"/>
          <w:highlight w:val="none"/>
          <w:lang w:val="en" w:eastAsia="zh-CN"/>
        </w:rPr>
        <w:t>，</w:t>
      </w:r>
      <w:r>
        <w:rPr>
          <w:rFonts w:hint="eastAsia" w:ascii="方正仿宋_GBK" w:hAnsi="方正仿宋_GBK" w:eastAsia="方正仿宋_GBK" w:cs="方正仿宋_GBK"/>
          <w:b w:val="0"/>
          <w:bCs w:val="0"/>
          <w:sz w:val="32"/>
          <w:szCs w:val="32"/>
          <w:highlight w:val="none"/>
          <w:lang w:eastAsia="zh-CN"/>
        </w:rPr>
        <w:t>加强慈善行业自律</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上线运行“渝悦慈善”应用系统</w:t>
      </w:r>
      <w:r>
        <w:rPr>
          <w:rFonts w:hint="eastAsia" w:ascii="方正仿宋_GBK" w:hAnsi="方正仿宋_GBK" w:eastAsia="方正仿宋_GBK" w:cs="方正仿宋_GBK"/>
          <w:b w:val="0"/>
          <w:bCs w:val="0"/>
          <w:i w:val="0"/>
          <w:sz w:val="32"/>
          <w:szCs w:val="32"/>
          <w:highlight w:val="none"/>
          <w:lang w:eastAsia="zh-CN"/>
        </w:rPr>
        <w:t>。</w:t>
      </w:r>
    </w:p>
    <w:p w14:paraId="31FE1947">
      <w:pPr>
        <w:widowControl/>
        <w:spacing w:line="560" w:lineRule="exact"/>
        <w:ind w:firstLine="643" w:firstLineChars="200"/>
        <w:jc w:val="left"/>
        <w:outlineLvl w:val="2"/>
        <w:rPr>
          <w:rFonts w:hint="eastAsia" w:ascii="Times New Roman" w:hAnsi="Times New Roman" w:eastAsia="方正楷体_GBK" w:cs="Times New Roman"/>
          <w:color w:val="auto"/>
          <w:sz w:val="32"/>
          <w:szCs w:val="32"/>
          <w:highlight w:val="none"/>
        </w:rPr>
      </w:pPr>
      <w:r>
        <w:rPr>
          <w:rFonts w:hint="eastAsia" w:ascii="方正仿宋_GBK" w:hAnsi="方正仿宋_GBK" w:eastAsia="方正仿宋_GBK" w:cs="方正仿宋_GBK"/>
          <w:b/>
          <w:bCs/>
          <w:sz w:val="32"/>
          <w:szCs w:val="32"/>
          <w:highlight w:val="none"/>
          <w:lang w:eastAsia="zh-CN"/>
        </w:rPr>
        <w:t>完善慈善事业发展保障体系</w:t>
      </w:r>
      <w:r>
        <w:rPr>
          <w:rFonts w:hint="eastAsia" w:ascii="方正仿宋_GBK" w:hAnsi="方正仿宋_GBK" w:eastAsia="方正仿宋_GBK" w:cs="方正仿宋_GBK"/>
          <w:b w:val="0"/>
          <w:bCs/>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完善推进慈善事业高质量发展的制度体系</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探索慈善助力民政民生事业发展的工作机制，引导慈善力量服务“老小困残”困难群体</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加快慈善领域标准化建设</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支持慈善组织专业化、品牌化发展，优化慈善激励措施，持续开展“重庆慈善奖”评选表彰</w:t>
      </w:r>
      <w:r>
        <w:rPr>
          <w:rFonts w:hint="eastAsia" w:ascii="方正仿宋_GBK" w:hAnsi="方正仿宋_GBK" w:eastAsia="方正仿宋_GBK" w:cs="方正仿宋_GBK"/>
          <w:b w:val="0"/>
          <w:bCs w:val="0"/>
          <w:i w:val="0"/>
          <w:sz w:val="32"/>
          <w:szCs w:val="32"/>
          <w:highlight w:val="none"/>
          <w:lang w:eastAsia="zh-CN"/>
        </w:rPr>
        <w:t>。</w:t>
      </w:r>
      <w:r>
        <w:rPr>
          <w:rFonts w:hint="eastAsia" w:ascii="方正仿宋_GBK" w:hAnsi="方正仿宋_GBK" w:eastAsia="方正仿宋_GBK" w:cs="方正仿宋_GBK"/>
          <w:b w:val="0"/>
          <w:bCs w:val="0"/>
          <w:sz w:val="32"/>
          <w:szCs w:val="32"/>
          <w:highlight w:val="none"/>
          <w:lang w:eastAsia="zh-CN"/>
        </w:rPr>
        <w:t>完善应急慈善机制</w:t>
      </w:r>
      <w:r>
        <w:rPr>
          <w:rFonts w:hint="eastAsia" w:ascii="方正仿宋_GBK" w:hAnsi="方正仿宋_GBK" w:eastAsia="方正仿宋_GBK" w:cs="方正仿宋_GBK"/>
          <w:b w:val="0"/>
          <w:bCs w:val="0"/>
          <w:i w:val="0"/>
          <w:sz w:val="32"/>
          <w:szCs w:val="32"/>
          <w:highlight w:val="none"/>
          <w:lang w:eastAsia="zh-CN"/>
        </w:rPr>
        <w:t>。</w:t>
      </w:r>
    </w:p>
    <w:p w14:paraId="02B0E5B1">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2"/>
        <w:rPr>
          <w:rFonts w:hint="eastAsia" w:ascii="Times New Roman" w:hAnsi="Times New Roman" w:eastAsia="方正楷体_GBK" w:cs="Times New Roman"/>
          <w:b w:val="0"/>
          <w:bCs w:val="0"/>
          <w:color w:val="auto"/>
          <w:sz w:val="32"/>
          <w:szCs w:val="32"/>
          <w:highlight w:val="none"/>
        </w:rPr>
      </w:pPr>
      <w:bookmarkStart w:id="200" w:name="_Toc898829159"/>
      <w:r>
        <w:rPr>
          <w:rFonts w:hint="eastAsia" w:ascii="Times New Roman" w:hAnsi="Times New Roman" w:eastAsia="方正楷体_GBK" w:cs="Times New Roman"/>
          <w:b w:val="0"/>
          <w:bCs w:val="0"/>
          <w:color w:val="auto"/>
          <w:sz w:val="32"/>
          <w:szCs w:val="32"/>
          <w:highlight w:val="none"/>
        </w:rPr>
        <w:t>第三节 规范区划地名管理和服务</w:t>
      </w:r>
      <w:bookmarkEnd w:id="200"/>
    </w:p>
    <w:p w14:paraId="729334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b/>
          <w:bCs/>
          <w:color w:val="000000"/>
          <w:sz w:val="32"/>
          <w:szCs w:val="32"/>
          <w:highlight w:val="none"/>
          <w:lang w:eastAsia="zh-CN"/>
        </w:rPr>
      </w:pPr>
      <w:r>
        <w:rPr>
          <w:rFonts w:hint="eastAsia" w:ascii="Times New Roman" w:hAnsi="Times New Roman" w:eastAsia="方正仿宋_GBK"/>
          <w:b/>
          <w:bCs/>
          <w:color w:val="000000"/>
          <w:sz w:val="32"/>
          <w:szCs w:val="32"/>
          <w:highlight w:val="none"/>
        </w:rPr>
        <w:t>提升行政区划治理效能</w:t>
      </w:r>
      <w:r>
        <w:rPr>
          <w:rFonts w:hint="eastAsia" w:ascii="Times New Roman" w:hAnsi="Times New Roman" w:eastAsia="方正仿宋_GBK"/>
          <w:b w:val="0"/>
          <w:bCs/>
          <w:i w:val="0"/>
          <w:sz w:val="32"/>
          <w:szCs w:val="32"/>
          <w:highlight w:val="none"/>
          <w:lang w:eastAsia="zh-CN"/>
        </w:rPr>
        <w:t>。</w:t>
      </w:r>
      <w:r>
        <w:rPr>
          <w:rFonts w:ascii="方正仿宋_GBK" w:hAnsi="方正仿宋_GBK" w:eastAsia="方正仿宋_GBK" w:cs="方正仿宋_GBK"/>
          <w:sz w:val="32"/>
          <w:szCs w:val="32"/>
          <w:highlight w:val="none"/>
          <w:lang w:bidi="ar"/>
        </w:rPr>
        <w:t>深化行政区划</w:t>
      </w:r>
      <w:r>
        <w:rPr>
          <w:rFonts w:hint="eastAsia" w:ascii="方正仿宋_GBK" w:hAnsi="方正仿宋_GBK" w:eastAsia="方正仿宋_GBK" w:cs="方正仿宋_GBK"/>
          <w:color w:val="000000"/>
          <w:sz w:val="32"/>
          <w:szCs w:val="32"/>
          <w:highlight w:val="none"/>
          <w:lang w:eastAsia="zh" w:bidi="ar"/>
        </w:rPr>
        <w:t>设置与发展</w:t>
      </w:r>
      <w:r>
        <w:rPr>
          <w:rFonts w:hint="eastAsia" w:ascii="方正仿宋_GBK" w:hAnsi="方正仿宋_GBK" w:eastAsia="方正仿宋_GBK" w:cs="方正仿宋_GBK"/>
          <w:color w:val="000000"/>
          <w:sz w:val="32"/>
          <w:szCs w:val="32"/>
          <w:highlight w:val="none"/>
          <w:lang w:val="en-US" w:eastAsia="zh-CN" w:bidi="ar"/>
        </w:rPr>
        <w:t>战略</w:t>
      </w:r>
      <w:r>
        <w:rPr>
          <w:rFonts w:hint="eastAsia" w:ascii="方正仿宋_GBK" w:hAnsi="方正仿宋_GBK" w:eastAsia="方正仿宋_GBK" w:cs="方正仿宋_GBK"/>
          <w:color w:val="000000"/>
          <w:sz w:val="32"/>
          <w:szCs w:val="32"/>
          <w:highlight w:val="none"/>
          <w:lang w:eastAsia="zh-CN" w:bidi="ar"/>
        </w:rPr>
        <w:t>、功能定位、</w:t>
      </w:r>
      <w:r>
        <w:rPr>
          <w:rFonts w:hint="eastAsia" w:ascii="方正仿宋_GBK" w:hAnsi="方正仿宋_GBK" w:eastAsia="方正仿宋_GBK" w:cs="方正仿宋_GBK"/>
          <w:color w:val="000000"/>
          <w:sz w:val="32"/>
          <w:szCs w:val="32"/>
          <w:highlight w:val="none"/>
          <w:lang w:eastAsia="zh" w:bidi="ar"/>
        </w:rPr>
        <w:t>治理需求、人口变化的匹配度、衔接度研究</w:t>
      </w:r>
      <w:r>
        <w:rPr>
          <w:rFonts w:hint="eastAsia" w:ascii="方正仿宋_GBK" w:hAnsi="方正仿宋_GBK" w:eastAsia="方正仿宋_GBK" w:cs="方正仿宋_GBK"/>
          <w:color w:val="000000"/>
          <w:sz w:val="32"/>
          <w:szCs w:val="32"/>
          <w:highlight w:val="none"/>
          <w:lang w:eastAsia="zh-CN" w:bidi="ar"/>
        </w:rPr>
        <w:t>，统筹谋划、稳慎</w:t>
      </w:r>
      <w:r>
        <w:rPr>
          <w:rFonts w:hint="eastAsia" w:ascii="方正仿宋_GBK" w:hAnsi="方正仿宋_GBK" w:eastAsia="方正仿宋_GBK" w:cs="方正仿宋_GBK"/>
          <w:color w:val="000000"/>
          <w:sz w:val="32"/>
          <w:szCs w:val="32"/>
          <w:highlight w:val="none"/>
          <w:lang w:val="en-US" w:eastAsia="zh-CN" w:bidi="ar"/>
        </w:rPr>
        <w:t>优化</w:t>
      </w:r>
      <w:r>
        <w:rPr>
          <w:rFonts w:hint="default" w:ascii="方正仿宋_GBK" w:hAnsi="方正仿宋_GBK" w:eastAsia="方正仿宋_GBK" w:cs="方正仿宋_GBK"/>
          <w:b w:val="0"/>
          <w:color w:val="000000"/>
          <w:kern w:val="2"/>
          <w:sz w:val="32"/>
          <w:szCs w:val="32"/>
          <w:highlight w:val="none"/>
          <w:lang w:val="en-US" w:eastAsia="zh-CN" w:bidi="ar"/>
        </w:rPr>
        <w:t>行政区划</w:t>
      </w:r>
      <w:r>
        <w:rPr>
          <w:rFonts w:hint="eastAsia" w:ascii="方正仿宋_GBK" w:hAnsi="方正仿宋_GBK" w:eastAsia="方正仿宋_GBK" w:cs="方正仿宋_GBK"/>
          <w:b w:val="0"/>
          <w:color w:val="000000"/>
          <w:kern w:val="2"/>
          <w:sz w:val="32"/>
          <w:szCs w:val="32"/>
          <w:highlight w:val="none"/>
          <w:lang w:val="en-US" w:eastAsia="zh-CN" w:bidi="ar"/>
        </w:rPr>
        <w:t>设置</w:t>
      </w:r>
      <w:r>
        <w:rPr>
          <w:rFonts w:hint="eastAsia" w:ascii="方正仿宋_GBK" w:hAnsi="方正仿宋_GBK" w:eastAsia="方正仿宋_GBK" w:cs="方正仿宋_GBK"/>
          <w:b w:val="0"/>
          <w:i w:val="0"/>
          <w:sz w:val="32"/>
          <w:szCs w:val="32"/>
          <w:highlight w:val="none"/>
          <w:lang w:eastAsia="zh-CN" w:bidi="ar"/>
        </w:rPr>
        <w:t>。</w:t>
      </w:r>
      <w:r>
        <w:rPr>
          <w:rFonts w:hint="eastAsia" w:ascii="方正仿宋_GBK" w:hAnsi="方正仿宋_GBK" w:eastAsia="方正仿宋_GBK" w:cs="方正仿宋_GBK"/>
          <w:color w:val="000000"/>
          <w:sz w:val="32"/>
          <w:szCs w:val="32"/>
          <w:highlight w:val="none"/>
          <w:lang w:val="en-US" w:eastAsia="zh-CN" w:bidi="ar"/>
        </w:rPr>
        <w:t>健全</w:t>
      </w:r>
      <w:r>
        <w:rPr>
          <w:rFonts w:ascii="方正仿宋_GBK" w:hAnsi="方正仿宋_GBK" w:eastAsia="方正仿宋_GBK" w:cs="方正仿宋_GBK"/>
          <w:color w:val="000000"/>
          <w:sz w:val="32"/>
          <w:szCs w:val="32"/>
          <w:highlight w:val="none"/>
          <w:lang w:bidi="ar"/>
        </w:rPr>
        <w:t>行政区划调整评价体系</w:t>
      </w:r>
      <w:r>
        <w:rPr>
          <w:rFonts w:hint="eastAsia" w:ascii="方正仿宋_GBK" w:hAnsi="方正仿宋_GBK" w:eastAsia="方正仿宋_GBK" w:cs="方正仿宋_GBK"/>
          <w:color w:val="000000"/>
          <w:sz w:val="32"/>
          <w:szCs w:val="32"/>
          <w:highlight w:val="none"/>
          <w:lang w:eastAsia="zh-CN" w:bidi="ar"/>
        </w:rPr>
        <w:t>，</w:t>
      </w:r>
      <w:r>
        <w:rPr>
          <w:rFonts w:hint="eastAsia" w:ascii="Times New Roman" w:hAnsi="Times New Roman" w:eastAsia="方正仿宋_GBK"/>
          <w:color w:val="000000"/>
          <w:sz w:val="32"/>
          <w:szCs w:val="32"/>
          <w:highlight w:val="none"/>
          <w:lang w:eastAsia="zh-CN"/>
        </w:rPr>
        <w:t>完善</w:t>
      </w:r>
      <w:r>
        <w:rPr>
          <w:rFonts w:ascii="Times New Roman" w:hAnsi="Times New Roman" w:eastAsia="方正仿宋_GBK"/>
          <w:color w:val="000000"/>
          <w:sz w:val="32"/>
          <w:szCs w:val="32"/>
          <w:highlight w:val="none"/>
        </w:rPr>
        <w:t>部门联审</w:t>
      </w:r>
      <w:r>
        <w:rPr>
          <w:rFonts w:hint="eastAsia" w:ascii="Times New Roman" w:hAnsi="Times New Roman" w:eastAsia="方正仿宋_GBK"/>
          <w:color w:val="000000"/>
          <w:sz w:val="32"/>
          <w:szCs w:val="32"/>
          <w:highlight w:val="none"/>
          <w:lang w:eastAsia="zh-CN"/>
        </w:rPr>
        <w:t>、论证评估、申报审核、实施督导制度</w:t>
      </w:r>
      <w:r>
        <w:rPr>
          <w:rFonts w:hint="eastAsia" w:ascii="Times New Roman" w:hAnsi="Times New Roman" w:eastAsia="方正仿宋_GBK"/>
          <w:b w:val="0"/>
          <w:i w:val="0"/>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lang w:eastAsia="zh" w:bidi="ar"/>
        </w:rPr>
        <w:t>开展行政区划历史文化挖掘保护、研究阐释、宣传弘扬</w:t>
      </w:r>
      <w:r>
        <w:rPr>
          <w:rFonts w:hint="eastAsia" w:ascii="方正仿宋_GBK" w:hAnsi="方正仿宋_GBK" w:eastAsia="方正仿宋_GBK" w:cs="方正仿宋_GBK"/>
          <w:b w:val="0"/>
          <w:i w:val="0"/>
          <w:color w:val="000000"/>
          <w:sz w:val="32"/>
          <w:szCs w:val="32"/>
          <w:highlight w:val="none"/>
          <w:lang w:eastAsia="zh-CN" w:bidi="ar"/>
        </w:rPr>
        <w:t>。</w:t>
      </w:r>
      <w:r>
        <w:rPr>
          <w:rFonts w:hint="eastAsia" w:ascii="方正仿宋_GBK" w:hAnsi="方正仿宋_GBK" w:eastAsia="方正仿宋_GBK" w:cs="方正仿宋_GBK"/>
          <w:color w:val="000000"/>
          <w:sz w:val="32"/>
          <w:szCs w:val="32"/>
          <w:highlight w:val="none"/>
          <w:lang w:eastAsia="zh" w:bidi="ar"/>
        </w:rPr>
        <w:t>开展行政区域界线联合检查，</w:t>
      </w:r>
      <w:r>
        <w:rPr>
          <w:rFonts w:ascii="Times New Roman" w:hAnsi="Times New Roman" w:eastAsia="方正仿宋_GBK" w:cs="方正仿宋_GBK"/>
          <w:sz w:val="32"/>
          <w:szCs w:val="32"/>
          <w:highlight w:val="none"/>
        </w:rPr>
        <w:t>深化平安边界建设</w:t>
      </w:r>
      <w:r>
        <w:rPr>
          <w:rFonts w:hint="eastAsia" w:ascii="Times New Roman" w:hAnsi="Times New Roman" w:eastAsia="方正仿宋_GBK" w:cs="方正仿宋_GBK"/>
          <w:sz w:val="32"/>
          <w:szCs w:val="32"/>
          <w:highlight w:val="none"/>
          <w:lang w:eastAsia="zh"/>
        </w:rPr>
        <w:t>，维护边界地区和谐稳定</w:t>
      </w:r>
      <w:r>
        <w:rPr>
          <w:rFonts w:hint="eastAsia" w:ascii="Times New Roman" w:hAnsi="Times New Roman" w:eastAsia="方正仿宋_GBK" w:cs="方正仿宋_GBK"/>
          <w:b w:val="0"/>
          <w:i w:val="0"/>
          <w:sz w:val="32"/>
          <w:szCs w:val="32"/>
          <w:highlight w:val="none"/>
          <w:lang w:eastAsia="zh-CN"/>
        </w:rPr>
        <w:t>。</w:t>
      </w:r>
    </w:p>
    <w:p w14:paraId="54719D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olor w:val="000000"/>
          <w:sz w:val="32"/>
          <w:szCs w:val="32"/>
          <w:highlight w:val="none"/>
          <w:lang w:eastAsia="zh-CN"/>
        </w:rPr>
      </w:pPr>
      <w:r>
        <w:rPr>
          <w:rFonts w:hint="eastAsia" w:ascii="Times New Roman" w:hAnsi="Times New Roman" w:eastAsia="方正仿宋_GBK"/>
          <w:b/>
          <w:bCs/>
          <w:color w:val="000000"/>
          <w:sz w:val="32"/>
          <w:szCs w:val="32"/>
          <w:highlight w:val="none"/>
        </w:rPr>
        <w:t>提</w:t>
      </w:r>
      <w:r>
        <w:rPr>
          <w:rFonts w:hint="eastAsia" w:ascii="Times New Roman" w:hAnsi="Times New Roman" w:eastAsia="方正仿宋_GBK"/>
          <w:b/>
          <w:bCs/>
          <w:color w:val="000000"/>
          <w:sz w:val="32"/>
          <w:szCs w:val="32"/>
          <w:highlight w:val="none"/>
          <w:lang w:eastAsia="zh-CN"/>
        </w:rPr>
        <w:t>高</w:t>
      </w:r>
      <w:r>
        <w:rPr>
          <w:rFonts w:hint="eastAsia" w:ascii="Times New Roman" w:hAnsi="Times New Roman" w:eastAsia="方正仿宋_GBK"/>
          <w:b/>
          <w:bCs/>
          <w:color w:val="000000"/>
          <w:sz w:val="32"/>
          <w:szCs w:val="32"/>
          <w:highlight w:val="none"/>
          <w:lang w:eastAsia="zh"/>
        </w:rPr>
        <w:t>地名管理服务水平</w:t>
      </w:r>
      <w:r>
        <w:rPr>
          <w:rFonts w:hint="eastAsia" w:ascii="Times New Roman" w:hAnsi="Times New Roman" w:eastAsia="方正仿宋_GBK"/>
          <w:b w:val="0"/>
          <w:bCs/>
          <w:i w:val="0"/>
          <w:sz w:val="32"/>
          <w:szCs w:val="32"/>
          <w:highlight w:val="none"/>
          <w:lang w:eastAsia="zh-CN"/>
        </w:rPr>
        <w:t>。</w:t>
      </w:r>
      <w:r>
        <w:rPr>
          <w:rFonts w:hint="eastAsia" w:ascii="Times New Roman" w:hAnsi="Times New Roman" w:eastAsia="方正仿宋_GBK"/>
          <w:color w:val="000000"/>
          <w:sz w:val="32"/>
          <w:szCs w:val="32"/>
          <w:highlight w:val="none"/>
          <w:lang w:eastAsia="zh"/>
        </w:rPr>
        <w:t>做好新生地名命名，</w:t>
      </w:r>
      <w:r>
        <w:rPr>
          <w:rFonts w:hint="eastAsia" w:ascii="Times New Roman" w:hAnsi="Times New Roman" w:eastAsia="方正仿宋_GBK"/>
          <w:color w:val="000000"/>
          <w:sz w:val="32"/>
          <w:szCs w:val="32"/>
          <w:highlight w:val="none"/>
        </w:rPr>
        <w:t>稳妥清理整治不规范地名，</w:t>
      </w:r>
      <w:r>
        <w:rPr>
          <w:rFonts w:hint="eastAsia" w:ascii="Times New Roman" w:hAnsi="Times New Roman" w:eastAsia="方正仿宋_GBK"/>
          <w:color w:val="000000"/>
          <w:sz w:val="32"/>
          <w:szCs w:val="32"/>
          <w:highlight w:val="none"/>
          <w:lang w:eastAsia="zh"/>
        </w:rPr>
        <w:t>规范设置</w:t>
      </w:r>
      <w:r>
        <w:rPr>
          <w:rFonts w:hint="eastAsia" w:ascii="Times New Roman" w:hAnsi="Times New Roman" w:eastAsia="方正仿宋_GBK"/>
          <w:color w:val="000000"/>
          <w:sz w:val="32"/>
          <w:szCs w:val="32"/>
          <w:highlight w:val="none"/>
        </w:rPr>
        <w:t>地名标志</w:t>
      </w:r>
      <w:r>
        <w:rPr>
          <w:rFonts w:hint="eastAsia" w:ascii="Times New Roman" w:hAnsi="Times New Roman" w:eastAsia="方正仿宋_GBK"/>
          <w:b w:val="0"/>
          <w:i w:val="0"/>
          <w:color w:val="000000"/>
          <w:sz w:val="32"/>
          <w:szCs w:val="32"/>
          <w:highlight w:val="none"/>
          <w:lang w:eastAsia="zh-CN"/>
        </w:rPr>
        <w:t>。</w:t>
      </w:r>
      <w:r>
        <w:rPr>
          <w:rFonts w:hint="eastAsia" w:ascii="Times New Roman" w:hAnsi="Times New Roman" w:eastAsia="方正仿宋_GBK"/>
          <w:color w:val="000000"/>
          <w:sz w:val="32"/>
          <w:szCs w:val="32"/>
          <w:highlight w:val="none"/>
          <w:lang w:eastAsia="zh"/>
        </w:rPr>
        <w:t>深化乡村</w:t>
      </w:r>
      <w:r>
        <w:rPr>
          <w:rFonts w:hint="eastAsia" w:ascii="Times New Roman" w:hAnsi="Times New Roman" w:eastAsia="方正仿宋_GBK"/>
          <w:color w:val="000000"/>
          <w:sz w:val="32"/>
          <w:szCs w:val="32"/>
          <w:highlight w:val="none"/>
          <w:lang w:eastAsia="zh-CN"/>
        </w:rPr>
        <w:t>地名建设</w:t>
      </w:r>
      <w:r>
        <w:rPr>
          <w:rFonts w:hint="eastAsia" w:ascii="Times New Roman" w:hAnsi="Times New Roman" w:eastAsia="方正仿宋_GBK"/>
          <w:color w:val="000000"/>
          <w:sz w:val="32"/>
          <w:szCs w:val="32"/>
          <w:highlight w:val="none"/>
          <w:lang w:eastAsia="zh"/>
        </w:rPr>
        <w:t>，加大命名设标力度</w:t>
      </w:r>
      <w:r>
        <w:rPr>
          <w:rFonts w:hint="eastAsia" w:ascii="Times New Roman" w:hAnsi="Times New Roman" w:eastAsia="方正仿宋_GBK" w:cs="方正仿宋_GBK"/>
          <w:color w:val="000000"/>
          <w:sz w:val="32"/>
          <w:szCs w:val="32"/>
          <w:highlight w:val="none"/>
          <w:lang w:eastAsia="zh"/>
        </w:rPr>
        <w:t>，</w:t>
      </w:r>
      <w:r>
        <w:rPr>
          <w:rFonts w:hint="eastAsia" w:ascii="Times New Roman" w:hAnsi="Times New Roman" w:eastAsia="方正仿宋_GBK" w:cs="方正仿宋_GBK"/>
          <w:color w:val="000000"/>
          <w:sz w:val="32"/>
          <w:szCs w:val="32"/>
          <w:highlight w:val="none"/>
          <w:lang w:eastAsia="zh-CN"/>
        </w:rPr>
        <w:t>建成</w:t>
      </w:r>
      <w:r>
        <w:rPr>
          <w:rFonts w:hint="eastAsia" w:ascii="Times New Roman" w:hAnsi="Times New Roman" w:eastAsia="方正仿宋_GBK" w:cs="方正仿宋_GBK"/>
          <w:color w:val="000000"/>
          <w:sz w:val="32"/>
          <w:szCs w:val="32"/>
          <w:highlight w:val="none"/>
          <w:lang w:eastAsia="zh"/>
        </w:rPr>
        <w:t>重庆乡村</w:t>
      </w:r>
      <w:r>
        <w:rPr>
          <w:rFonts w:hint="eastAsia" w:ascii="Times New Roman" w:hAnsi="Times New Roman" w:eastAsia="方正仿宋_GBK" w:cs="方正仿宋_GBK"/>
          <w:color w:val="000000"/>
          <w:sz w:val="32"/>
          <w:szCs w:val="32"/>
          <w:highlight w:val="none"/>
        </w:rPr>
        <w:t>地名</w:t>
      </w:r>
      <w:r>
        <w:rPr>
          <w:rFonts w:hint="eastAsia" w:ascii="Times New Roman" w:hAnsi="Times New Roman" w:eastAsia="方正仿宋_GBK" w:cs="方正仿宋_GBK"/>
          <w:color w:val="000000"/>
          <w:sz w:val="32"/>
          <w:szCs w:val="32"/>
          <w:highlight w:val="none"/>
          <w:lang w:eastAsia="zh"/>
        </w:rPr>
        <w:t>文化</w:t>
      </w:r>
      <w:r>
        <w:rPr>
          <w:rFonts w:hint="eastAsia" w:ascii="Times New Roman" w:hAnsi="Times New Roman" w:eastAsia="方正仿宋_GBK" w:cs="方正仿宋_GBK"/>
          <w:color w:val="000000"/>
          <w:sz w:val="32"/>
          <w:szCs w:val="32"/>
          <w:highlight w:val="none"/>
        </w:rPr>
        <w:t>展示馆</w:t>
      </w:r>
      <w:r>
        <w:rPr>
          <w:rFonts w:hint="eastAsia" w:ascii="Times New Roman" w:hAnsi="Times New Roman" w:eastAsia="方正仿宋_GBK"/>
          <w:b w:val="0"/>
          <w:i w:val="0"/>
          <w:color w:val="000000"/>
          <w:sz w:val="32"/>
          <w:szCs w:val="32"/>
          <w:highlight w:val="none"/>
          <w:lang w:eastAsia="zh-CN"/>
        </w:rPr>
        <w:t>。</w:t>
      </w:r>
      <w:r>
        <w:rPr>
          <w:rFonts w:hint="eastAsia" w:ascii="Times New Roman" w:hAnsi="Times New Roman" w:eastAsia="方正仿宋_GBK"/>
          <w:color w:val="000000"/>
          <w:sz w:val="32"/>
          <w:szCs w:val="32"/>
          <w:highlight w:val="none"/>
          <w:lang w:eastAsia="zh"/>
        </w:rPr>
        <w:t>创新</w:t>
      </w:r>
      <w:r>
        <w:rPr>
          <w:rFonts w:hint="eastAsia" w:ascii="Times New Roman" w:hAnsi="Times New Roman" w:eastAsia="方正仿宋_GBK"/>
          <w:color w:val="000000"/>
          <w:sz w:val="32"/>
          <w:szCs w:val="32"/>
          <w:highlight w:val="none"/>
          <w:lang w:eastAsia="zh-CN"/>
        </w:rPr>
        <w:t>巴渝</w:t>
      </w:r>
      <w:r>
        <w:rPr>
          <w:rFonts w:hint="eastAsia" w:ascii="Times New Roman" w:hAnsi="Times New Roman" w:eastAsia="方正仿宋_GBK"/>
          <w:color w:val="000000"/>
          <w:sz w:val="32"/>
          <w:szCs w:val="32"/>
          <w:highlight w:val="none"/>
          <w:lang w:eastAsia="zh"/>
        </w:rPr>
        <w:t>地名文化宣传保护传承</w:t>
      </w:r>
      <w:r>
        <w:rPr>
          <w:rFonts w:hint="eastAsia" w:ascii="Times New Roman" w:hAnsi="Times New Roman" w:eastAsia="方正仿宋_GBK"/>
          <w:b w:val="0"/>
          <w:i w:val="0"/>
          <w:color w:val="000000"/>
          <w:sz w:val="32"/>
          <w:szCs w:val="32"/>
          <w:highlight w:val="none"/>
          <w:lang w:eastAsia="zh-CN"/>
        </w:rPr>
        <w:t>。</w:t>
      </w:r>
      <w:r>
        <w:rPr>
          <w:rFonts w:hint="eastAsia" w:ascii="Times New Roman" w:hAnsi="Times New Roman" w:eastAsia="方正仿宋_GBK"/>
          <w:color w:val="000000"/>
          <w:sz w:val="32"/>
          <w:szCs w:val="32"/>
          <w:highlight w:val="none"/>
        </w:rPr>
        <w:t>打造地名</w:t>
      </w:r>
      <w:r>
        <w:rPr>
          <w:rFonts w:hint="eastAsia" w:ascii="Times New Roman" w:hAnsi="Times New Roman" w:eastAsia="方正仿宋_GBK"/>
          <w:color w:val="000000"/>
          <w:sz w:val="32"/>
          <w:szCs w:val="32"/>
          <w:highlight w:val="none"/>
          <w:lang w:eastAsia="zh-CN"/>
        </w:rPr>
        <w:t>管理</w:t>
      </w:r>
      <w:r>
        <w:rPr>
          <w:rFonts w:hint="eastAsia" w:ascii="Times New Roman" w:hAnsi="Times New Roman" w:eastAsia="方正仿宋_GBK"/>
          <w:color w:val="000000"/>
          <w:sz w:val="32"/>
          <w:szCs w:val="32"/>
          <w:highlight w:val="none"/>
          <w:lang w:eastAsia="zh"/>
        </w:rPr>
        <w:t>服务</w:t>
      </w:r>
      <w:r>
        <w:rPr>
          <w:rFonts w:hint="eastAsia" w:ascii="Times New Roman" w:hAnsi="Times New Roman" w:eastAsia="方正仿宋_GBK"/>
          <w:color w:val="000000"/>
          <w:sz w:val="32"/>
          <w:szCs w:val="32"/>
          <w:highlight w:val="none"/>
          <w:lang w:eastAsia="zh-CN"/>
        </w:rPr>
        <w:t>“</w:t>
      </w:r>
      <w:r>
        <w:rPr>
          <w:rFonts w:hint="eastAsia" w:ascii="Times New Roman" w:hAnsi="Times New Roman" w:eastAsia="方正仿宋_GBK"/>
          <w:color w:val="000000"/>
          <w:sz w:val="32"/>
          <w:szCs w:val="32"/>
          <w:highlight w:val="none"/>
        </w:rPr>
        <w:t>一网通办</w:t>
      </w:r>
      <w:r>
        <w:rPr>
          <w:rFonts w:hint="eastAsia" w:ascii="Times New Roman" w:hAnsi="Times New Roman" w:eastAsia="方正仿宋_GBK"/>
          <w:color w:val="000000"/>
          <w:sz w:val="32"/>
          <w:szCs w:val="32"/>
          <w:highlight w:val="none"/>
          <w:lang w:eastAsia="zh-CN"/>
        </w:rPr>
        <w:t>”</w:t>
      </w:r>
      <w:r>
        <w:rPr>
          <w:rFonts w:hint="eastAsia" w:ascii="Times New Roman" w:hAnsi="Times New Roman" w:eastAsia="方正仿宋_GBK"/>
          <w:b w:val="0"/>
          <w:i w:val="0"/>
          <w:color w:val="000000"/>
          <w:sz w:val="32"/>
          <w:szCs w:val="32"/>
          <w:highlight w:val="none"/>
          <w:lang w:eastAsia="zh-CN"/>
        </w:rPr>
        <w:t>。</w:t>
      </w:r>
      <w:r>
        <w:rPr>
          <w:rFonts w:hint="eastAsia" w:ascii="Times New Roman" w:hAnsi="Times New Roman" w:eastAsia="方正仿宋_GBK"/>
          <w:color w:val="000000"/>
          <w:sz w:val="32"/>
          <w:szCs w:val="32"/>
          <w:highlight w:val="none"/>
        </w:rPr>
        <w:t>建立</w:t>
      </w:r>
      <w:r>
        <w:rPr>
          <w:rFonts w:hint="eastAsia" w:ascii="Times New Roman" w:hAnsi="Times New Roman" w:eastAsia="方正仿宋_GBK"/>
          <w:color w:val="000000"/>
          <w:sz w:val="32"/>
          <w:szCs w:val="32"/>
          <w:highlight w:val="none"/>
          <w:lang w:eastAsia="zh-CN"/>
        </w:rPr>
        <w:t>区划地名界线</w:t>
      </w:r>
      <w:r>
        <w:rPr>
          <w:rFonts w:hint="eastAsia" w:ascii="Times New Roman" w:hAnsi="Times New Roman" w:eastAsia="方正仿宋_GBK"/>
          <w:color w:val="000000"/>
          <w:sz w:val="32"/>
          <w:szCs w:val="32"/>
          <w:highlight w:val="none"/>
          <w:lang w:eastAsia="zh"/>
        </w:rPr>
        <w:t>数据库和</w:t>
      </w:r>
      <w:r>
        <w:rPr>
          <w:rFonts w:hint="eastAsia" w:ascii="Times New Roman" w:hAnsi="Times New Roman" w:eastAsia="方正仿宋_GBK"/>
          <w:color w:val="000000"/>
          <w:sz w:val="32"/>
          <w:szCs w:val="32"/>
          <w:highlight w:val="none"/>
        </w:rPr>
        <w:t>数字化档案</w:t>
      </w:r>
      <w:r>
        <w:rPr>
          <w:rFonts w:hint="eastAsia" w:ascii="Times New Roman" w:hAnsi="Times New Roman" w:eastAsia="方正仿宋_GBK"/>
          <w:b w:val="0"/>
          <w:i w:val="0"/>
          <w:color w:val="000000"/>
          <w:sz w:val="32"/>
          <w:szCs w:val="32"/>
          <w:highlight w:val="none"/>
          <w:lang w:eastAsia="zh-CN"/>
        </w:rPr>
        <w:t>。</w:t>
      </w:r>
    </w:p>
    <w:p w14:paraId="77208382">
      <w:pPr>
        <w:spacing w:line="594" w:lineRule="exact"/>
        <w:jc w:val="center"/>
        <w:rPr>
          <w:rFonts w:ascii="Times New Roman" w:hAnsi="Times New Roman" w:eastAsia="方正黑体_GBK"/>
          <w:kern w:val="32"/>
          <w:position w:val="6"/>
          <w:sz w:val="30"/>
          <w:szCs w:val="30"/>
          <w:highlight w:val="none"/>
        </w:rPr>
      </w:pPr>
      <w:r>
        <w:rPr>
          <w:rFonts w:hint="eastAsia" w:ascii="Times New Roman" w:hAnsi="Times New Roman" w:eastAsia="方正黑体_GBK"/>
          <w:kern w:val="32"/>
          <w:position w:val="6"/>
          <w:sz w:val="30"/>
          <w:szCs w:val="30"/>
          <w:highlight w:val="none"/>
        </w:rPr>
        <w:t>专栏</w:t>
      </w:r>
      <w:r>
        <w:rPr>
          <w:rFonts w:hint="eastAsia" w:ascii="Times New Roman" w:hAnsi="Times New Roman" w:eastAsia="方正黑体_GBK"/>
          <w:kern w:val="32"/>
          <w:position w:val="6"/>
          <w:sz w:val="30"/>
          <w:szCs w:val="30"/>
          <w:highlight w:val="none"/>
          <w:lang w:val="en-US" w:eastAsia="zh-CN"/>
        </w:rPr>
        <w:t>8</w:t>
      </w:r>
      <w:r>
        <w:rPr>
          <w:rFonts w:hint="eastAsia" w:ascii="Times New Roman" w:hAnsi="Times New Roman" w:eastAsia="方正黑体_GBK"/>
          <w:kern w:val="32"/>
          <w:position w:val="6"/>
          <w:sz w:val="30"/>
          <w:szCs w:val="30"/>
          <w:highlight w:val="none"/>
        </w:rPr>
        <w:t xml:space="preserve">  社会治理能力提升</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573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222F047">
            <w:pPr>
              <w:spacing w:line="400" w:lineRule="exact"/>
              <w:ind w:firstLine="482" w:firstLineChars="200"/>
              <w:rPr>
                <w:rFonts w:hint="eastAsia" w:ascii="Times New Roman" w:hAnsi="Times New Roman" w:eastAsia="方正仿宋_GBK" w:cs="Times New Roman"/>
                <w:bCs/>
                <w:sz w:val="24"/>
                <w:lang w:eastAsia="zh-CN"/>
              </w:rPr>
            </w:pPr>
            <w:r>
              <w:rPr>
                <w:rFonts w:hint="eastAsia" w:ascii="Times New Roman" w:hAnsi="Times New Roman" w:eastAsia="方正仿宋_GBK" w:cs="Times New Roman"/>
                <w:b/>
                <w:sz w:val="24"/>
              </w:rPr>
              <w:t>推动社会组织规范有序发展</w:t>
            </w:r>
            <w:r>
              <w:rPr>
                <w:rFonts w:hint="eastAsia" w:ascii="Times New Roman" w:hAnsi="Times New Roman" w:eastAsia="方正仿宋_GBK" w:cs="Times New Roman"/>
                <w:b w:val="0"/>
                <w:i w:val="0"/>
                <w:sz w:val="24"/>
                <w:lang w:eastAsia="zh-CN"/>
              </w:rPr>
              <w:t>。</w:t>
            </w:r>
            <w:r>
              <w:rPr>
                <w:rFonts w:hint="eastAsia" w:ascii="Times New Roman" w:hAnsi="Times New Roman" w:eastAsia="方正仿宋_GBK" w:cs="Times New Roman"/>
                <w:bCs/>
                <w:sz w:val="24"/>
              </w:rPr>
              <w:t>优化社会组织全流程服务，提升登记管理水平</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rPr>
              <w:t>打造社会组织“数字监管一张网”，构建“六位一体”多部门综合监管改革</w:t>
            </w:r>
            <w:r>
              <w:rPr>
                <w:rFonts w:hint="eastAsia" w:ascii="Times New Roman" w:hAnsi="Times New Roman" w:eastAsia="方正仿宋_GBK" w:cs="Times New Roman"/>
                <w:bCs/>
                <w:sz w:val="24"/>
                <w:lang w:eastAsia="zh-CN"/>
              </w:rPr>
              <w:t>体系</w:t>
            </w:r>
            <w:r>
              <w:rPr>
                <w:rFonts w:hint="eastAsia" w:ascii="Times New Roman" w:hAnsi="Times New Roman" w:eastAsia="方正仿宋_GBK" w:cs="Times New Roman"/>
                <w:b w:val="0"/>
                <w:bCs/>
                <w:i w:val="0"/>
                <w:sz w:val="24"/>
                <w:lang w:eastAsia="zh-CN"/>
              </w:rPr>
              <w:t>。</w:t>
            </w:r>
            <w:r>
              <w:rPr>
                <w:rFonts w:hint="eastAsia" w:ascii="Times New Roman" w:hAnsi="Times New Roman" w:eastAsia="方正仿宋_GBK" w:cs="Times New Roman"/>
                <w:bCs/>
                <w:sz w:val="24"/>
              </w:rPr>
              <w:t>推动社会组织完善法人治理结构，加强理事会建设，规范换届管理</w:t>
            </w:r>
            <w:r>
              <w:rPr>
                <w:rFonts w:hint="eastAsia" w:ascii="Times New Roman" w:hAnsi="Times New Roman" w:eastAsia="方正仿宋_GBK" w:cs="Times New Roman"/>
                <w:b w:val="0"/>
                <w:bCs/>
                <w:i w:val="0"/>
                <w:sz w:val="24"/>
                <w:lang w:eastAsia="zh-CN"/>
              </w:rPr>
              <w:t>。</w:t>
            </w:r>
          </w:p>
          <w:p w14:paraId="6860E36B">
            <w:pPr>
              <w:widowControl/>
              <w:spacing w:line="400" w:lineRule="exact"/>
              <w:ind w:firstLine="482" w:firstLineChars="200"/>
              <w:rPr>
                <w:rFonts w:ascii="Times New Roman" w:hAnsi="Times New Roman" w:eastAsia="方正仿宋_GBK" w:cs="Times New Roman"/>
                <w:bCs/>
                <w:sz w:val="24"/>
                <w:highlight w:val="none"/>
              </w:rPr>
            </w:pPr>
            <w:r>
              <w:rPr>
                <w:rFonts w:hint="eastAsia" w:ascii="Times New Roman" w:hAnsi="Times New Roman" w:eastAsia="方正仿宋_GBK" w:cs="Times New Roman"/>
                <w:b/>
                <w:color w:val="auto"/>
                <w:sz w:val="24"/>
                <w:highlight w:val="none"/>
                <w:lang w:eastAsia="zh-CN"/>
              </w:rPr>
              <w:t>打造“渝里有善”社区慈善品牌</w:t>
            </w:r>
            <w:r>
              <w:rPr>
                <w:rFonts w:hint="eastAsia" w:ascii="Times New Roman" w:hAnsi="Times New Roman" w:eastAsia="方正仿宋_GBK" w:cs="Times New Roman"/>
                <w:b w:val="0"/>
                <w:i w:val="0"/>
                <w:color w:val="auto"/>
                <w:sz w:val="24"/>
                <w:highlight w:val="none"/>
                <w:lang w:eastAsia="zh-CN"/>
              </w:rPr>
              <w:t>。</w:t>
            </w:r>
            <w:r>
              <w:rPr>
                <w:rFonts w:hint="eastAsia" w:ascii="Times New Roman" w:hAnsi="Times New Roman" w:eastAsia="方正仿宋_GBK" w:cs="Times New Roman"/>
                <w:bCs/>
                <w:color w:val="auto"/>
                <w:sz w:val="24"/>
                <w:highlight w:val="none"/>
                <w:lang w:val="en-US" w:eastAsia="zh-CN"/>
              </w:rPr>
              <w:t>推进社区慈善改革，拓展社区慈善参与渠道，健全动员机制、资源对接机制、困难群众帮扶机制</w:t>
            </w:r>
            <w:r>
              <w:rPr>
                <w:rFonts w:hint="eastAsia" w:ascii="Times New Roman" w:hAnsi="Times New Roman" w:eastAsia="方正仿宋_GBK" w:cs="Times New Roman"/>
                <w:b w:val="0"/>
                <w:bCs/>
                <w:i w:val="0"/>
                <w:color w:val="auto"/>
                <w:sz w:val="24"/>
                <w:highlight w:val="none"/>
                <w:lang w:val="en-US" w:eastAsia="zh-CN"/>
              </w:rPr>
              <w:t>。</w:t>
            </w:r>
            <w:r>
              <w:rPr>
                <w:rFonts w:hint="eastAsia" w:ascii="Times New Roman" w:hAnsi="Times New Roman" w:eastAsia="方正仿宋_GBK" w:cs="Times New Roman"/>
                <w:bCs/>
                <w:color w:val="auto"/>
                <w:sz w:val="24"/>
                <w:highlight w:val="none"/>
                <w:lang w:val="en-US" w:eastAsia="zh-CN"/>
              </w:rPr>
              <w:t>社区慈善基金超过2000支，慈善助力基层治理、民生保障的作用充分发挥</w:t>
            </w:r>
            <w:r>
              <w:rPr>
                <w:rFonts w:hint="eastAsia" w:ascii="Times New Roman" w:hAnsi="Times New Roman" w:eastAsia="方正仿宋_GBK" w:cs="Times New Roman"/>
                <w:b w:val="0"/>
                <w:bCs/>
                <w:i w:val="0"/>
                <w:color w:val="auto"/>
                <w:sz w:val="24"/>
                <w:highlight w:val="none"/>
                <w:lang w:val="en-US" w:eastAsia="zh-CN"/>
              </w:rPr>
              <w:t>。</w:t>
            </w:r>
          </w:p>
          <w:p w14:paraId="5AC0CECD">
            <w:pPr>
              <w:spacing w:line="400" w:lineRule="exact"/>
              <w:ind w:firstLine="482" w:firstLineChars="200"/>
              <w:rPr>
                <w:rFonts w:hint="eastAsia" w:ascii="Times New Roman" w:hAnsi="Times New Roman" w:eastAsia="方正仿宋_GBK" w:cs="Times New Roman"/>
                <w:b/>
                <w:sz w:val="24"/>
                <w:highlight w:val="none"/>
                <w:lang w:eastAsia="zh-CN"/>
              </w:rPr>
            </w:pPr>
            <w:r>
              <w:rPr>
                <w:rFonts w:hint="eastAsia" w:ascii="Times New Roman" w:hAnsi="Times New Roman" w:eastAsia="方正仿宋_GBK" w:cs="Times New Roman"/>
                <w:b/>
                <w:sz w:val="24"/>
                <w:highlight w:val="none"/>
                <w:lang w:eastAsia="zh"/>
              </w:rPr>
              <w:t>整合建设区划地名“</w:t>
            </w:r>
            <w:r>
              <w:rPr>
                <w:rFonts w:hint="default" w:ascii="Times New Roman" w:hAnsi="Times New Roman" w:eastAsia="方正仿宋_GBK" w:cs="Times New Roman"/>
                <w:b/>
                <w:sz w:val="24"/>
                <w:highlight w:val="none"/>
                <w:lang w:eastAsia="zh"/>
              </w:rPr>
              <w:t>4321</w:t>
            </w:r>
            <w:r>
              <w:rPr>
                <w:rFonts w:hint="eastAsia" w:ascii="Times New Roman" w:hAnsi="Times New Roman" w:eastAsia="方正仿宋_GBK" w:cs="Times New Roman"/>
                <w:b/>
                <w:sz w:val="24"/>
                <w:highlight w:val="none"/>
                <w:lang w:eastAsia="zh"/>
              </w:rPr>
              <w:t>工程”</w:t>
            </w:r>
            <w:r>
              <w:rPr>
                <w:rFonts w:hint="eastAsia" w:ascii="Times New Roman" w:hAnsi="Times New Roman" w:eastAsia="方正仿宋_GBK" w:cs="Times New Roman"/>
                <w:b w:val="0"/>
                <w:i w:val="0"/>
                <w:sz w:val="24"/>
                <w:highlight w:val="none"/>
                <w:lang w:eastAsia="zh-CN"/>
              </w:rPr>
              <w:t>。</w:t>
            </w:r>
            <w:r>
              <w:rPr>
                <w:rFonts w:hint="eastAsia" w:ascii="Times New Roman" w:hAnsi="Times New Roman" w:eastAsia="方正仿宋_GBK" w:cs="Times New Roman"/>
                <w:sz w:val="24"/>
                <w:highlight w:val="none"/>
                <w:lang w:eastAsia="zh"/>
              </w:rPr>
              <w:t>建立区划地名历史文化保护</w:t>
            </w:r>
            <w:r>
              <w:rPr>
                <w:rFonts w:hint="default" w:ascii="Times New Roman" w:hAnsi="Times New Roman" w:eastAsia="方正仿宋_GBK" w:cs="Times New Roman"/>
                <w:sz w:val="24"/>
                <w:highlight w:val="none"/>
                <w:lang w:eastAsia="zh"/>
              </w:rPr>
              <w:t>4</w:t>
            </w:r>
            <w:r>
              <w:rPr>
                <w:rFonts w:hint="eastAsia" w:ascii="Times New Roman" w:hAnsi="Times New Roman" w:eastAsia="方正仿宋_GBK" w:cs="Times New Roman"/>
                <w:sz w:val="24"/>
                <w:highlight w:val="none"/>
                <w:lang w:eastAsia="zh"/>
              </w:rPr>
              <w:t>级保护体系，开展“何方家国”“乡村著名行动”、平安边界创建</w:t>
            </w:r>
            <w:r>
              <w:rPr>
                <w:rFonts w:hint="default" w:ascii="Times New Roman" w:hAnsi="Times New Roman" w:eastAsia="方正仿宋_GBK" w:cs="Times New Roman"/>
                <w:sz w:val="24"/>
                <w:highlight w:val="none"/>
                <w:lang w:eastAsia="zh"/>
              </w:rPr>
              <w:t>3</w:t>
            </w:r>
            <w:r>
              <w:rPr>
                <w:rFonts w:hint="eastAsia" w:ascii="Times New Roman" w:hAnsi="Times New Roman" w:eastAsia="方正仿宋_GBK" w:cs="Times New Roman"/>
                <w:sz w:val="24"/>
                <w:highlight w:val="none"/>
                <w:lang w:eastAsia="zh"/>
              </w:rPr>
              <w:t>项活动，编撰行政区划沿革、地名文化读物</w:t>
            </w:r>
            <w:r>
              <w:rPr>
                <w:rFonts w:hint="default" w:ascii="Times New Roman" w:hAnsi="Times New Roman" w:eastAsia="方正仿宋_GBK" w:cs="Times New Roman"/>
                <w:sz w:val="24"/>
                <w:highlight w:val="none"/>
                <w:lang w:eastAsia="zh"/>
              </w:rPr>
              <w:t>2</w:t>
            </w:r>
            <w:r>
              <w:rPr>
                <w:rFonts w:hint="eastAsia" w:ascii="Times New Roman" w:hAnsi="Times New Roman" w:eastAsia="方正仿宋_GBK" w:cs="Times New Roman"/>
                <w:sz w:val="24"/>
                <w:highlight w:val="none"/>
                <w:lang w:eastAsia="zh"/>
              </w:rPr>
              <w:t>部资料，擦亮“</w:t>
            </w:r>
            <w:r>
              <w:rPr>
                <w:rFonts w:hint="eastAsia" w:ascii="Times New Roman" w:hAnsi="Times New Roman" w:eastAsia="方正仿宋_GBK" w:cs="Times New Roman"/>
                <w:sz w:val="24"/>
                <w:highlight w:val="none"/>
                <w:lang w:eastAsia="zh-CN"/>
              </w:rPr>
              <w:t>渝疆万里启新程</w:t>
            </w:r>
            <w:r>
              <w:rPr>
                <w:rFonts w:hint="eastAsia" w:ascii="Times New Roman" w:hAnsi="Times New Roman" w:eastAsia="方正仿宋_GBK" w:cs="Times New Roman"/>
                <w:sz w:val="24"/>
                <w:highlight w:val="none"/>
                <w:lang w:eastAsia="zh"/>
              </w:rPr>
              <w:t>”</w:t>
            </w:r>
            <w:r>
              <w:rPr>
                <w:rFonts w:hint="default" w:ascii="Times New Roman" w:hAnsi="Times New Roman" w:eastAsia="方正仿宋_GBK" w:cs="Times New Roman"/>
                <w:sz w:val="24"/>
                <w:highlight w:val="none"/>
                <w:lang w:eastAsia="zh"/>
              </w:rPr>
              <w:t>1</w:t>
            </w:r>
            <w:r>
              <w:rPr>
                <w:rFonts w:hint="eastAsia" w:ascii="Times New Roman" w:hAnsi="Times New Roman" w:eastAsia="方正仿宋_GBK" w:cs="Times New Roman"/>
                <w:sz w:val="24"/>
                <w:highlight w:val="none"/>
                <w:lang w:eastAsia="zh"/>
              </w:rPr>
              <w:t>个品牌</w:t>
            </w:r>
            <w:r>
              <w:rPr>
                <w:rFonts w:hint="eastAsia" w:ascii="Times New Roman" w:hAnsi="Times New Roman" w:eastAsia="方正仿宋_GBK" w:cs="Times New Roman"/>
                <w:b w:val="0"/>
                <w:i w:val="0"/>
                <w:sz w:val="24"/>
                <w:highlight w:val="none"/>
                <w:lang w:eastAsia="zh-CN"/>
              </w:rPr>
              <w:t>。</w:t>
            </w:r>
          </w:p>
          <w:p w14:paraId="0E1F9EB1">
            <w:pPr>
              <w:spacing w:line="400" w:lineRule="exact"/>
              <w:ind w:firstLine="482" w:firstLineChars="200"/>
              <w:rPr>
                <w:rFonts w:hint="eastAsia" w:ascii="Times New Roman" w:hAnsi="Times New Roman" w:eastAsia="方正仿宋_GBK" w:cs="Times New Roman"/>
                <w:bCs/>
                <w:sz w:val="24"/>
                <w:highlight w:val="none"/>
                <w:lang w:eastAsia="zh-CN"/>
              </w:rPr>
            </w:pPr>
            <w:r>
              <w:rPr>
                <w:rFonts w:hint="eastAsia" w:ascii="Times New Roman" w:hAnsi="Times New Roman" w:eastAsia="方正仿宋_GBK" w:cs="Times New Roman"/>
                <w:b/>
                <w:bCs/>
                <w:sz w:val="24"/>
                <w:highlight w:val="none"/>
                <w:lang w:eastAsia="zh"/>
              </w:rPr>
              <w:t>推动</w:t>
            </w:r>
            <w:r>
              <w:rPr>
                <w:rFonts w:hint="eastAsia" w:ascii="Times New Roman" w:hAnsi="Times New Roman" w:eastAsia="方正仿宋_GBK" w:cs="Times New Roman"/>
                <w:b/>
                <w:bCs/>
                <w:sz w:val="24"/>
                <w:highlight w:val="none"/>
              </w:rPr>
              <w:t>区划地名</w:t>
            </w:r>
            <w:r>
              <w:rPr>
                <w:rFonts w:hint="eastAsia" w:ascii="Times New Roman" w:hAnsi="Times New Roman" w:eastAsia="方正仿宋_GBK" w:cs="Times New Roman"/>
                <w:b/>
                <w:bCs/>
                <w:sz w:val="24"/>
                <w:highlight w:val="none"/>
                <w:lang w:eastAsia="zh"/>
              </w:rPr>
              <w:t>“</w:t>
            </w:r>
            <w:r>
              <w:rPr>
                <w:rFonts w:hint="default" w:ascii="Times New Roman" w:hAnsi="Times New Roman" w:eastAsia="方正仿宋_GBK" w:cs="Times New Roman"/>
                <w:b/>
                <w:bCs/>
                <w:sz w:val="24"/>
                <w:highlight w:val="none"/>
                <w:lang w:eastAsia="zh"/>
              </w:rPr>
              <w:t>3</w:t>
            </w:r>
            <w:r>
              <w:rPr>
                <w:rFonts w:hint="eastAsia" w:ascii="Times New Roman" w:hAnsi="Times New Roman" w:eastAsia="方正仿宋_GBK" w:cs="Times New Roman"/>
                <w:b/>
                <w:bCs/>
                <w:sz w:val="24"/>
                <w:highlight w:val="none"/>
                <w:lang w:eastAsia="zh"/>
              </w:rPr>
              <w:t>项赋能”</w:t>
            </w:r>
            <w:r>
              <w:rPr>
                <w:rFonts w:hint="eastAsia" w:ascii="Times New Roman" w:hAnsi="Times New Roman" w:eastAsia="方正仿宋_GBK" w:cs="Times New Roman"/>
                <w:b w:val="0"/>
                <w:bCs/>
                <w:i w:val="0"/>
                <w:sz w:val="24"/>
                <w:highlight w:val="none"/>
                <w:lang w:eastAsia="zh-CN"/>
              </w:rPr>
              <w:t>。</w:t>
            </w:r>
            <w:r>
              <w:rPr>
                <w:rFonts w:hint="eastAsia" w:ascii="Times New Roman" w:hAnsi="Times New Roman" w:eastAsia="方正仿宋_GBK" w:cs="Times New Roman"/>
                <w:bCs/>
                <w:color w:val="auto"/>
                <w:sz w:val="24"/>
                <w:highlight w:val="none"/>
                <w:lang w:eastAsia="zh"/>
              </w:rPr>
              <w:t>推动地名</w:t>
            </w:r>
            <w:r>
              <w:rPr>
                <w:rFonts w:hint="eastAsia" w:ascii="Times New Roman" w:hAnsi="Times New Roman" w:eastAsia="方正仿宋_GBK" w:cs="Times New Roman"/>
                <w:bCs/>
                <w:color w:val="auto"/>
                <w:sz w:val="24"/>
                <w:highlight w:val="none"/>
                <w:lang w:eastAsia="zh-CN"/>
              </w:rPr>
              <w:t>“</w:t>
            </w:r>
            <w:r>
              <w:rPr>
                <w:rFonts w:hint="eastAsia" w:ascii="Times New Roman" w:hAnsi="Times New Roman" w:eastAsia="方正仿宋_GBK" w:cs="Times New Roman"/>
                <w:bCs/>
                <w:color w:val="auto"/>
                <w:sz w:val="24"/>
                <w:highlight w:val="none"/>
                <w:lang w:eastAsia="zh"/>
              </w:rPr>
              <w:t>一件事</w:t>
            </w:r>
            <w:r>
              <w:rPr>
                <w:rFonts w:hint="eastAsia" w:ascii="Times New Roman" w:hAnsi="Times New Roman" w:eastAsia="方正仿宋_GBK" w:cs="Times New Roman"/>
                <w:bCs/>
                <w:color w:val="auto"/>
                <w:sz w:val="24"/>
                <w:highlight w:val="none"/>
                <w:lang w:eastAsia="zh-CN"/>
              </w:rPr>
              <w:t>”</w:t>
            </w:r>
            <w:r>
              <w:rPr>
                <w:rFonts w:hint="eastAsia" w:ascii="Times New Roman" w:hAnsi="Times New Roman" w:eastAsia="方正仿宋_GBK" w:cs="Times New Roman"/>
                <w:bCs/>
                <w:color w:val="auto"/>
                <w:sz w:val="24"/>
                <w:highlight w:val="none"/>
                <w:lang w:eastAsia="zh"/>
              </w:rPr>
              <w:t>，</w:t>
            </w:r>
            <w:r>
              <w:rPr>
                <w:rFonts w:hint="eastAsia" w:ascii="Times New Roman" w:hAnsi="Times New Roman" w:eastAsia="方正仿宋_GBK" w:cs="Times New Roman"/>
                <w:bCs/>
                <w:color w:val="auto"/>
                <w:sz w:val="24"/>
                <w:highlight w:val="none"/>
                <w:lang w:val="en-US" w:eastAsia="zh"/>
              </w:rPr>
              <w:t>前瞻布局地名“元宇宙”，推进地名AI智能化；</w:t>
            </w:r>
            <w:r>
              <w:rPr>
                <w:rFonts w:hint="eastAsia" w:ascii="Times New Roman" w:hAnsi="Times New Roman" w:eastAsia="方正仿宋_GBK" w:cs="Times New Roman"/>
                <w:bCs/>
                <w:color w:val="auto"/>
                <w:sz w:val="24"/>
                <w:highlight w:val="none"/>
                <w:lang w:eastAsia="zh"/>
              </w:rPr>
              <w:t>探索行政区域界线</w:t>
            </w:r>
            <w:r>
              <w:rPr>
                <w:rFonts w:hint="eastAsia" w:ascii="Times New Roman" w:hAnsi="Times New Roman" w:eastAsia="方正仿宋_GBK" w:cs="Times New Roman"/>
                <w:bCs/>
                <w:color w:val="auto"/>
                <w:sz w:val="24"/>
                <w:highlight w:val="none"/>
              </w:rPr>
              <w:t>数据脱密</w:t>
            </w:r>
            <w:r>
              <w:rPr>
                <w:rFonts w:hint="eastAsia" w:ascii="Times New Roman" w:hAnsi="Times New Roman" w:eastAsia="方正仿宋_GBK" w:cs="Times New Roman"/>
                <w:bCs/>
                <w:color w:val="auto"/>
                <w:sz w:val="24"/>
                <w:highlight w:val="none"/>
                <w:lang w:eastAsia="zh"/>
              </w:rPr>
              <w:t>；</w:t>
            </w:r>
            <w:r>
              <w:rPr>
                <w:rFonts w:hint="eastAsia" w:ascii="Times New Roman" w:hAnsi="Times New Roman" w:eastAsia="方正仿宋_GBK" w:cs="Times New Roman"/>
                <w:bCs/>
                <w:color w:val="auto"/>
                <w:sz w:val="24"/>
                <w:highlight w:val="none"/>
                <w:lang w:val="en-US" w:eastAsia="zh-CN"/>
              </w:rPr>
              <w:t>完善</w:t>
            </w:r>
            <w:r>
              <w:rPr>
                <w:rFonts w:hint="eastAsia" w:ascii="Times New Roman" w:hAnsi="Times New Roman" w:eastAsia="方正仿宋_GBK" w:cs="Times New Roman"/>
                <w:bCs/>
                <w:color w:val="auto"/>
                <w:sz w:val="24"/>
                <w:highlight w:val="none"/>
                <w:lang w:eastAsia="zh"/>
              </w:rPr>
              <w:t>区划地名界线数据信息共享长效机制，深化</w:t>
            </w:r>
            <w:r>
              <w:rPr>
                <w:rFonts w:hint="eastAsia" w:ascii="Times New Roman" w:hAnsi="Times New Roman" w:eastAsia="方正仿宋_GBK" w:cs="Times New Roman"/>
                <w:bCs/>
                <w:color w:val="auto"/>
                <w:sz w:val="24"/>
                <w:highlight w:val="none"/>
              </w:rPr>
              <w:t>在</w:t>
            </w:r>
            <w:r>
              <w:rPr>
                <w:rFonts w:hint="eastAsia" w:ascii="Times New Roman" w:hAnsi="Times New Roman" w:eastAsia="方正仿宋_GBK" w:cs="Times New Roman"/>
                <w:bCs/>
                <w:color w:val="auto"/>
                <w:sz w:val="24"/>
                <w:highlight w:val="none"/>
                <w:lang w:val="en-US" w:eastAsia="zh-CN"/>
              </w:rPr>
              <w:t>城市治理、</w:t>
            </w:r>
            <w:r>
              <w:rPr>
                <w:rFonts w:hint="eastAsia" w:ascii="Times New Roman" w:hAnsi="Times New Roman" w:eastAsia="方正仿宋_GBK" w:cs="Times New Roman"/>
                <w:bCs/>
                <w:color w:val="auto"/>
                <w:sz w:val="24"/>
                <w:highlight w:val="none"/>
                <w:lang w:eastAsia="zh-CN"/>
              </w:rPr>
              <w:t>乡村振兴、</w:t>
            </w:r>
            <w:r>
              <w:rPr>
                <w:rFonts w:hint="eastAsia" w:ascii="Times New Roman" w:hAnsi="Times New Roman" w:eastAsia="方正仿宋_GBK" w:cs="Times New Roman"/>
                <w:bCs/>
                <w:color w:val="auto"/>
                <w:sz w:val="24"/>
                <w:highlight w:val="none"/>
              </w:rPr>
              <w:t>文化旅游等领域创新应用</w:t>
            </w:r>
            <w:r>
              <w:rPr>
                <w:rFonts w:hint="eastAsia" w:ascii="Times New Roman" w:hAnsi="Times New Roman" w:eastAsia="方正仿宋_GBK" w:cs="Times New Roman"/>
                <w:b w:val="0"/>
                <w:bCs/>
                <w:i w:val="0"/>
                <w:color w:val="auto"/>
                <w:sz w:val="24"/>
                <w:highlight w:val="none"/>
                <w:lang w:eastAsia="zh-CN"/>
              </w:rPr>
              <w:t>。</w:t>
            </w:r>
          </w:p>
        </w:tc>
      </w:tr>
      <w:bookmarkEnd w:id="88"/>
    </w:tbl>
    <w:p w14:paraId="76D01E9B">
      <w:pPr>
        <w:pStyle w:val="22"/>
        <w:overflowPunct w:val="0"/>
        <w:adjustRightInd w:val="0"/>
        <w:snapToGrid w:val="0"/>
        <w:spacing w:before="312" w:beforeLines="100" w:after="312" w:afterLines="100" w:line="560" w:lineRule="exact"/>
        <w:ind w:firstLine="0" w:firstLineChars="0"/>
        <w:jc w:val="center"/>
        <w:outlineLvl w:val="1"/>
        <w:rPr>
          <w:rFonts w:ascii="Times New Roman" w:hAnsi="Times New Roman" w:eastAsia="方正黑体_GBK" w:cs="Times New Roman"/>
          <w:sz w:val="32"/>
          <w:szCs w:val="32"/>
          <w:highlight w:val="none"/>
        </w:rPr>
      </w:pPr>
      <w:bookmarkStart w:id="201" w:name="_Toc28534"/>
      <w:bookmarkStart w:id="202" w:name="_Toc30562"/>
      <w:bookmarkStart w:id="203" w:name="_Toc1220430798"/>
      <w:bookmarkStart w:id="204" w:name="_Toc1071278277"/>
      <w:bookmarkStart w:id="205" w:name="_Toc837868330"/>
      <w:bookmarkStart w:id="206" w:name="_Toc17237"/>
      <w:bookmarkStart w:id="207" w:name="_Toc9650"/>
      <w:bookmarkStart w:id="208" w:name="_Toc1153130705"/>
      <w:bookmarkStart w:id="209" w:name="_Toc1937140081"/>
      <w:r>
        <w:rPr>
          <w:rFonts w:hint="eastAsia" w:ascii="Times New Roman" w:hAnsi="Times New Roman" w:eastAsia="方正黑体_GBK" w:cs="Times New Roman"/>
          <w:sz w:val="32"/>
          <w:szCs w:val="32"/>
          <w:highlight w:val="none"/>
        </w:rPr>
        <w:t>第七章  深化成渝民政协作</w:t>
      </w:r>
      <w:bookmarkEnd w:id="201"/>
      <w:bookmarkEnd w:id="202"/>
      <w:bookmarkEnd w:id="203"/>
      <w:bookmarkEnd w:id="204"/>
      <w:bookmarkEnd w:id="205"/>
      <w:bookmarkEnd w:id="206"/>
      <w:bookmarkEnd w:id="207"/>
      <w:r>
        <w:rPr>
          <w:rFonts w:hint="eastAsia" w:ascii="Times New Roman" w:hAnsi="Times New Roman" w:eastAsia="方正黑体_GBK" w:cs="Times New Roman"/>
          <w:sz w:val="32"/>
          <w:szCs w:val="32"/>
          <w:highlight w:val="none"/>
        </w:rPr>
        <w:t>，共建民生幸福圈</w:t>
      </w:r>
      <w:bookmarkEnd w:id="208"/>
      <w:bookmarkEnd w:id="209"/>
    </w:p>
    <w:p w14:paraId="23D5EA4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rFonts w:ascii="Times New Roman" w:hAnsi="Times New Roman" w:eastAsia="方正楷体_GBK" w:cs="Times New Roman"/>
          <w:sz w:val="32"/>
          <w:szCs w:val="32"/>
        </w:rPr>
      </w:pPr>
      <w:bookmarkStart w:id="210" w:name="_Toc517339561"/>
      <w:bookmarkStart w:id="211" w:name="_Toc1297334909"/>
      <w:bookmarkStart w:id="212" w:name="_Toc28242"/>
      <w:bookmarkStart w:id="213" w:name="_Toc284655183"/>
      <w:bookmarkStart w:id="214" w:name="_Toc1688337813"/>
      <w:bookmarkStart w:id="215" w:name="_Toc7365"/>
      <w:bookmarkStart w:id="216" w:name="_Toc11124"/>
      <w:bookmarkStart w:id="217" w:name="_Toc29130"/>
      <w:bookmarkStart w:id="218" w:name="_Toc989068761"/>
      <w:r>
        <w:rPr>
          <w:rFonts w:hint="eastAsia" w:ascii="Times New Roman" w:hAnsi="Times New Roman" w:eastAsia="方正楷体_GBK" w:cs="Times New Roman"/>
          <w:sz w:val="32"/>
          <w:szCs w:val="32"/>
          <w:highlight w:val="none"/>
        </w:rPr>
        <w:t>第</w:t>
      </w:r>
      <w:r>
        <w:rPr>
          <w:rFonts w:hint="eastAsia" w:ascii="Times New Roman" w:hAnsi="Times New Roman" w:eastAsia="方正楷体_GBK" w:cs="Times New Roman"/>
          <w:sz w:val="32"/>
          <w:szCs w:val="32"/>
          <w:highlight w:val="none"/>
          <w:lang w:val="en-US" w:eastAsia="zh-CN"/>
        </w:rPr>
        <w:t>一</w:t>
      </w:r>
      <w:r>
        <w:rPr>
          <w:rFonts w:hint="eastAsia" w:ascii="Times New Roman" w:hAnsi="Times New Roman" w:eastAsia="方正楷体_GBK" w:cs="Times New Roman"/>
          <w:sz w:val="32"/>
          <w:szCs w:val="32"/>
          <w:highlight w:val="none"/>
        </w:rPr>
        <w:t>节 协同推进</w:t>
      </w:r>
      <w:r>
        <w:rPr>
          <w:rFonts w:hint="eastAsia" w:ascii="Times New Roman" w:hAnsi="Times New Roman" w:eastAsia="方正楷体_GBK" w:cs="Times New Roman"/>
          <w:sz w:val="32"/>
          <w:szCs w:val="32"/>
        </w:rPr>
        <w:t>养老服务普惠共享</w:t>
      </w:r>
      <w:bookmarkEnd w:id="210"/>
      <w:bookmarkEnd w:id="211"/>
      <w:bookmarkEnd w:id="212"/>
      <w:bookmarkEnd w:id="213"/>
      <w:bookmarkEnd w:id="214"/>
      <w:bookmarkEnd w:id="215"/>
      <w:bookmarkEnd w:id="216"/>
      <w:bookmarkEnd w:id="217"/>
      <w:bookmarkEnd w:id="218"/>
    </w:p>
    <w:p w14:paraId="4A304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rPr>
        <w:t>建立川渝两地养老服务协作协商机制，鼓励和引导区域内联建共建养老服务设施，逐步建立统一的养老服务设施建设和管理服务标准</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方正仿宋_GBK"/>
          <w:color w:val="000000"/>
          <w:sz w:val="32"/>
          <w:szCs w:val="32"/>
        </w:rPr>
        <w:t>推进川渝两地养老产业协同发展，打造养老产业集群</w:t>
      </w:r>
      <w:r>
        <w:rPr>
          <w:rFonts w:hint="eastAsia" w:ascii="Times New Roman" w:hAnsi="Times New Roman" w:eastAsia="方正仿宋_GBK" w:cs="方正仿宋_GBK"/>
          <w:b w:val="0"/>
          <w:i w:val="0"/>
          <w:color w:val="000000"/>
          <w:sz w:val="32"/>
          <w:szCs w:val="32"/>
          <w:lang w:eastAsia="zh-CN"/>
        </w:rPr>
        <w:t>。</w:t>
      </w:r>
      <w:r>
        <w:rPr>
          <w:rFonts w:hint="eastAsia" w:ascii="Times New Roman" w:hAnsi="Times New Roman" w:eastAsia="方正仿宋_GBK" w:cs="方正仿宋_GBK"/>
          <w:color w:val="000000"/>
          <w:sz w:val="32"/>
          <w:szCs w:val="32"/>
        </w:rPr>
        <w:t>推动川渝两地“银龄行动”协同发展，举办成渝养老服务发展论坛、养老产业博览会</w:t>
      </w:r>
      <w:r>
        <w:rPr>
          <w:rFonts w:hint="eastAsia" w:ascii="Times New Roman" w:hAnsi="Times New Roman" w:eastAsia="方正仿宋_GBK" w:cs="方正仿宋_GBK"/>
          <w:b w:val="0"/>
          <w:i w:val="0"/>
          <w:color w:val="000000"/>
          <w:sz w:val="32"/>
          <w:szCs w:val="32"/>
          <w:lang w:eastAsia="zh-CN"/>
        </w:rPr>
        <w:t>。</w:t>
      </w:r>
    </w:p>
    <w:p w14:paraId="375883F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rFonts w:ascii="Times New Roman" w:hAnsi="Times New Roman" w:eastAsia="方正楷体_GBK" w:cs="Times New Roman"/>
          <w:sz w:val="32"/>
          <w:szCs w:val="32"/>
        </w:rPr>
      </w:pPr>
      <w:bookmarkStart w:id="219" w:name="_Toc820828917"/>
      <w:bookmarkStart w:id="220" w:name="_Toc937708491"/>
      <w:bookmarkStart w:id="221" w:name="_Toc1120799509"/>
      <w:bookmarkStart w:id="222" w:name="_Toc19152"/>
      <w:bookmarkStart w:id="223" w:name="_Toc1779"/>
      <w:bookmarkStart w:id="224" w:name="_Toc1243231578"/>
      <w:bookmarkStart w:id="225" w:name="_Toc2895"/>
      <w:bookmarkStart w:id="226" w:name="_Toc12379"/>
      <w:bookmarkStart w:id="227" w:name="_Toc1119040928"/>
      <w:r>
        <w:rPr>
          <w:rFonts w:hint="eastAsia" w:ascii="Times New Roman" w:hAnsi="Times New Roman" w:eastAsia="方正楷体_GBK" w:cs="Times New Roman"/>
          <w:sz w:val="32"/>
          <w:szCs w:val="32"/>
        </w:rPr>
        <w:t>第</w:t>
      </w:r>
      <w:r>
        <w:rPr>
          <w:rFonts w:hint="eastAsia" w:ascii="Times New Roman" w:hAnsi="Times New Roman" w:eastAsia="方正楷体_GBK" w:cs="Times New Roman"/>
          <w:sz w:val="32"/>
          <w:szCs w:val="32"/>
          <w:lang w:val="en-US" w:eastAsia="zh-CN"/>
        </w:rPr>
        <w:t>二</w:t>
      </w:r>
      <w:r>
        <w:rPr>
          <w:rFonts w:hint="eastAsia" w:ascii="Times New Roman" w:hAnsi="Times New Roman" w:eastAsia="方正楷体_GBK" w:cs="Times New Roman"/>
          <w:sz w:val="32"/>
          <w:szCs w:val="32"/>
        </w:rPr>
        <w:t>节 提升“四社”合作水平</w:t>
      </w:r>
      <w:bookmarkEnd w:id="219"/>
      <w:bookmarkEnd w:id="220"/>
      <w:bookmarkEnd w:id="221"/>
      <w:bookmarkEnd w:id="222"/>
      <w:bookmarkEnd w:id="223"/>
      <w:bookmarkEnd w:id="224"/>
      <w:bookmarkEnd w:id="225"/>
      <w:bookmarkEnd w:id="226"/>
      <w:bookmarkEnd w:id="227"/>
    </w:p>
    <w:p w14:paraId="1B092C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_GBK" w:cs="方正仿宋_GBK"/>
          <w:b w:val="0"/>
          <w:bCs w:val="0"/>
          <w:color w:val="000000"/>
          <w:sz w:val="32"/>
          <w:szCs w:val="32"/>
          <w:lang w:eastAsia="zh-CN"/>
        </w:rPr>
      </w:pPr>
      <w:r>
        <w:rPr>
          <w:rFonts w:hint="eastAsia" w:ascii="Times New Roman" w:hAnsi="Times New Roman" w:eastAsia="方正仿宋_GBK" w:cs="方正仿宋_GBK"/>
          <w:b/>
          <w:bCs/>
          <w:color w:val="000000"/>
          <w:sz w:val="32"/>
          <w:szCs w:val="32"/>
        </w:rPr>
        <w:t>协同开展社会救助信息核查共享</w:t>
      </w:r>
      <w:r>
        <w:rPr>
          <w:rFonts w:hint="eastAsia" w:ascii="Times New Roman" w:hAnsi="Times New Roman" w:eastAsia="方正仿宋_GBK" w:cs="方正仿宋_GBK"/>
          <w:b w:val="0"/>
          <w:bCs/>
          <w:i w:val="0"/>
          <w:color w:val="000000"/>
          <w:sz w:val="32"/>
          <w:szCs w:val="32"/>
          <w:lang w:eastAsia="zh-CN"/>
        </w:rPr>
        <w:t>。</w:t>
      </w:r>
      <w:r>
        <w:rPr>
          <w:rFonts w:hint="eastAsia" w:ascii="Times New Roman" w:hAnsi="Times New Roman" w:eastAsia="方正仿宋_GBK" w:cs="方正仿宋_GBK"/>
          <w:b w:val="0"/>
          <w:bCs w:val="0"/>
          <w:color w:val="000000"/>
          <w:sz w:val="32"/>
          <w:szCs w:val="32"/>
        </w:rPr>
        <w:t>加强社会救助政策制度衔接，完善跨区域户籍人口救助工作</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val="0"/>
          <w:bCs w:val="0"/>
          <w:color w:val="000000"/>
          <w:sz w:val="32"/>
          <w:szCs w:val="32"/>
        </w:rPr>
        <w:t>密切生活无着流浪乞讨人员对口跨省（市）救助、接受安置等合作</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bCs/>
          <w:color w:val="000000"/>
          <w:sz w:val="32"/>
          <w:szCs w:val="32"/>
        </w:rPr>
        <w:t>协同构建普惠共享社会福利体系</w:t>
      </w:r>
      <w:r>
        <w:rPr>
          <w:rFonts w:hint="eastAsia" w:ascii="Times New Roman" w:hAnsi="Times New Roman" w:eastAsia="方正仿宋_GBK" w:cs="方正仿宋_GBK"/>
          <w:b w:val="0"/>
          <w:bCs/>
          <w:i w:val="0"/>
          <w:color w:val="000000"/>
          <w:sz w:val="32"/>
          <w:szCs w:val="32"/>
          <w:lang w:eastAsia="zh-CN"/>
        </w:rPr>
        <w:t>。</w:t>
      </w:r>
      <w:r>
        <w:rPr>
          <w:rFonts w:hint="eastAsia" w:ascii="Times New Roman" w:hAnsi="Times New Roman" w:eastAsia="方正仿宋_GBK" w:cs="方正仿宋_GBK"/>
          <w:b w:val="0"/>
          <w:bCs w:val="0"/>
          <w:color w:val="000000"/>
          <w:sz w:val="32"/>
          <w:szCs w:val="32"/>
        </w:rPr>
        <w:t>鼓励两地慈善组织联合开展儿童公益项目，推进孤儿、事实无人抚养儿童资格互认“川渝通办”</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val="0"/>
          <w:bCs w:val="0"/>
          <w:color w:val="000000"/>
          <w:sz w:val="32"/>
          <w:szCs w:val="32"/>
        </w:rPr>
        <w:t>开展川渝流动儿童信息摸排、家庭</w:t>
      </w:r>
      <w:r>
        <w:rPr>
          <w:rFonts w:hint="eastAsia" w:ascii="Times New Roman" w:hAnsi="Times New Roman" w:eastAsia="方正仿宋_GBK" w:cs="方正仿宋_GBK"/>
          <w:b w:val="0"/>
          <w:bCs w:val="0"/>
          <w:color w:val="000000"/>
          <w:sz w:val="32"/>
          <w:szCs w:val="32"/>
          <w:lang w:eastAsia="zh-CN"/>
        </w:rPr>
        <w:t>监护监督</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bCs/>
          <w:color w:val="000000"/>
          <w:sz w:val="32"/>
          <w:szCs w:val="32"/>
        </w:rPr>
        <w:t>协同优化专项社会事务管理服务</w:t>
      </w:r>
      <w:r>
        <w:rPr>
          <w:rFonts w:hint="eastAsia" w:ascii="Times New Roman" w:hAnsi="Times New Roman" w:eastAsia="方正仿宋_GBK" w:cs="方正仿宋_GBK"/>
          <w:b w:val="0"/>
          <w:bCs/>
          <w:i w:val="0"/>
          <w:color w:val="000000"/>
          <w:sz w:val="32"/>
          <w:szCs w:val="32"/>
          <w:lang w:eastAsia="zh-CN"/>
        </w:rPr>
        <w:t>。</w:t>
      </w:r>
      <w:r>
        <w:rPr>
          <w:rFonts w:hint="eastAsia" w:ascii="Times New Roman" w:hAnsi="Times New Roman" w:eastAsia="方正仿宋_GBK" w:cs="方正仿宋_GBK"/>
          <w:b w:val="0"/>
          <w:bCs w:val="0"/>
          <w:color w:val="000000"/>
          <w:sz w:val="32"/>
          <w:szCs w:val="32"/>
        </w:rPr>
        <w:t>举办川渝集体婚礼，</w:t>
      </w:r>
      <w:r>
        <w:rPr>
          <w:rFonts w:hint="eastAsia" w:ascii="Times New Roman" w:hAnsi="Times New Roman" w:eastAsia="方正仿宋_GBK" w:cs="方正仿宋_GBK"/>
          <w:b w:val="0"/>
          <w:bCs w:val="0"/>
          <w:color w:val="000000"/>
          <w:sz w:val="32"/>
          <w:szCs w:val="32"/>
          <w:lang w:val="en-US" w:eastAsia="zh-CN"/>
        </w:rPr>
        <w:t>推进</w:t>
      </w:r>
      <w:r>
        <w:rPr>
          <w:rFonts w:hint="eastAsia" w:ascii="Times New Roman" w:hAnsi="Times New Roman" w:eastAsia="方正仿宋_GBK" w:cs="方正仿宋_GBK"/>
          <w:b w:val="0"/>
          <w:bCs w:val="0"/>
          <w:color w:val="000000"/>
          <w:sz w:val="32"/>
          <w:szCs w:val="32"/>
        </w:rPr>
        <w:t>川渝毗邻地区殡葬服务管理工作，实施残疾人两项补贴“川渝通办”“全程网办”</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bCs/>
          <w:color w:val="000000"/>
          <w:sz w:val="32"/>
          <w:szCs w:val="32"/>
        </w:rPr>
        <w:t>协同创新基层社会治理</w:t>
      </w:r>
      <w:r>
        <w:rPr>
          <w:rFonts w:hint="eastAsia" w:ascii="Times New Roman" w:hAnsi="Times New Roman" w:eastAsia="方正仿宋_GBK" w:cs="方正仿宋_GBK"/>
          <w:b w:val="0"/>
          <w:bCs/>
          <w:i w:val="0"/>
          <w:color w:val="000000"/>
          <w:sz w:val="32"/>
          <w:szCs w:val="32"/>
          <w:lang w:eastAsia="zh-CN"/>
        </w:rPr>
        <w:t>。</w:t>
      </w:r>
      <w:r>
        <w:rPr>
          <w:rFonts w:hint="eastAsia" w:ascii="Times New Roman" w:hAnsi="Times New Roman" w:eastAsia="方正仿宋_GBK" w:cs="方正仿宋_GBK"/>
          <w:b w:val="0"/>
          <w:bCs w:val="0"/>
          <w:color w:val="000000"/>
          <w:sz w:val="32"/>
          <w:szCs w:val="32"/>
        </w:rPr>
        <w:t>推进川渝社会组织合作发展，宣传推广慈善文化，</w:t>
      </w:r>
      <w:r>
        <w:rPr>
          <w:rFonts w:hint="eastAsia" w:ascii="Times New Roman" w:hAnsi="Times New Roman" w:eastAsia="方正仿宋_GBK" w:cs="方正仿宋_GBK"/>
          <w:b w:val="0"/>
          <w:bCs w:val="0"/>
          <w:color w:val="000000"/>
          <w:sz w:val="32"/>
          <w:szCs w:val="32"/>
          <w:lang w:val="en-US" w:eastAsia="zh-CN"/>
        </w:rPr>
        <w:t>发展</w:t>
      </w:r>
      <w:r>
        <w:rPr>
          <w:rFonts w:hint="eastAsia" w:ascii="Times New Roman" w:hAnsi="Times New Roman" w:eastAsia="方正仿宋_GBK" w:cs="方正仿宋_GBK"/>
          <w:b w:val="0"/>
          <w:bCs w:val="0"/>
          <w:color w:val="000000"/>
          <w:sz w:val="32"/>
          <w:szCs w:val="32"/>
        </w:rPr>
        <w:t>社区慈善</w:t>
      </w:r>
      <w:r>
        <w:rPr>
          <w:rFonts w:hint="eastAsia" w:ascii="Times New Roman" w:hAnsi="Times New Roman" w:eastAsia="方正仿宋_GBK" w:cs="方正仿宋_GBK"/>
          <w:b w:val="0"/>
          <w:bCs w:val="0"/>
          <w:i w:val="0"/>
          <w:color w:val="000000"/>
          <w:sz w:val="32"/>
          <w:szCs w:val="32"/>
          <w:lang w:eastAsia="zh-CN"/>
        </w:rPr>
        <w:t>。</w:t>
      </w:r>
      <w:r>
        <w:rPr>
          <w:rFonts w:hint="eastAsia" w:ascii="Times New Roman" w:hAnsi="Times New Roman" w:eastAsia="方正仿宋_GBK" w:cs="方正仿宋_GBK"/>
          <w:b w:val="0"/>
          <w:bCs w:val="0"/>
          <w:color w:val="000000"/>
          <w:sz w:val="32"/>
          <w:szCs w:val="32"/>
        </w:rPr>
        <w:t>探索“</w:t>
      </w:r>
      <w:r>
        <w:rPr>
          <w:rFonts w:hint="eastAsia" w:ascii="Times New Roman" w:hAnsi="Times New Roman" w:eastAsia="方正仿宋_GBK" w:cs="方正仿宋_GBK"/>
          <w:b w:val="0"/>
          <w:bCs w:val="0"/>
          <w:color w:val="000000"/>
          <w:sz w:val="32"/>
          <w:szCs w:val="32"/>
          <w:lang w:val="en-US" w:eastAsia="zh-CN"/>
        </w:rPr>
        <w:t>区划</w:t>
      </w:r>
      <w:r>
        <w:rPr>
          <w:rFonts w:hint="eastAsia" w:ascii="Times New Roman" w:hAnsi="Times New Roman" w:eastAsia="方正仿宋_GBK" w:cs="方正仿宋_GBK"/>
          <w:b w:val="0"/>
          <w:bCs w:val="0"/>
          <w:color w:val="000000"/>
          <w:sz w:val="32"/>
          <w:szCs w:val="32"/>
        </w:rPr>
        <w:t>地名+文旅”建设，开展川渝</w:t>
      </w:r>
      <w:r>
        <w:rPr>
          <w:rFonts w:hint="eastAsia" w:ascii="Times New Roman" w:hAnsi="Times New Roman" w:eastAsia="方正仿宋_GBK" w:cs="方正仿宋_GBK"/>
          <w:b w:val="0"/>
          <w:bCs w:val="0"/>
          <w:color w:val="000000"/>
          <w:sz w:val="32"/>
          <w:szCs w:val="32"/>
          <w:lang w:val="en-US" w:eastAsia="zh-CN"/>
        </w:rPr>
        <w:t>省界</w:t>
      </w:r>
      <w:r>
        <w:rPr>
          <w:rFonts w:hint="eastAsia" w:ascii="Times New Roman" w:hAnsi="Times New Roman" w:eastAsia="方正仿宋_GBK" w:cs="方正仿宋_GBK"/>
          <w:b w:val="0"/>
          <w:bCs w:val="0"/>
          <w:color w:val="000000"/>
          <w:sz w:val="32"/>
          <w:szCs w:val="32"/>
        </w:rPr>
        <w:t>联合检查</w:t>
      </w:r>
      <w:r>
        <w:rPr>
          <w:rFonts w:hint="eastAsia" w:ascii="Times New Roman" w:hAnsi="Times New Roman" w:eastAsia="方正仿宋_GBK" w:cs="方正仿宋_GBK"/>
          <w:b w:val="0"/>
          <w:bCs w:val="0"/>
          <w:i w:val="0"/>
          <w:color w:val="000000"/>
          <w:sz w:val="32"/>
          <w:szCs w:val="32"/>
          <w:lang w:eastAsia="zh-CN"/>
        </w:rPr>
        <w:t>。</w:t>
      </w:r>
    </w:p>
    <w:p w14:paraId="38728400">
      <w:pPr>
        <w:pStyle w:val="22"/>
        <w:overflowPunct w:val="0"/>
        <w:adjustRightInd w:val="0"/>
        <w:snapToGrid w:val="0"/>
        <w:spacing w:before="312" w:beforeLines="100" w:after="312" w:afterLines="100" w:line="560" w:lineRule="exact"/>
        <w:ind w:firstLine="0" w:firstLineChars="0"/>
        <w:jc w:val="center"/>
        <w:outlineLvl w:val="1"/>
        <w:rPr>
          <w:rFonts w:ascii="Times New Roman" w:hAnsi="Times New Roman" w:eastAsia="方正黑体_GBK" w:cs="Times New Roman"/>
          <w:sz w:val="32"/>
          <w:szCs w:val="32"/>
        </w:rPr>
      </w:pPr>
      <w:bookmarkStart w:id="228" w:name="_Toc942928540"/>
      <w:bookmarkStart w:id="229" w:name="_Toc31151"/>
      <w:bookmarkStart w:id="230" w:name="_Toc199144458"/>
      <w:bookmarkStart w:id="231" w:name="_Toc1912311137"/>
      <w:bookmarkStart w:id="232" w:name="_Toc1177479746"/>
      <w:bookmarkStart w:id="233" w:name="_Toc32364"/>
      <w:r>
        <w:rPr>
          <w:rFonts w:hint="eastAsia" w:ascii="Times New Roman" w:hAnsi="Times New Roman" w:eastAsia="方正黑体_GBK" w:cs="Times New Roman"/>
          <w:sz w:val="32"/>
          <w:szCs w:val="32"/>
        </w:rPr>
        <w:t>第八章  落实全面从严</w:t>
      </w:r>
      <w:r>
        <w:rPr>
          <w:rFonts w:hint="eastAsia" w:ascii="Times New Roman" w:hAnsi="Times New Roman" w:eastAsia="方正黑体_GBK" w:cs="Times New Roman"/>
          <w:sz w:val="32"/>
          <w:szCs w:val="32"/>
          <w:lang w:val="en-US" w:eastAsia="zh-CN"/>
        </w:rPr>
        <w:t>治党</w:t>
      </w:r>
      <w:r>
        <w:rPr>
          <w:rFonts w:hint="eastAsia" w:ascii="Times New Roman" w:hAnsi="Times New Roman" w:eastAsia="方正黑体_GBK" w:cs="Times New Roman"/>
          <w:sz w:val="32"/>
          <w:szCs w:val="32"/>
        </w:rPr>
        <w:t>要求，建设清廉民政</w:t>
      </w:r>
      <w:bookmarkEnd w:id="228"/>
      <w:bookmarkEnd w:id="229"/>
      <w:bookmarkEnd w:id="230"/>
      <w:bookmarkEnd w:id="231"/>
      <w:bookmarkEnd w:id="232"/>
      <w:bookmarkEnd w:id="233"/>
    </w:p>
    <w:p w14:paraId="6F5BB0F0">
      <w:pPr>
        <w:spacing w:line="560" w:lineRule="exact"/>
        <w:jc w:val="center"/>
        <w:outlineLvl w:val="2"/>
        <w:rPr>
          <w:rFonts w:ascii="Times New Roman" w:hAnsi="Times New Roman" w:eastAsia="方正楷体_GBK" w:cs="Times New Roman"/>
          <w:sz w:val="32"/>
          <w:szCs w:val="32"/>
        </w:rPr>
      </w:pPr>
      <w:bookmarkStart w:id="234" w:name="_Toc23492"/>
      <w:bookmarkStart w:id="235" w:name="_Toc12550"/>
      <w:bookmarkStart w:id="236" w:name="_Toc23194"/>
      <w:bookmarkStart w:id="237" w:name="_Toc1242912925"/>
      <w:bookmarkStart w:id="238" w:name="_Toc570256929"/>
      <w:bookmarkStart w:id="239" w:name="_Toc370089045"/>
      <w:bookmarkStart w:id="240" w:name="_Toc4690"/>
      <w:bookmarkStart w:id="241" w:name="_Toc356458105"/>
      <w:bookmarkStart w:id="242" w:name="_Toc2046760427"/>
      <w:bookmarkStart w:id="243" w:name="_Toc3538"/>
      <w:bookmarkStart w:id="244" w:name="_Toc1348735512"/>
      <w:bookmarkStart w:id="245" w:name="_Toc1677280983"/>
      <w:bookmarkStart w:id="246" w:name="_Toc295822637"/>
      <w:bookmarkStart w:id="247" w:name="_Toc32460"/>
      <w:bookmarkStart w:id="248" w:name="_Toc10513"/>
      <w:bookmarkStart w:id="249" w:name="_Toc14846"/>
      <w:bookmarkStart w:id="250" w:name="_Toc5427"/>
      <w:r>
        <w:rPr>
          <w:rFonts w:hint="eastAsia" w:ascii="Times New Roman" w:hAnsi="Times New Roman" w:eastAsia="方正楷体_GBK" w:cs="Times New Roman"/>
          <w:sz w:val="32"/>
          <w:szCs w:val="32"/>
        </w:rPr>
        <w:t xml:space="preserve">第一节 </w:t>
      </w:r>
      <w:r>
        <w:rPr>
          <w:rFonts w:hint="eastAsia" w:ascii="Times New Roman" w:hAnsi="Times New Roman" w:eastAsia="方正楷体_GBK" w:cs="Times New Roman"/>
          <w:sz w:val="32"/>
          <w:szCs w:val="32"/>
          <w:lang w:eastAsia="zh-CN"/>
        </w:rPr>
        <w:t>推进全面从严治党</w:t>
      </w:r>
      <w:bookmarkEnd w:id="234"/>
      <w:bookmarkEnd w:id="235"/>
      <w:bookmarkEnd w:id="236"/>
      <w:bookmarkEnd w:id="237"/>
      <w:bookmarkEnd w:id="238"/>
      <w:bookmarkEnd w:id="239"/>
      <w:bookmarkEnd w:id="240"/>
      <w:bookmarkEnd w:id="241"/>
      <w:bookmarkEnd w:id="242"/>
      <w:bookmarkEnd w:id="243"/>
    </w:p>
    <w:p w14:paraId="7579DE4F">
      <w:pPr>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压实管党治党责任</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完善</w:t>
      </w:r>
      <w:bookmarkStart w:id="270" w:name="_GoBack"/>
      <w:r>
        <w:rPr>
          <w:rFonts w:hint="eastAsia" w:ascii="Times New Roman" w:hAnsi="Times New Roman" w:eastAsia="方正仿宋_GBK"/>
          <w:sz w:val="32"/>
          <w:szCs w:val="32"/>
        </w:rPr>
        <w:t>全面从严治党</w:t>
      </w:r>
      <w:r>
        <w:rPr>
          <w:rFonts w:hint="eastAsia" w:ascii="Times New Roman" w:hAnsi="Times New Roman" w:eastAsia="方正仿宋_GBK"/>
          <w:sz w:val="32"/>
          <w:szCs w:val="32"/>
          <w:lang w:val="en-US" w:eastAsia="zh-CN"/>
        </w:rPr>
        <w:t>主体</w:t>
      </w:r>
      <w:r>
        <w:rPr>
          <w:rFonts w:hint="eastAsia" w:ascii="Times New Roman" w:hAnsi="Times New Roman" w:eastAsia="方正仿宋_GBK"/>
          <w:sz w:val="32"/>
          <w:szCs w:val="32"/>
        </w:rPr>
        <w:t>责任体系</w:t>
      </w:r>
      <w:bookmarkEnd w:id="270"/>
      <w:r>
        <w:rPr>
          <w:rFonts w:hint="eastAsia" w:ascii="Times New Roman" w:hAnsi="Times New Roman" w:eastAsia="方正仿宋_GBK"/>
          <w:sz w:val="32"/>
          <w:szCs w:val="32"/>
        </w:rPr>
        <w:t>，落实党组（党委）的主体责任，强化党组织书记的第一责任人责任及班子成员的“一岗双责”</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坚持全面从严治党与中心工作一体谋划、一体部署、一体推进、一体考核</w:t>
      </w:r>
      <w:r>
        <w:rPr>
          <w:rFonts w:hint="eastAsia" w:ascii="Times New Roman" w:hAnsi="Times New Roman" w:eastAsia="方正仿宋_GBK"/>
          <w:b w:val="0"/>
          <w:i w:val="0"/>
          <w:sz w:val="32"/>
          <w:szCs w:val="32"/>
          <w:lang w:eastAsia="zh-CN"/>
        </w:rPr>
        <w:t>。</w:t>
      </w:r>
    </w:p>
    <w:p w14:paraId="2F8523F5">
      <w:pPr>
        <w:spacing w:line="560" w:lineRule="exact"/>
        <w:ind w:firstLine="643" w:firstLineChars="200"/>
        <w:rPr>
          <w:rFonts w:hint="eastAsia" w:ascii="Times New Roman" w:hAnsi="Times New Roman" w:eastAsia="方正仿宋_GBK"/>
          <w:sz w:val="32"/>
          <w:szCs w:val="32"/>
          <w:lang w:eastAsia="zh-CN"/>
        </w:rPr>
      </w:pPr>
      <w:r>
        <w:rPr>
          <w:rFonts w:hint="eastAsia" w:ascii="Times New Roman" w:hAnsi="Times New Roman" w:eastAsia="方正仿宋_GBK"/>
          <w:b/>
          <w:bCs/>
          <w:sz w:val="32"/>
          <w:szCs w:val="32"/>
        </w:rPr>
        <w:t>深化正风肃纪反腐</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巩固拓展深入贯彻中央八项规定精神学习教育成果，持续纠治“四风”</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认真执行“加强和改进作风十条措施”等制度规范，完善权力运行制约监督机制，加强廉政风险点排查防控，构建用制度管权管事管人的长效机制</w:t>
      </w:r>
      <w:r>
        <w:rPr>
          <w:rFonts w:hint="eastAsia" w:ascii="Times New Roman" w:hAnsi="Times New Roman" w:eastAsia="方正仿宋_GBK"/>
          <w:b w:val="0"/>
          <w:i w:val="0"/>
          <w:sz w:val="32"/>
          <w:szCs w:val="32"/>
          <w:lang w:eastAsia="zh-CN"/>
        </w:rPr>
        <w:t>。</w:t>
      </w:r>
      <w:r>
        <w:rPr>
          <w:rFonts w:hint="eastAsia" w:ascii="Times New Roman" w:hAnsi="Times New Roman" w:eastAsia="方正仿宋_GBK"/>
          <w:sz w:val="32"/>
          <w:szCs w:val="32"/>
        </w:rPr>
        <w:t>深入开展民政领域群众身边不正之风和腐败问题集中整治，常态化开展警示教育</w:t>
      </w:r>
      <w:r>
        <w:rPr>
          <w:rFonts w:hint="eastAsia" w:ascii="Times New Roman" w:hAnsi="Times New Roman" w:eastAsia="方正仿宋_GBK"/>
          <w:b w:val="0"/>
          <w:i w:val="0"/>
          <w:sz w:val="32"/>
          <w:szCs w:val="32"/>
          <w:lang w:eastAsia="zh-CN"/>
        </w:rPr>
        <w:t>。</w:t>
      </w:r>
    </w:p>
    <w:p w14:paraId="2933F7F6">
      <w:pPr>
        <w:spacing w:line="560" w:lineRule="exact"/>
        <w:jc w:val="center"/>
        <w:outlineLvl w:val="2"/>
        <w:rPr>
          <w:rFonts w:ascii="Times New Roman" w:hAnsi="Times New Roman" w:eastAsia="方正楷体_GBK" w:cs="Times New Roman"/>
          <w:sz w:val="32"/>
          <w:szCs w:val="32"/>
        </w:rPr>
      </w:pPr>
      <w:bookmarkStart w:id="251" w:name="_Toc1334344878"/>
      <w:bookmarkStart w:id="252" w:name="_Toc914178423"/>
      <w:bookmarkStart w:id="253" w:name="_Toc17512"/>
      <w:bookmarkStart w:id="254" w:name="_Toc14958"/>
      <w:bookmarkStart w:id="255" w:name="_Toc650016620"/>
      <w:bookmarkStart w:id="256" w:name="_Toc7908"/>
      <w:bookmarkStart w:id="257" w:name="_Toc2014"/>
      <w:bookmarkStart w:id="258" w:name="_Toc17782"/>
      <w:bookmarkStart w:id="259" w:name="_Toc721136106"/>
      <w:bookmarkStart w:id="260" w:name="_Toc1436588485"/>
      <w:r>
        <w:rPr>
          <w:rFonts w:hint="eastAsia" w:ascii="Times New Roman" w:hAnsi="Times New Roman" w:eastAsia="方正楷体_GBK" w:cs="Times New Roman"/>
          <w:sz w:val="32"/>
          <w:szCs w:val="32"/>
        </w:rPr>
        <w:t>第二节 深化清廉民政建设</w:t>
      </w:r>
      <w:bookmarkEnd w:id="251"/>
      <w:bookmarkEnd w:id="252"/>
      <w:bookmarkEnd w:id="253"/>
      <w:bookmarkEnd w:id="254"/>
      <w:bookmarkEnd w:id="255"/>
      <w:bookmarkEnd w:id="256"/>
      <w:bookmarkEnd w:id="257"/>
      <w:bookmarkEnd w:id="258"/>
      <w:bookmarkEnd w:id="259"/>
      <w:bookmarkEnd w:id="260"/>
    </w:p>
    <w:p w14:paraId="6D16341F">
      <w:pPr>
        <w:spacing w:line="560" w:lineRule="exact"/>
        <w:ind w:firstLine="643" w:firstLineChars="200"/>
        <w:jc w:val="left"/>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健全清廉民政建设体系</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健全坚决做到“两个维护”的政治保障体系，党建统领、协调贯通的责任落实体系，系统集成、协同高效的权力监督体系，数字赋能、闭环联动的腐败风险防范体系，科学系统、有效管用的制度规范体系，约束激励、严管厚爱的干部队伍管理体系</w:t>
      </w:r>
      <w:r>
        <w:rPr>
          <w:rFonts w:hint="eastAsia" w:ascii="Times New Roman" w:hAnsi="Times New Roman" w:eastAsia="方正仿宋_GBK" w:cs="Times New Roman"/>
          <w:b w:val="0"/>
          <w:i w:val="0"/>
          <w:sz w:val="32"/>
          <w:szCs w:val="32"/>
          <w:lang w:eastAsia="zh-CN"/>
        </w:rPr>
        <w:t>。</w:t>
      </w:r>
    </w:p>
    <w:p w14:paraId="64C470AF">
      <w:pPr>
        <w:widowControl/>
        <w:spacing w:line="560" w:lineRule="exact"/>
        <w:ind w:firstLine="643" w:firstLineChars="200"/>
        <w:jc w:val="left"/>
        <w:rPr>
          <w:rFonts w:hint="eastAsia" w:ascii="Times New Roman" w:hAnsi="Times New Roman" w:eastAsia="方正仿宋_GBK" w:cs="Times New Roman"/>
          <w:sz w:val="32"/>
          <w:szCs w:val="32"/>
          <w:lang w:eastAsia="zh-CN" w:bidi="ar"/>
        </w:rPr>
      </w:pPr>
      <w:r>
        <w:rPr>
          <w:rFonts w:hint="eastAsia" w:ascii="Times New Roman" w:hAnsi="Times New Roman" w:eastAsia="方正仿宋_GBK" w:cs="Times New Roman"/>
          <w:b/>
          <w:bCs/>
          <w:sz w:val="32"/>
          <w:szCs w:val="32"/>
        </w:rPr>
        <w:t>扎实推进重点清廉单元建设</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lang w:bidi="ar"/>
        </w:rPr>
        <w:t>扎实推进“清廉救助兜底线”“清廉养老优服务”“清廉殡葬解民忧”“清廉福利暖民心”“清廉社管激活力”“清廉慈善济民困”六个重点清廉单元建设，将清廉要求融入民政领域政策落实、服务供给、权力运行等各环节</w:t>
      </w:r>
      <w:r>
        <w:rPr>
          <w:rFonts w:hint="eastAsia" w:ascii="Times New Roman" w:hAnsi="Times New Roman" w:eastAsia="方正仿宋_GBK" w:cs="Times New Roman"/>
          <w:b w:val="0"/>
          <w:i w:val="0"/>
          <w:sz w:val="32"/>
          <w:szCs w:val="32"/>
          <w:lang w:eastAsia="zh-CN" w:bidi="ar"/>
        </w:rPr>
        <w:t>。</w:t>
      </w:r>
      <w:r>
        <w:rPr>
          <w:rFonts w:hint="eastAsia" w:ascii="Times New Roman" w:hAnsi="Times New Roman" w:eastAsia="方正仿宋_GBK" w:cs="Times New Roman"/>
          <w:sz w:val="32"/>
          <w:szCs w:val="32"/>
        </w:rPr>
        <w:t>加强清廉细胞建设、严守清廉财务底线、深化清廉品牌塑造、厚植清廉家风文化、强化清廉文化浸润，推动清廉机关建设与民政主责主业深度融合</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推出一批优秀实践案例，形成清廉民政建设标志性成果</w:t>
      </w:r>
      <w:r>
        <w:rPr>
          <w:rFonts w:hint="eastAsia" w:ascii="Times New Roman" w:hAnsi="Times New Roman" w:eastAsia="方正仿宋_GBK" w:cs="Times New Roman"/>
          <w:b w:val="0"/>
          <w:i w:val="0"/>
          <w:sz w:val="32"/>
          <w:szCs w:val="32"/>
          <w:lang w:eastAsia="zh-CN" w:bidi="ar"/>
        </w:rPr>
        <w:t>。</w:t>
      </w:r>
    </w:p>
    <w:p w14:paraId="1C0140EA">
      <w:pPr>
        <w:numPr>
          <w:ilvl w:val="255"/>
          <w:numId w:val="0"/>
        </w:numPr>
        <w:spacing w:line="560" w:lineRule="exact"/>
        <w:jc w:val="center"/>
        <w:outlineLvl w:val="2"/>
        <w:rPr>
          <w:rFonts w:ascii="Times New Roman" w:hAnsi="Times New Roman" w:eastAsia="方正楷体_GBK" w:cs="Times New Roman"/>
          <w:sz w:val="32"/>
          <w:szCs w:val="32"/>
          <w:highlight w:val="yellow"/>
        </w:rPr>
      </w:pPr>
      <w:bookmarkStart w:id="261" w:name="_Toc264398852"/>
      <w:bookmarkStart w:id="262" w:name="_Toc10338"/>
      <w:bookmarkStart w:id="263" w:name="_Toc812582913"/>
      <w:bookmarkStart w:id="264" w:name="_Toc1363317289"/>
      <w:bookmarkStart w:id="265" w:name="_Toc15318"/>
      <w:bookmarkStart w:id="266" w:name="_Toc1164365581"/>
      <w:r>
        <w:rPr>
          <w:rFonts w:hint="eastAsia" w:ascii="Times New Roman" w:hAnsi="Times New Roman" w:eastAsia="方正楷体_GBK" w:cs="Times New Roman"/>
          <w:sz w:val="32"/>
          <w:szCs w:val="32"/>
        </w:rPr>
        <w:t>第三节 强化干部人才队伍建设</w:t>
      </w:r>
      <w:bookmarkEnd w:id="261"/>
      <w:bookmarkEnd w:id="262"/>
      <w:bookmarkEnd w:id="263"/>
      <w:bookmarkEnd w:id="264"/>
      <w:bookmarkEnd w:id="265"/>
      <w:bookmarkEnd w:id="266"/>
    </w:p>
    <w:p w14:paraId="4A3E9ABA">
      <w:pPr>
        <w:numPr>
          <w:ilvl w:val="255"/>
          <w:numId w:val="0"/>
        </w:numPr>
        <w:spacing w:line="560" w:lineRule="exact"/>
        <w:ind w:firstLine="643"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建强领导班子和干部队伍</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加强干部源头建设，优化干部队伍结构，打造忠诚干净担当的高素质专业化干部队伍</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健全干部管理监督机制，重点加强对“一把手”、年轻干部、新提拔干部、关键岗位干部等群体的监督</w:t>
      </w:r>
      <w:r>
        <w:rPr>
          <w:rFonts w:hint="eastAsia" w:ascii="Times New Roman" w:hAnsi="Times New Roman" w:eastAsia="方正仿宋_GBK" w:cs="Times New Roman"/>
          <w:b w:val="0"/>
          <w:i w:val="0"/>
          <w:sz w:val="32"/>
          <w:szCs w:val="32"/>
          <w:lang w:eastAsia="zh-CN"/>
        </w:rPr>
        <w:t>。</w:t>
      </w:r>
    </w:p>
    <w:p w14:paraId="5F3A70C4">
      <w:pPr>
        <w:numPr>
          <w:ilvl w:val="255"/>
          <w:numId w:val="0"/>
        </w:numPr>
        <w:spacing w:line="560" w:lineRule="exact"/>
        <w:ind w:firstLine="643"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提升履职尽责能力</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加强思想淬炼、政治历练、实践锻炼、专业训练，增强民政干部推动高质量发展、服务群众、防范化解风险</w:t>
      </w:r>
      <w:r>
        <w:rPr>
          <w:rFonts w:hint="eastAsia"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rPr>
        <w:t>本领</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把干部培训与民政法规政策、重点工作落实相结合，提升培训针对性实效性</w:t>
      </w:r>
      <w:r>
        <w:rPr>
          <w:rFonts w:hint="eastAsia" w:ascii="Times New Roman" w:hAnsi="Times New Roman" w:eastAsia="方正仿宋_GBK" w:cs="Times New Roman"/>
          <w:b w:val="0"/>
          <w:i w:val="0"/>
          <w:sz w:val="32"/>
          <w:szCs w:val="32"/>
          <w:lang w:eastAsia="zh-CN"/>
        </w:rPr>
        <w:t>。</w:t>
      </w:r>
    </w:p>
    <w:p w14:paraId="6CD04C2B">
      <w:pPr>
        <w:spacing w:line="560" w:lineRule="exact"/>
        <w:ind w:firstLine="643" w:firstLineChars="200"/>
        <w:rPr>
          <w:rFonts w:hint="eastAsia" w:ascii="Times New Roman" w:hAnsi="Times New Roman" w:eastAsia="方正仿宋_GBK" w:cs="Times New Roman"/>
          <w:b/>
          <w:bCs/>
          <w:sz w:val="32"/>
          <w:szCs w:val="32"/>
          <w:lang w:eastAsia="zh-CN"/>
        </w:rPr>
      </w:pPr>
      <w:r>
        <w:rPr>
          <w:rFonts w:hint="eastAsia" w:ascii="Times New Roman" w:hAnsi="Times New Roman" w:eastAsia="方正仿宋_GBK" w:cs="Times New Roman"/>
          <w:b/>
          <w:bCs/>
          <w:sz w:val="32"/>
          <w:szCs w:val="32"/>
        </w:rPr>
        <w:t>强化基层党组织建设</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引导党员干部在兜底保障、养老服务等工作中发挥先锋模范作用</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color w:val="auto"/>
          <w:sz w:val="32"/>
          <w:szCs w:val="32"/>
        </w:rPr>
        <w:t>争创“红岩先锋模范机关”“四强支部”“六好党员”</w:t>
      </w:r>
      <w:r>
        <w:rPr>
          <w:rFonts w:hint="eastAsia" w:ascii="Times New Roman" w:hAnsi="Times New Roman" w:eastAsia="方正仿宋_GBK" w:cs="Times New Roman"/>
          <w:b w:val="0"/>
          <w:i w:val="0"/>
          <w:color w:val="auto"/>
          <w:sz w:val="32"/>
          <w:szCs w:val="32"/>
          <w:lang w:eastAsia="zh-CN"/>
        </w:rPr>
        <w:t>。</w:t>
      </w:r>
      <w:r>
        <w:rPr>
          <w:rFonts w:hint="eastAsia" w:ascii="Times New Roman" w:hAnsi="Times New Roman" w:eastAsia="方正仿宋_GBK" w:cs="Times New Roman"/>
          <w:color w:val="auto"/>
          <w:sz w:val="32"/>
          <w:szCs w:val="32"/>
        </w:rPr>
        <w:t>指导推进</w:t>
      </w:r>
      <w:r>
        <w:rPr>
          <w:rFonts w:hint="eastAsia" w:ascii="Times New Roman" w:hAnsi="Times New Roman" w:eastAsia="方正仿宋_GBK" w:cs="Times New Roman"/>
          <w:sz w:val="32"/>
          <w:szCs w:val="32"/>
        </w:rPr>
        <w:t>“一支部一品牌”建设</w:t>
      </w:r>
      <w:r>
        <w:rPr>
          <w:rFonts w:hint="eastAsia" w:ascii="Times New Roman" w:hAnsi="Times New Roman" w:eastAsia="方正仿宋_GBK" w:cs="Times New Roman"/>
          <w:b w:val="0"/>
          <w:i w:val="0"/>
          <w:sz w:val="32"/>
          <w:szCs w:val="32"/>
          <w:lang w:eastAsia="zh-CN"/>
        </w:rPr>
        <w:t>。</w:t>
      </w:r>
    </w:p>
    <w:p w14:paraId="6B034EF3">
      <w:pPr>
        <w:spacing w:line="560" w:lineRule="exact"/>
        <w:ind w:firstLine="643"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rPr>
        <w:t>加强人才队伍建设</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构建行政管理、专业技术、技能人才分类培养体系，重点提升养老服务、儿童关爱、社会救助、殡仪服务、康复辅具等领域专业能力，推进社会工作专业人才队伍建设</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鼓励支持职业院校深化校校合作、校企合作、订单培养</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完善养老护理员、养老护理师职业技能等级认定制度，推动建立职业技能等级与薪酬待遇挂钩机制</w:t>
      </w:r>
      <w:r>
        <w:rPr>
          <w:rFonts w:hint="eastAsia" w:ascii="Times New Roman" w:hAnsi="Times New Roman" w:eastAsia="方正仿宋_GBK" w:cs="Times New Roman"/>
          <w:b w:val="0"/>
          <w:i w:val="0"/>
          <w:sz w:val="32"/>
          <w:szCs w:val="32"/>
          <w:lang w:eastAsia="zh-CN"/>
        </w:rPr>
        <w:t>。</w:t>
      </w:r>
      <w:r>
        <w:rPr>
          <w:rFonts w:hint="eastAsia" w:ascii="Times New Roman" w:hAnsi="Times New Roman" w:eastAsia="方正仿宋_GBK" w:cs="Times New Roman"/>
          <w:sz w:val="32"/>
          <w:szCs w:val="32"/>
        </w:rPr>
        <w:t>加大先进典型宣传力度，打造民政特色亮点人才品牌</w:t>
      </w:r>
      <w:r>
        <w:rPr>
          <w:rFonts w:hint="eastAsia" w:ascii="Times New Roman" w:hAnsi="Times New Roman" w:eastAsia="方正仿宋_GBK" w:cs="Times New Roman"/>
          <w:b w:val="0"/>
          <w:i w:val="0"/>
          <w:sz w:val="32"/>
          <w:szCs w:val="32"/>
          <w:lang w:eastAsia="zh-CN"/>
        </w:rPr>
        <w:t>。</w:t>
      </w:r>
    </w:p>
    <w:p w14:paraId="6D989ED7">
      <w:pPr>
        <w:pStyle w:val="22"/>
        <w:overflowPunct w:val="0"/>
        <w:adjustRightInd w:val="0"/>
        <w:snapToGrid w:val="0"/>
        <w:spacing w:before="312" w:beforeLines="100" w:after="312" w:afterLines="100" w:line="560" w:lineRule="exact"/>
        <w:ind w:firstLine="0" w:firstLineChars="0"/>
        <w:jc w:val="center"/>
        <w:outlineLvl w:val="1"/>
        <w:rPr>
          <w:rFonts w:hint="eastAsia" w:ascii="Times New Roman" w:hAnsi="Times New Roman" w:eastAsia="方正黑体_GBK" w:cs="Times New Roman"/>
          <w:sz w:val="32"/>
          <w:szCs w:val="32"/>
        </w:rPr>
      </w:pPr>
      <w:bookmarkStart w:id="267" w:name="_Toc2069483406"/>
      <w:bookmarkStart w:id="268" w:name="_Toc1047878084"/>
      <w:r>
        <w:rPr>
          <w:rFonts w:hint="eastAsia" w:ascii="Times New Roman" w:hAnsi="Times New Roman" w:eastAsia="方正黑体_GBK" w:cs="Times New Roman"/>
          <w:sz w:val="32"/>
          <w:szCs w:val="32"/>
        </w:rPr>
        <w:t>第九章  强化规划实施保障</w:t>
      </w:r>
      <w:bookmarkEnd w:id="244"/>
      <w:bookmarkEnd w:id="245"/>
      <w:bookmarkEnd w:id="246"/>
      <w:bookmarkEnd w:id="247"/>
      <w:bookmarkEnd w:id="248"/>
      <w:bookmarkEnd w:id="249"/>
      <w:bookmarkEnd w:id="250"/>
      <w:bookmarkEnd w:id="267"/>
      <w:bookmarkEnd w:id="268"/>
    </w:p>
    <w:p w14:paraId="078595C4">
      <w:pPr>
        <w:spacing w:line="560" w:lineRule="exact"/>
        <w:ind w:firstLine="640" w:firstLineChars="200"/>
      </w:pPr>
      <w:bookmarkStart w:id="269" w:name="_Toc1407949688"/>
      <w:r>
        <w:rPr>
          <w:rFonts w:hint="eastAsia" w:ascii="Times New Roman" w:hAnsi="Times New Roman" w:eastAsia="方正仿宋_GBK" w:cstheme="minorBidi"/>
          <w:sz w:val="32"/>
          <w:szCs w:val="32"/>
        </w:rPr>
        <w:t>统筹协调规划实施，分解目标任务</w:t>
      </w:r>
      <w:r>
        <w:rPr>
          <w:rFonts w:hint="eastAsia" w:ascii="Times New Roman" w:hAnsi="Times New Roman" w:eastAsia="方正仿宋_GBK" w:cstheme="minorBidi"/>
          <w:sz w:val="32"/>
          <w:szCs w:val="32"/>
          <w:lang w:eastAsia="zh-CN"/>
        </w:rPr>
        <w:t>，</w:t>
      </w:r>
      <w:r>
        <w:rPr>
          <w:rFonts w:hint="eastAsia" w:ascii="Times New Roman" w:hAnsi="Times New Roman" w:eastAsia="方正仿宋_GBK" w:cstheme="minorBidi"/>
          <w:sz w:val="32"/>
          <w:szCs w:val="32"/>
          <w:lang w:val="en-US" w:eastAsia="zh-CN"/>
        </w:rPr>
        <w:t>建立专班推进，加强规划</w:t>
      </w:r>
      <w:r>
        <w:rPr>
          <w:rFonts w:hint="eastAsia" w:ascii="Times New Roman" w:hAnsi="Times New Roman" w:eastAsia="方正仿宋_GBK" w:cstheme="minorBidi"/>
          <w:sz w:val="32"/>
          <w:szCs w:val="32"/>
        </w:rPr>
        <w:t>落实</w:t>
      </w:r>
      <w:r>
        <w:rPr>
          <w:rFonts w:hint="eastAsia" w:ascii="Times New Roman" w:hAnsi="Times New Roman" w:eastAsia="方正仿宋_GBK" w:cstheme="minorBidi"/>
          <w:b w:val="0"/>
          <w:i w:val="0"/>
          <w:sz w:val="32"/>
          <w:szCs w:val="32"/>
          <w:lang w:eastAsia="zh-CN"/>
        </w:rPr>
        <w:t>。</w:t>
      </w:r>
      <w:r>
        <w:rPr>
          <w:rFonts w:hint="eastAsia" w:ascii="Times New Roman" w:hAnsi="Times New Roman" w:eastAsia="方正仿宋_GBK"/>
          <w:sz w:val="32"/>
          <w:szCs w:val="32"/>
          <w:lang w:val="en-US" w:eastAsia="zh-CN"/>
        </w:rPr>
        <w:t>建立以“重大战略任务、重大改革举措、重大工程项目”为抓手的落实机制</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统筹民政资源配置，优化财政投入结构，盘活整合存量资源，引导社会资本参与民政服务供给、民政设施共建共享</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推进民政法治化标准化建设，加快地方性法规、标准研制推广</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深化数智民政建设，打造民政统一数据底座，搭建“渝悦·智惠民</w:t>
      </w:r>
      <w:r>
        <w:rPr>
          <w:rFonts w:hint="eastAsia" w:ascii="Times New Roman" w:hAnsi="Times New Roman" w:eastAsia="方正仿宋_GBK"/>
          <w:sz w:val="32"/>
          <w:szCs w:val="32"/>
          <w:highlight w:val="none"/>
          <w:lang w:val="en-US" w:eastAsia="zh-CN"/>
        </w:rPr>
        <w:t>政”综合场景和智能体应用</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推进平安民政建设，统筹发展和安全，提升民政工作领域风险预测预警预防能力</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提升基层服务能力，完善基层服务机制，升级基层民政设施，壮大民政专业队伍</w:t>
      </w:r>
      <w:r>
        <w:rPr>
          <w:rFonts w:hint="eastAsia" w:ascii="Times New Roman" w:hAnsi="Times New Roman" w:eastAsia="方正仿宋_GBK"/>
          <w:b w:val="0"/>
          <w:i w:val="0"/>
          <w:sz w:val="32"/>
          <w:szCs w:val="32"/>
          <w:lang w:val="en-US" w:eastAsia="zh-CN"/>
        </w:rPr>
        <w:t>。</w:t>
      </w:r>
      <w:r>
        <w:rPr>
          <w:rFonts w:hint="eastAsia" w:ascii="Times New Roman" w:hAnsi="Times New Roman" w:eastAsia="方正仿宋_GBK"/>
          <w:sz w:val="32"/>
          <w:szCs w:val="32"/>
          <w:lang w:val="en-US" w:eastAsia="zh-CN"/>
        </w:rPr>
        <w:t>加强监督评估，建立年度监测分析、中期评估和总结评估机制</w:t>
      </w:r>
      <w:bookmarkEnd w:id="269"/>
      <w:r>
        <w:rPr>
          <w:rFonts w:hint="eastAsia" w:ascii="Times New Roman" w:hAnsi="Times New Roman" w:eastAsia="方正仿宋_GBK"/>
          <w:b w:val="0"/>
          <w:i w:val="0"/>
          <w:sz w:val="32"/>
          <w:szCs w:val="32"/>
          <w:lang w:val="en-US" w:eastAsia="zh-CN"/>
        </w:rPr>
        <w:t>。</w:t>
      </w:r>
    </w:p>
    <w:p w14:paraId="1D1C6C3B"/>
    <w:p w14:paraId="3AA9B011"/>
    <w:p w14:paraId="385CCE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69C31C-AECF-4840-9719-391E66ABE5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embedRegular r:id="rId2" w:fontKey="{29172A02-98A2-436A-90DE-2E3C5E280503}"/>
  </w:font>
  <w:font w:name="方正仿宋_GBK">
    <w:panose1 w:val="03000509000000000000"/>
    <w:charset w:val="86"/>
    <w:family w:val="script"/>
    <w:pitch w:val="default"/>
    <w:sig w:usb0="00000001" w:usb1="080E0000" w:usb2="00000000" w:usb3="00000000" w:csb0="00040000" w:csb1="00000000"/>
    <w:embedRegular r:id="rId3" w:fontKey="{2EB59E90-7EF1-48FC-AE9F-CA0AB3B2C985}"/>
  </w:font>
  <w:font w:name="方正黑体_GBK">
    <w:panose1 w:val="03000509000000000000"/>
    <w:charset w:val="86"/>
    <w:family w:val="script"/>
    <w:pitch w:val="default"/>
    <w:sig w:usb0="00000001" w:usb1="080E0000" w:usb2="00000000" w:usb3="00000000" w:csb0="00040000" w:csb1="00000000"/>
    <w:embedRegular r:id="rId4" w:fontKey="{D1D93833-7846-47B1-9945-7EE0779D20EA}"/>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5" w:fontKey="{B5AB9A3E-CD96-4490-95EF-8F9452EA105F}"/>
  </w:font>
  <w:font w:name="仿宋_GB2312">
    <w:panose1 w:val="02010609030101010101"/>
    <w:charset w:val="86"/>
    <w:family w:val="modern"/>
    <w:pitch w:val="default"/>
    <w:sig w:usb0="00000001" w:usb1="080E0000" w:usb2="00000000" w:usb3="00000000" w:csb0="00040000" w:csb1="00000000"/>
    <w:embedRegular r:id="rId6" w:fontKey="{F3150767-F076-433E-9387-E47B19521C1E}"/>
  </w:font>
  <w:font w:name="仿宋">
    <w:panose1 w:val="02010609060101010101"/>
    <w:charset w:val="86"/>
    <w:family w:val="auto"/>
    <w:pitch w:val="default"/>
    <w:sig w:usb0="800002BF" w:usb1="38CF7CFA" w:usb2="00000016" w:usb3="00000000" w:csb0="00040001" w:csb1="00000000"/>
    <w:embedRegular r:id="rId7" w:fontKey="{E79CB266-9546-4FB1-AB9A-605D7B0DD26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0D56A">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5655">
    <w:pPr>
      <w:pStyle w:val="10"/>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6322E">
                          <w:pPr>
                            <w:pStyle w:val="1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36322E">
                    <w:pPr>
                      <w:pStyle w:val="1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AA3F6">
    <w:pPr>
      <w:pStyle w:val="10"/>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F1BD2">
                          <w:pPr>
                            <w:pStyle w:val="1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02F1BD2">
                    <w:pPr>
                      <w:pStyle w:val="1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63"/>
    <w:rsid w:val="00065C2E"/>
    <w:rsid w:val="00181B05"/>
    <w:rsid w:val="001C7A0F"/>
    <w:rsid w:val="00363563"/>
    <w:rsid w:val="00573793"/>
    <w:rsid w:val="00A42F47"/>
    <w:rsid w:val="00A90458"/>
    <w:rsid w:val="00A9780B"/>
    <w:rsid w:val="00C42B83"/>
    <w:rsid w:val="00D4237E"/>
    <w:rsid w:val="00DA59AE"/>
    <w:rsid w:val="025C7268"/>
    <w:rsid w:val="033A2A55"/>
    <w:rsid w:val="036D7252"/>
    <w:rsid w:val="06BC0670"/>
    <w:rsid w:val="07E21FBD"/>
    <w:rsid w:val="092B00B2"/>
    <w:rsid w:val="0ADA16E6"/>
    <w:rsid w:val="0AE24082"/>
    <w:rsid w:val="0CBE4A7C"/>
    <w:rsid w:val="0F6F52C8"/>
    <w:rsid w:val="0FDF6A84"/>
    <w:rsid w:val="0FFEC85A"/>
    <w:rsid w:val="0FFECE14"/>
    <w:rsid w:val="10BB16EB"/>
    <w:rsid w:val="1134710F"/>
    <w:rsid w:val="134C0C32"/>
    <w:rsid w:val="136806AD"/>
    <w:rsid w:val="146B4888"/>
    <w:rsid w:val="15F1786F"/>
    <w:rsid w:val="17258A60"/>
    <w:rsid w:val="17672BA7"/>
    <w:rsid w:val="18580AEA"/>
    <w:rsid w:val="18DC65B5"/>
    <w:rsid w:val="1A1027CB"/>
    <w:rsid w:val="1B901B60"/>
    <w:rsid w:val="1BA13577"/>
    <w:rsid w:val="1C8F4E87"/>
    <w:rsid w:val="1EDFD61A"/>
    <w:rsid w:val="1F7F10B1"/>
    <w:rsid w:val="1FDBE0D9"/>
    <w:rsid w:val="1FEF78C5"/>
    <w:rsid w:val="201329CD"/>
    <w:rsid w:val="20CF5EEB"/>
    <w:rsid w:val="20D85EE2"/>
    <w:rsid w:val="225C42C2"/>
    <w:rsid w:val="232FEED9"/>
    <w:rsid w:val="235D4796"/>
    <w:rsid w:val="245A3FCA"/>
    <w:rsid w:val="2484551F"/>
    <w:rsid w:val="25526F88"/>
    <w:rsid w:val="276460F3"/>
    <w:rsid w:val="277D29CF"/>
    <w:rsid w:val="28C70010"/>
    <w:rsid w:val="28F364BD"/>
    <w:rsid w:val="295BB7FB"/>
    <w:rsid w:val="29A7B236"/>
    <w:rsid w:val="2AFF3DAC"/>
    <w:rsid w:val="2B912F32"/>
    <w:rsid w:val="2DFDDFDC"/>
    <w:rsid w:val="2E0C4DEE"/>
    <w:rsid w:val="2E2A3CEC"/>
    <w:rsid w:val="2FD25ADF"/>
    <w:rsid w:val="2FD602BF"/>
    <w:rsid w:val="2FF6D56D"/>
    <w:rsid w:val="30065208"/>
    <w:rsid w:val="30F9DE8A"/>
    <w:rsid w:val="31B16186"/>
    <w:rsid w:val="335F4112"/>
    <w:rsid w:val="33887312"/>
    <w:rsid w:val="348A6215"/>
    <w:rsid w:val="356D6DF9"/>
    <w:rsid w:val="35DCABCE"/>
    <w:rsid w:val="364D63A5"/>
    <w:rsid w:val="36FFFC0A"/>
    <w:rsid w:val="37410A59"/>
    <w:rsid w:val="376712E7"/>
    <w:rsid w:val="37D048F7"/>
    <w:rsid w:val="37FF5125"/>
    <w:rsid w:val="37FF6B06"/>
    <w:rsid w:val="37FF9AC5"/>
    <w:rsid w:val="381A51C0"/>
    <w:rsid w:val="38FB12DA"/>
    <w:rsid w:val="398F2710"/>
    <w:rsid w:val="39900A80"/>
    <w:rsid w:val="39AF3605"/>
    <w:rsid w:val="3B588CD4"/>
    <w:rsid w:val="3B626A36"/>
    <w:rsid w:val="3B7CDC8D"/>
    <w:rsid w:val="3BBF1539"/>
    <w:rsid w:val="3BCE13C4"/>
    <w:rsid w:val="3BE8F694"/>
    <w:rsid w:val="3BFFD251"/>
    <w:rsid w:val="3CDC0AA1"/>
    <w:rsid w:val="3D3F653B"/>
    <w:rsid w:val="3D552F91"/>
    <w:rsid w:val="3D5A1CB1"/>
    <w:rsid w:val="3DFF1AE7"/>
    <w:rsid w:val="3EDFF789"/>
    <w:rsid w:val="3EFFE84A"/>
    <w:rsid w:val="3F2380F2"/>
    <w:rsid w:val="3F5F7A1D"/>
    <w:rsid w:val="3F6FD580"/>
    <w:rsid w:val="3F9F5482"/>
    <w:rsid w:val="3FB60916"/>
    <w:rsid w:val="3FBB6946"/>
    <w:rsid w:val="3FE3C658"/>
    <w:rsid w:val="3FECB440"/>
    <w:rsid w:val="3FFF387D"/>
    <w:rsid w:val="40213502"/>
    <w:rsid w:val="408D2FFB"/>
    <w:rsid w:val="40E83499"/>
    <w:rsid w:val="431542ED"/>
    <w:rsid w:val="43943464"/>
    <w:rsid w:val="442C18EF"/>
    <w:rsid w:val="446D3D7F"/>
    <w:rsid w:val="44B65DBA"/>
    <w:rsid w:val="45163349"/>
    <w:rsid w:val="4537C925"/>
    <w:rsid w:val="456F4189"/>
    <w:rsid w:val="45B80DB0"/>
    <w:rsid w:val="45E925B9"/>
    <w:rsid w:val="47017FA9"/>
    <w:rsid w:val="47639841"/>
    <w:rsid w:val="488A6D8F"/>
    <w:rsid w:val="4A1C42D9"/>
    <w:rsid w:val="4B454C0B"/>
    <w:rsid w:val="4CAA0123"/>
    <w:rsid w:val="4DFC74C0"/>
    <w:rsid w:val="4ECF65DB"/>
    <w:rsid w:val="4F5C9168"/>
    <w:rsid w:val="4F5FD7A1"/>
    <w:rsid w:val="4F765003"/>
    <w:rsid w:val="4F7D6551"/>
    <w:rsid w:val="4FDC68BE"/>
    <w:rsid w:val="4FFF429D"/>
    <w:rsid w:val="50801FA5"/>
    <w:rsid w:val="511E0210"/>
    <w:rsid w:val="51714DE5"/>
    <w:rsid w:val="5302383D"/>
    <w:rsid w:val="531C09C2"/>
    <w:rsid w:val="536F47B7"/>
    <w:rsid w:val="5512068D"/>
    <w:rsid w:val="56783DB8"/>
    <w:rsid w:val="56E147BB"/>
    <w:rsid w:val="570D560C"/>
    <w:rsid w:val="575D1855"/>
    <w:rsid w:val="57A13229"/>
    <w:rsid w:val="57CF2865"/>
    <w:rsid w:val="57F26E7D"/>
    <w:rsid w:val="58AB1D89"/>
    <w:rsid w:val="5BD40D92"/>
    <w:rsid w:val="5CB39B8A"/>
    <w:rsid w:val="5D3F048D"/>
    <w:rsid w:val="5D6B7DFC"/>
    <w:rsid w:val="5DA176A8"/>
    <w:rsid w:val="5DCF4E8A"/>
    <w:rsid w:val="5ED77124"/>
    <w:rsid w:val="5ED8D8D7"/>
    <w:rsid w:val="5F222DD9"/>
    <w:rsid w:val="5F4B7C36"/>
    <w:rsid w:val="5F5A46E7"/>
    <w:rsid w:val="5F5EB7F9"/>
    <w:rsid w:val="5F7E300D"/>
    <w:rsid w:val="5F8108E9"/>
    <w:rsid w:val="5F8623A3"/>
    <w:rsid w:val="5FBF0511"/>
    <w:rsid w:val="5FCF559B"/>
    <w:rsid w:val="5FEA5C8D"/>
    <w:rsid w:val="5FFE3E60"/>
    <w:rsid w:val="610B7004"/>
    <w:rsid w:val="62444AC8"/>
    <w:rsid w:val="62FC3808"/>
    <w:rsid w:val="62FF0DED"/>
    <w:rsid w:val="639B2628"/>
    <w:rsid w:val="63FC7434"/>
    <w:rsid w:val="656F7435"/>
    <w:rsid w:val="657A4758"/>
    <w:rsid w:val="6609788A"/>
    <w:rsid w:val="66442670"/>
    <w:rsid w:val="66EBF9D9"/>
    <w:rsid w:val="67E3413C"/>
    <w:rsid w:val="67FFF65A"/>
    <w:rsid w:val="68FA36C1"/>
    <w:rsid w:val="69FECB74"/>
    <w:rsid w:val="69FEF725"/>
    <w:rsid w:val="6A3430A0"/>
    <w:rsid w:val="6A7157D8"/>
    <w:rsid w:val="6AEC5FB0"/>
    <w:rsid w:val="6B3FFCFE"/>
    <w:rsid w:val="6BFF7130"/>
    <w:rsid w:val="6C00528B"/>
    <w:rsid w:val="6D0D1A0E"/>
    <w:rsid w:val="6D576918"/>
    <w:rsid w:val="6DFAC280"/>
    <w:rsid w:val="6F29E967"/>
    <w:rsid w:val="6F779547"/>
    <w:rsid w:val="6FA652D6"/>
    <w:rsid w:val="6FCF566D"/>
    <w:rsid w:val="6FFC13C4"/>
    <w:rsid w:val="6FFFDF04"/>
    <w:rsid w:val="70D037F5"/>
    <w:rsid w:val="70F36F90"/>
    <w:rsid w:val="71A7B075"/>
    <w:rsid w:val="72DB2B4E"/>
    <w:rsid w:val="72FBC099"/>
    <w:rsid w:val="730438B3"/>
    <w:rsid w:val="73DB3EE9"/>
    <w:rsid w:val="73DBA8F5"/>
    <w:rsid w:val="73FF8071"/>
    <w:rsid w:val="74A8FFC5"/>
    <w:rsid w:val="74AA2238"/>
    <w:rsid w:val="750A35DC"/>
    <w:rsid w:val="75A5FA65"/>
    <w:rsid w:val="75CB2817"/>
    <w:rsid w:val="75FF60EE"/>
    <w:rsid w:val="765863F0"/>
    <w:rsid w:val="76ADE1CC"/>
    <w:rsid w:val="76B749C2"/>
    <w:rsid w:val="76E47C67"/>
    <w:rsid w:val="76E7FB86"/>
    <w:rsid w:val="77437F54"/>
    <w:rsid w:val="775FE82E"/>
    <w:rsid w:val="77707769"/>
    <w:rsid w:val="778E7878"/>
    <w:rsid w:val="779FCD0E"/>
    <w:rsid w:val="77AE6A2C"/>
    <w:rsid w:val="77BE1A7E"/>
    <w:rsid w:val="77BF777D"/>
    <w:rsid w:val="77CD0412"/>
    <w:rsid w:val="77F85FD0"/>
    <w:rsid w:val="77F9CEF1"/>
    <w:rsid w:val="77FB41D0"/>
    <w:rsid w:val="77FD0A93"/>
    <w:rsid w:val="77FF03E0"/>
    <w:rsid w:val="77FFB6AE"/>
    <w:rsid w:val="77FFBBE0"/>
    <w:rsid w:val="78DC804A"/>
    <w:rsid w:val="78EE303B"/>
    <w:rsid w:val="78FF7996"/>
    <w:rsid w:val="7919F55B"/>
    <w:rsid w:val="797C180D"/>
    <w:rsid w:val="798561BF"/>
    <w:rsid w:val="79BCE253"/>
    <w:rsid w:val="79D22046"/>
    <w:rsid w:val="79EF8475"/>
    <w:rsid w:val="79FF9F2B"/>
    <w:rsid w:val="7A2714F0"/>
    <w:rsid w:val="7A540C7C"/>
    <w:rsid w:val="7A9D0234"/>
    <w:rsid w:val="7ABB3862"/>
    <w:rsid w:val="7AC5552D"/>
    <w:rsid w:val="7AFFC90B"/>
    <w:rsid w:val="7B391B3F"/>
    <w:rsid w:val="7B452CBB"/>
    <w:rsid w:val="7B5A120B"/>
    <w:rsid w:val="7B6E5D6D"/>
    <w:rsid w:val="7B782E97"/>
    <w:rsid w:val="7B790BCC"/>
    <w:rsid w:val="7B9F7C55"/>
    <w:rsid w:val="7BBF6DA7"/>
    <w:rsid w:val="7BFA6070"/>
    <w:rsid w:val="7BFF34F0"/>
    <w:rsid w:val="7C3D5F2F"/>
    <w:rsid w:val="7CBF356E"/>
    <w:rsid w:val="7CF20A13"/>
    <w:rsid w:val="7CF98D0B"/>
    <w:rsid w:val="7D2B3CB0"/>
    <w:rsid w:val="7D3FECB0"/>
    <w:rsid w:val="7D6A08F0"/>
    <w:rsid w:val="7D76F0E3"/>
    <w:rsid w:val="7DB77875"/>
    <w:rsid w:val="7DBBE041"/>
    <w:rsid w:val="7E7FD42D"/>
    <w:rsid w:val="7EA77F08"/>
    <w:rsid w:val="7EBF7CA7"/>
    <w:rsid w:val="7EEF5701"/>
    <w:rsid w:val="7EF87F86"/>
    <w:rsid w:val="7EFF0AC3"/>
    <w:rsid w:val="7F1700FD"/>
    <w:rsid w:val="7F5FE467"/>
    <w:rsid w:val="7F6B53A7"/>
    <w:rsid w:val="7F7B18C0"/>
    <w:rsid w:val="7FA62C5E"/>
    <w:rsid w:val="7FA7C33E"/>
    <w:rsid w:val="7FB11CE0"/>
    <w:rsid w:val="7FB792C2"/>
    <w:rsid w:val="7FBEDFB3"/>
    <w:rsid w:val="7FBFD26D"/>
    <w:rsid w:val="7FD2B0B4"/>
    <w:rsid w:val="7FDC11EF"/>
    <w:rsid w:val="7FDFCCB7"/>
    <w:rsid w:val="7FE21E01"/>
    <w:rsid w:val="7FF37D3A"/>
    <w:rsid w:val="7FF660CE"/>
    <w:rsid w:val="7FFBC2B6"/>
    <w:rsid w:val="7FFBE721"/>
    <w:rsid w:val="7FFD0718"/>
    <w:rsid w:val="7FFF0846"/>
    <w:rsid w:val="7FFF3835"/>
    <w:rsid w:val="7FFF48D9"/>
    <w:rsid w:val="7FFF994C"/>
    <w:rsid w:val="7FFFCD51"/>
    <w:rsid w:val="8FACB9C2"/>
    <w:rsid w:val="8FF6DB2F"/>
    <w:rsid w:val="96FD9CF1"/>
    <w:rsid w:val="977E4E7D"/>
    <w:rsid w:val="98BF55C8"/>
    <w:rsid w:val="9DEBDACA"/>
    <w:rsid w:val="9EEF0A49"/>
    <w:rsid w:val="9F6A3B38"/>
    <w:rsid w:val="9FB9AAFF"/>
    <w:rsid w:val="9FFFD758"/>
    <w:rsid w:val="A1FFCD52"/>
    <w:rsid w:val="ABD73873"/>
    <w:rsid w:val="AEDF3016"/>
    <w:rsid w:val="AEF631FE"/>
    <w:rsid w:val="AF367AF1"/>
    <w:rsid w:val="AF9B21AF"/>
    <w:rsid w:val="B57D9916"/>
    <w:rsid w:val="B5A4F30F"/>
    <w:rsid w:val="B71EEF54"/>
    <w:rsid w:val="B777E900"/>
    <w:rsid w:val="B7976122"/>
    <w:rsid w:val="B7E7387E"/>
    <w:rsid w:val="B94B6D91"/>
    <w:rsid w:val="BD3F498C"/>
    <w:rsid w:val="BD4705CC"/>
    <w:rsid w:val="BED45F03"/>
    <w:rsid w:val="BF2F804F"/>
    <w:rsid w:val="BF3BF2E2"/>
    <w:rsid w:val="BFCA29E9"/>
    <w:rsid w:val="BFDFFCC4"/>
    <w:rsid w:val="BFF73826"/>
    <w:rsid w:val="BFFDE395"/>
    <w:rsid w:val="BFFF20A9"/>
    <w:rsid w:val="C2BBFCC6"/>
    <w:rsid w:val="C4D2A039"/>
    <w:rsid w:val="CA7A04ED"/>
    <w:rsid w:val="CBFD26CD"/>
    <w:rsid w:val="CDC75E75"/>
    <w:rsid w:val="CF5D9084"/>
    <w:rsid w:val="CF669415"/>
    <w:rsid w:val="CFF55AC4"/>
    <w:rsid w:val="D16F888E"/>
    <w:rsid w:val="D4FF622B"/>
    <w:rsid w:val="D533696E"/>
    <w:rsid w:val="D753101A"/>
    <w:rsid w:val="D7B63D46"/>
    <w:rsid w:val="D7BE9BBB"/>
    <w:rsid w:val="D7FD5EC4"/>
    <w:rsid w:val="DB4D1EEB"/>
    <w:rsid w:val="DBFFC3B2"/>
    <w:rsid w:val="DCEFC3CF"/>
    <w:rsid w:val="DCFB8DE1"/>
    <w:rsid w:val="DE7FC9EE"/>
    <w:rsid w:val="DEBB91D0"/>
    <w:rsid w:val="DEDF1830"/>
    <w:rsid w:val="DEEFBF5E"/>
    <w:rsid w:val="DF7E8A05"/>
    <w:rsid w:val="DF8F257E"/>
    <w:rsid w:val="DFDFAF57"/>
    <w:rsid w:val="DFE843EF"/>
    <w:rsid w:val="DFFAC454"/>
    <w:rsid w:val="DFFF42B0"/>
    <w:rsid w:val="E37BF64E"/>
    <w:rsid w:val="E656997E"/>
    <w:rsid w:val="E7F79A6D"/>
    <w:rsid w:val="E87582E7"/>
    <w:rsid w:val="EB3FEA15"/>
    <w:rsid w:val="EBBB6D51"/>
    <w:rsid w:val="EDF8B0A5"/>
    <w:rsid w:val="EEE3234C"/>
    <w:rsid w:val="EF3D5209"/>
    <w:rsid w:val="EFAE07E4"/>
    <w:rsid w:val="EFBF77B3"/>
    <w:rsid w:val="EFEFD409"/>
    <w:rsid w:val="EFFDE6F1"/>
    <w:rsid w:val="EFFF293E"/>
    <w:rsid w:val="F3B25BB3"/>
    <w:rsid w:val="F3FE3805"/>
    <w:rsid w:val="F59F44BD"/>
    <w:rsid w:val="F5F2FD10"/>
    <w:rsid w:val="F5F7D1BC"/>
    <w:rsid w:val="F6BDCF5F"/>
    <w:rsid w:val="F77E31F0"/>
    <w:rsid w:val="F77FCAE6"/>
    <w:rsid w:val="F77FDF9B"/>
    <w:rsid w:val="F79BE5ED"/>
    <w:rsid w:val="F79FC056"/>
    <w:rsid w:val="F7DD6DB6"/>
    <w:rsid w:val="F7DE64B2"/>
    <w:rsid w:val="F7F8BEC4"/>
    <w:rsid w:val="F7FD640D"/>
    <w:rsid w:val="F93F9C11"/>
    <w:rsid w:val="F9BAC8D6"/>
    <w:rsid w:val="FAB8EB11"/>
    <w:rsid w:val="FB0BD51C"/>
    <w:rsid w:val="FB470E2F"/>
    <w:rsid w:val="FB5B0CBB"/>
    <w:rsid w:val="FB7F2FDB"/>
    <w:rsid w:val="FBBE3D8D"/>
    <w:rsid w:val="FBE5C6D6"/>
    <w:rsid w:val="FBEF597A"/>
    <w:rsid w:val="FBFFEBC7"/>
    <w:rsid w:val="FCF8B5C4"/>
    <w:rsid w:val="FD69C087"/>
    <w:rsid w:val="FD7FDF37"/>
    <w:rsid w:val="FDE47048"/>
    <w:rsid w:val="FDEED761"/>
    <w:rsid w:val="FDFEEF43"/>
    <w:rsid w:val="FDFFBB24"/>
    <w:rsid w:val="FE3F6BDB"/>
    <w:rsid w:val="FE7CCEF4"/>
    <w:rsid w:val="FEB914DA"/>
    <w:rsid w:val="FEF66D4C"/>
    <w:rsid w:val="FEFD1111"/>
    <w:rsid w:val="FF733E58"/>
    <w:rsid w:val="FF7B97BC"/>
    <w:rsid w:val="FF7FDF1D"/>
    <w:rsid w:val="FF857545"/>
    <w:rsid w:val="FFEBE290"/>
    <w:rsid w:val="FFF27F99"/>
    <w:rsid w:val="FFF3EB9A"/>
    <w:rsid w:val="FFF9ECF1"/>
    <w:rsid w:val="FFFBD8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560" w:lineRule="exact"/>
      <w:ind w:firstLine="420" w:firstLineChars="200"/>
      <w:outlineLvl w:val="1"/>
    </w:pPr>
    <w:rPr>
      <w:rFonts w:ascii="楷体_GB2312" w:hAnsi="楷体_GB2312" w:eastAsia="方正楷体_GBK"/>
      <w:b/>
    </w:rPr>
  </w:style>
  <w:style w:type="paragraph" w:styleId="4">
    <w:name w:val="heading 3"/>
    <w:basedOn w:val="1"/>
    <w:next w:val="1"/>
    <w:unhideWhenUsed/>
    <w:qFormat/>
    <w:uiPriority w:val="0"/>
    <w:pPr>
      <w:adjustRightInd w:val="0"/>
      <w:ind w:firstLine="632" w:firstLineChars="200"/>
      <w:jc w:val="left"/>
      <w:outlineLvl w:val="2"/>
    </w:pPr>
    <w:rPr>
      <w:rFonts w:ascii="Times New Roman" w:hAnsi="Times New Roman" w:eastAsia="方正楷体_GBK"/>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index 6"/>
    <w:basedOn w:val="1"/>
    <w:next w:val="1"/>
    <w:unhideWhenUsed/>
    <w:qFormat/>
    <w:uiPriority w:val="99"/>
    <w:pPr>
      <w:ind w:left="2100"/>
    </w:pPr>
  </w:style>
  <w:style w:type="paragraph" w:styleId="7">
    <w:name w:val="Body Text"/>
    <w:basedOn w:val="1"/>
    <w:next w:val="8"/>
    <w:qFormat/>
    <w:uiPriority w:val="0"/>
    <w:pPr>
      <w:spacing w:after="120"/>
    </w:pPr>
    <w:rPr>
      <w:rFonts w:eastAsia="方正仿宋_GBK"/>
      <w:color w:val="000000"/>
      <w:sz w:val="36"/>
    </w:rPr>
  </w:style>
  <w:style w:type="paragraph" w:styleId="8">
    <w:name w:val="index 7"/>
    <w:basedOn w:val="1"/>
    <w:next w:val="1"/>
    <w:qFormat/>
    <w:uiPriority w:val="0"/>
    <w:pPr>
      <w:ind w:left="252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footnote text"/>
    <w:basedOn w:val="1"/>
    <w:qFormat/>
    <w:uiPriority w:val="0"/>
    <w:pPr>
      <w:snapToGrid w:val="0"/>
      <w:jc w:val="left"/>
    </w:pPr>
    <w:rPr>
      <w:sz w:val="18"/>
    </w:rPr>
  </w:style>
  <w:style w:type="paragraph" w:styleId="14">
    <w:name w:val="toc 2"/>
    <w:basedOn w:val="1"/>
    <w:next w:val="1"/>
    <w:qFormat/>
    <w:uiPriority w:val="0"/>
    <w:pPr>
      <w:ind w:left="420" w:leftChars="200"/>
    </w:pPr>
  </w:style>
  <w:style w:type="paragraph" w:styleId="15">
    <w:name w:val="Message Header"/>
    <w:basedOn w:val="1"/>
    <w:next w:val="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2"/>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otnote reference"/>
    <w:basedOn w:val="19"/>
    <w:qFormat/>
    <w:uiPriority w:val="0"/>
    <w:rPr>
      <w:vertAlign w:val="superscript"/>
    </w:rPr>
  </w:style>
  <w:style w:type="paragraph" w:styleId="22">
    <w:name w:val="List Paragraph"/>
    <w:basedOn w:val="1"/>
    <w:unhideWhenUsed/>
    <w:qFormat/>
    <w:uiPriority w:val="99"/>
    <w:pPr>
      <w:ind w:firstLine="420" w:firstLineChars="200"/>
    </w:pPr>
  </w:style>
  <w:style w:type="character" w:customStyle="1" w:styleId="23">
    <w:name w:val="font21"/>
    <w:basedOn w:val="19"/>
    <w:qFormat/>
    <w:uiPriority w:val="0"/>
    <w:rPr>
      <w:rFonts w:hint="default" w:ascii="Times New Roman" w:hAnsi="Times New Roman" w:cs="Times New Roman"/>
      <w:color w:val="333333"/>
      <w:sz w:val="22"/>
      <w:szCs w:val="22"/>
      <w:u w:val="none"/>
    </w:rPr>
  </w:style>
  <w:style w:type="character" w:customStyle="1" w:styleId="24">
    <w:name w:val="font11"/>
    <w:basedOn w:val="19"/>
    <w:qFormat/>
    <w:uiPriority w:val="0"/>
    <w:rPr>
      <w:rFonts w:hint="eastAsia" w:ascii="方正黑体_GBK" w:hAnsi="方正黑体_GBK" w:eastAsia="方正黑体_GBK" w:cs="方正黑体_GBK"/>
      <w:color w:val="333333"/>
      <w:sz w:val="22"/>
      <w:szCs w:val="22"/>
      <w:u w:val="none"/>
    </w:rPr>
  </w:style>
  <w:style w:type="character" w:customStyle="1" w:styleId="25">
    <w:name w:val="font41"/>
    <w:basedOn w:val="19"/>
    <w:qFormat/>
    <w:uiPriority w:val="0"/>
    <w:rPr>
      <w:rFonts w:ascii="方正仿宋_GBK" w:hAnsi="方正仿宋_GBK" w:eastAsia="方正仿宋_GBK" w:cs="方正仿宋_GBK"/>
      <w:color w:val="000000"/>
      <w:sz w:val="22"/>
      <w:szCs w:val="22"/>
      <w:u w:val="none"/>
    </w:rPr>
  </w:style>
  <w:style w:type="paragraph" w:customStyle="1" w:styleId="26">
    <w:name w:val="常用样式（方正仿宋简）"/>
    <w:basedOn w:val="1"/>
    <w:qFormat/>
    <w:uiPriority w:val="0"/>
    <w:pPr>
      <w:spacing w:line="560" w:lineRule="exact"/>
      <w:ind w:firstLine="640" w:firstLineChars="200"/>
    </w:pPr>
    <w:rPr>
      <w:rFonts w:eastAsia="方正仿宋简体"/>
      <w:sz w:val="32"/>
    </w:rPr>
  </w:style>
  <w:style w:type="character" w:customStyle="1" w:styleId="27">
    <w:name w:val="标题 1 字符"/>
    <w:basedOn w:val="19"/>
    <w:link w:val="2"/>
    <w:qFormat/>
    <w:uiPriority w:val="0"/>
    <w:rPr>
      <w:rFonts w:asciiTheme="minorHAnsi" w:hAnsiTheme="minorHAnsi" w:eastAsiaTheme="minorEastAsia" w:cstheme="minorBidi"/>
      <w:b/>
      <w:bCs/>
      <w:kern w:val="44"/>
      <w:sz w:val="44"/>
      <w:szCs w:val="44"/>
    </w:rPr>
  </w:style>
  <w:style w:type="paragraph" w:customStyle="1" w:styleId="28">
    <w:name w:val="正文缩进1"/>
    <w:qFormat/>
    <w:uiPriority w:val="0"/>
    <w:pPr>
      <w:widowControl w:val="0"/>
      <w:ind w:firstLine="720" w:firstLineChars="200"/>
      <w:jc w:val="both"/>
    </w:pPr>
    <w:rPr>
      <w:rFonts w:ascii="Calibri" w:hAnsi="Calibri" w:eastAsia="宋体" w:cs="Times New Roman"/>
      <w:kern w:val="2"/>
      <w:sz w:val="21"/>
      <w:szCs w:val="24"/>
      <w:lang w:val="en-US" w:eastAsia="zh-CN" w:bidi="ar-SA"/>
    </w:rPr>
  </w:style>
  <w:style w:type="paragraph" w:customStyle="1" w:styleId="29">
    <w:name w:val="Default"/>
    <w:next w:val="1"/>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1341</Words>
  <Characters>1375</Characters>
  <Lines>705</Lines>
  <Paragraphs>217</Paragraphs>
  <TotalTime>1</TotalTime>
  <ScaleCrop>false</ScaleCrop>
  <LinksUpToDate>false</LinksUpToDate>
  <CharactersWithSpaces>1522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2026-03-30T20:12:00Z</dcterms:created>
  <dc:creator>MSI</dc:creator>
  <cp:lastModifiedBy>木马</cp:lastModifiedBy>
  <cp:lastPrinted>2026-04-29T11:32:00Z</cp:lastPrinted>
  <dcterms:modified xsi:type="dcterms:W3CDTF">2026-04-29T09:27:24Z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eyJoZGlkIjoiOTc3M2Y5NzIzMDFlZjAyY2Q4Njk5ODkyYjFjNzBiNTQiLCJ1c2VySWQiOiIyMDM2NjQwMzgifQ==</vt:lpwstr>
  </property>
  <property fmtid="{D5CDD505-2E9C-101B-9397-08002B2CF9AE}" pid="4" name="ICV">
    <vt:lpwstr>AA2B3E0E9F318D97C3C8F169AA1B87A0</vt:lpwstr>
  </property>
</Properties>
</file>