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8E0B8">
      <w:pPr>
        <w:ind w:firstLine="0" w:firstLineChars="0"/>
        <w:rPr>
          <w:rFonts w:hint="eastAsia" w:ascii="Times New Roman" w:hAnsi="Times New Roman" w:eastAsia="黑体" w:cs="黑体"/>
          <w:b w:val="0"/>
          <w:bCs w:val="0"/>
          <w:color w:val="auto"/>
          <w:spacing w:val="0"/>
          <w:sz w:val="36"/>
          <w:szCs w:val="36"/>
          <w:highlight w:val="none"/>
          <w:u w:val="none" w:color="auto"/>
        </w:rPr>
      </w:pPr>
      <w:bookmarkStart w:id="464" w:name="_GoBack"/>
      <w:bookmarkEnd w:id="464"/>
    </w:p>
    <w:p w14:paraId="56F7A938">
      <w:pPr>
        <w:pStyle w:val="20"/>
        <w:rPr>
          <w:rFonts w:hint="eastAsia" w:ascii="Times New Roman" w:hAnsi="Times New Roman"/>
          <w:b w:val="0"/>
          <w:bCs w:val="0"/>
          <w:color w:val="auto"/>
          <w:spacing w:val="0"/>
          <w:u w:val="none" w:color="auto"/>
        </w:rPr>
      </w:pPr>
    </w:p>
    <w:p w14:paraId="002A3037">
      <w:pPr>
        <w:ind w:firstLine="0" w:firstLineChars="0"/>
        <w:rPr>
          <w:rFonts w:hint="eastAsia" w:ascii="Times New Roman" w:hAnsi="Times New Roman" w:eastAsia="黑体" w:cs="黑体"/>
          <w:b w:val="0"/>
          <w:bCs w:val="0"/>
          <w:color w:val="auto"/>
          <w:spacing w:val="0"/>
          <w:sz w:val="36"/>
          <w:szCs w:val="36"/>
          <w:highlight w:val="none"/>
          <w:u w:val="none" w:color="auto"/>
        </w:rPr>
      </w:pPr>
    </w:p>
    <w:p w14:paraId="7DBCF141">
      <w:pPr>
        <w:ind w:firstLine="0" w:firstLineChars="0"/>
        <w:rPr>
          <w:rFonts w:hint="eastAsia" w:ascii="Times New Roman" w:hAnsi="Times New Roman" w:eastAsia="黑体" w:cs="黑体"/>
          <w:b w:val="0"/>
          <w:bCs w:val="0"/>
          <w:color w:val="auto"/>
          <w:spacing w:val="0"/>
          <w:sz w:val="44"/>
          <w:szCs w:val="44"/>
          <w:highlight w:val="none"/>
          <w:u w:val="none" w:color="auto"/>
        </w:rPr>
      </w:pPr>
    </w:p>
    <w:p w14:paraId="345BFF09">
      <w:pPr>
        <w:ind w:firstLine="0" w:firstLineChars="0"/>
        <w:jc w:val="center"/>
        <w:rPr>
          <w:rFonts w:hint="eastAsia" w:ascii="Times New Roman" w:hAnsi="Times New Roman" w:eastAsia="方正小标宋_GBK" w:cs="方正小标宋_GBK"/>
          <w:b w:val="0"/>
          <w:bCs w:val="0"/>
          <w:color w:val="auto"/>
          <w:spacing w:val="0"/>
          <w:sz w:val="44"/>
          <w:szCs w:val="44"/>
          <w:highlight w:val="none"/>
          <w:u w:val="none" w:color="auto"/>
          <w:lang w:eastAsia="zh-CN"/>
        </w:rPr>
      </w:pPr>
      <w:r>
        <w:rPr>
          <w:rFonts w:hint="eastAsia" w:ascii="Times New Roman" w:hAnsi="Times New Roman" w:eastAsia="方正小标宋_GBK" w:cs="方正小标宋_GBK"/>
          <w:b w:val="0"/>
          <w:bCs w:val="0"/>
          <w:color w:val="auto"/>
          <w:spacing w:val="0"/>
          <w:sz w:val="44"/>
          <w:szCs w:val="44"/>
          <w:highlight w:val="none"/>
          <w:u w:val="none" w:color="auto"/>
        </w:rPr>
        <w:t>重庆市“十五五”市场监管规划</w:t>
      </w:r>
    </w:p>
    <w:p w14:paraId="21474116">
      <w:pPr>
        <w:bidi w:val="0"/>
        <w:ind w:left="0" w:leftChars="0" w:firstLine="0" w:firstLineChars="0"/>
        <w:jc w:val="center"/>
        <w:rPr>
          <w:rFonts w:hint="eastAsia" w:ascii="Times New Roman" w:hAnsi="Times New Roman" w:eastAsia="方正楷体_GBK" w:cs="方正楷体_GBK"/>
          <w:b w:val="0"/>
          <w:bCs w:val="0"/>
          <w:color w:val="auto"/>
          <w:spacing w:val="0"/>
          <w:szCs w:val="32"/>
          <w:highlight w:val="none"/>
          <w:u w:val="none" w:color="auto"/>
        </w:rPr>
      </w:pPr>
      <w:r>
        <w:rPr>
          <w:rFonts w:hint="eastAsia" w:ascii="Times New Roman" w:hAnsi="Times New Roman" w:eastAsia="方正楷体_GBK" w:cs="方正楷体_GBK"/>
          <w:b w:val="0"/>
          <w:bCs w:val="0"/>
          <w:color w:val="auto"/>
          <w:spacing w:val="0"/>
          <w:u w:val="none" w:color="auto"/>
        </w:rPr>
        <w:t>（</w:t>
      </w:r>
      <w:r>
        <w:rPr>
          <w:rFonts w:hint="eastAsia" w:ascii="Times New Roman" w:hAnsi="Times New Roman" w:eastAsia="方正楷体_GBK" w:cs="方正楷体_GBK"/>
          <w:b w:val="0"/>
          <w:bCs w:val="0"/>
          <w:color w:val="auto"/>
          <w:spacing w:val="0"/>
          <w:u w:val="none" w:color="auto"/>
          <w:lang w:val="en-US" w:eastAsia="zh-CN"/>
        </w:rPr>
        <w:t>征求意见稿</w:t>
      </w:r>
      <w:r>
        <w:rPr>
          <w:rFonts w:hint="eastAsia" w:ascii="Times New Roman" w:hAnsi="Times New Roman" w:eastAsia="方正楷体_GBK" w:cs="方正楷体_GBK"/>
          <w:b w:val="0"/>
          <w:bCs w:val="0"/>
          <w:color w:val="auto"/>
          <w:spacing w:val="0"/>
          <w:u w:val="none" w:color="auto"/>
        </w:rPr>
        <w:t>）</w:t>
      </w:r>
    </w:p>
    <w:p w14:paraId="1C9DEFC7">
      <w:pPr>
        <w:pStyle w:val="20"/>
        <w:ind w:firstLine="320"/>
        <w:jc w:val="center"/>
        <w:rPr>
          <w:rFonts w:hint="eastAsia" w:ascii="Times New Roman" w:hAnsi="Times New Roman" w:eastAsia="方正楷体_GBK"/>
          <w:b w:val="0"/>
          <w:bCs w:val="0"/>
          <w:color w:val="auto"/>
          <w:spacing w:val="0"/>
          <w:highlight w:val="none"/>
          <w:u w:val="none" w:color="auto"/>
        </w:rPr>
      </w:pPr>
    </w:p>
    <w:p w14:paraId="10B3B5D0">
      <w:pPr>
        <w:pStyle w:val="20"/>
        <w:ind w:firstLine="320"/>
        <w:jc w:val="center"/>
        <w:rPr>
          <w:rFonts w:hint="eastAsia" w:ascii="Times New Roman" w:hAnsi="Times New Roman" w:eastAsia="方正楷体_GBK"/>
          <w:b w:val="0"/>
          <w:bCs w:val="0"/>
          <w:color w:val="auto"/>
          <w:spacing w:val="0"/>
          <w:highlight w:val="none"/>
          <w:u w:val="none" w:color="auto"/>
        </w:rPr>
      </w:pPr>
    </w:p>
    <w:p w14:paraId="628EF880">
      <w:pPr>
        <w:pStyle w:val="20"/>
        <w:ind w:firstLine="320"/>
        <w:jc w:val="center"/>
        <w:rPr>
          <w:rFonts w:hint="eastAsia" w:ascii="Times New Roman" w:hAnsi="Times New Roman" w:eastAsia="方正楷体_GBK"/>
          <w:b w:val="0"/>
          <w:bCs w:val="0"/>
          <w:color w:val="auto"/>
          <w:spacing w:val="0"/>
          <w:highlight w:val="none"/>
          <w:u w:val="none" w:color="auto"/>
        </w:rPr>
      </w:pPr>
    </w:p>
    <w:p w14:paraId="19439397">
      <w:pPr>
        <w:pStyle w:val="20"/>
        <w:ind w:firstLine="320"/>
        <w:jc w:val="center"/>
        <w:rPr>
          <w:rFonts w:hint="eastAsia" w:ascii="Times New Roman" w:hAnsi="Times New Roman" w:eastAsia="方正楷体_GBK"/>
          <w:b w:val="0"/>
          <w:bCs w:val="0"/>
          <w:color w:val="auto"/>
          <w:spacing w:val="0"/>
          <w:highlight w:val="none"/>
          <w:u w:val="none" w:color="auto"/>
        </w:rPr>
      </w:pPr>
    </w:p>
    <w:p w14:paraId="61BB53B8">
      <w:pPr>
        <w:pStyle w:val="20"/>
        <w:ind w:firstLine="320"/>
        <w:jc w:val="center"/>
        <w:rPr>
          <w:rFonts w:hint="eastAsia" w:ascii="Times New Roman" w:hAnsi="Times New Roman" w:eastAsia="方正楷体_GBK"/>
          <w:b w:val="0"/>
          <w:bCs w:val="0"/>
          <w:color w:val="auto"/>
          <w:spacing w:val="0"/>
          <w:highlight w:val="none"/>
          <w:u w:val="none" w:color="auto"/>
        </w:rPr>
      </w:pPr>
    </w:p>
    <w:p w14:paraId="16A8294A">
      <w:pPr>
        <w:pStyle w:val="20"/>
        <w:ind w:firstLine="320"/>
        <w:jc w:val="center"/>
        <w:rPr>
          <w:rFonts w:hint="eastAsia" w:ascii="Times New Roman" w:hAnsi="Times New Roman" w:eastAsia="方正楷体_GBK"/>
          <w:b w:val="0"/>
          <w:bCs w:val="0"/>
          <w:color w:val="auto"/>
          <w:spacing w:val="0"/>
          <w:highlight w:val="none"/>
          <w:u w:val="none" w:color="auto"/>
        </w:rPr>
      </w:pPr>
    </w:p>
    <w:p w14:paraId="562D77CC">
      <w:pPr>
        <w:pStyle w:val="20"/>
        <w:ind w:firstLine="320"/>
        <w:jc w:val="center"/>
        <w:rPr>
          <w:rFonts w:hint="eastAsia" w:ascii="Times New Roman" w:hAnsi="Times New Roman" w:eastAsia="方正楷体_GBK"/>
          <w:b w:val="0"/>
          <w:bCs w:val="0"/>
          <w:color w:val="auto"/>
          <w:spacing w:val="0"/>
          <w:highlight w:val="none"/>
          <w:u w:val="none" w:color="auto"/>
        </w:rPr>
      </w:pPr>
    </w:p>
    <w:p w14:paraId="550960E6">
      <w:pPr>
        <w:pStyle w:val="20"/>
        <w:ind w:firstLine="320"/>
        <w:jc w:val="center"/>
        <w:rPr>
          <w:rFonts w:hint="eastAsia" w:ascii="Times New Roman" w:hAnsi="Times New Roman" w:eastAsia="方正楷体_GBK"/>
          <w:b w:val="0"/>
          <w:bCs w:val="0"/>
          <w:color w:val="auto"/>
          <w:spacing w:val="0"/>
          <w:highlight w:val="none"/>
          <w:u w:val="none" w:color="auto"/>
        </w:rPr>
      </w:pPr>
    </w:p>
    <w:p w14:paraId="420C66AD">
      <w:pPr>
        <w:pStyle w:val="20"/>
        <w:ind w:firstLine="320"/>
        <w:jc w:val="center"/>
        <w:rPr>
          <w:rFonts w:ascii="Times New Roman" w:hAnsi="Times New Roman" w:eastAsia="方正楷体_GBK"/>
          <w:b w:val="0"/>
          <w:bCs w:val="0"/>
          <w:color w:val="auto"/>
          <w:spacing w:val="0"/>
          <w:highlight w:val="none"/>
          <w:u w:val="none" w:color="auto"/>
        </w:rPr>
      </w:pPr>
    </w:p>
    <w:p w14:paraId="0C8FF34B">
      <w:pPr>
        <w:pStyle w:val="20"/>
        <w:ind w:firstLine="320"/>
        <w:jc w:val="center"/>
        <w:rPr>
          <w:rFonts w:ascii="Times New Roman" w:hAnsi="Times New Roman" w:eastAsia="方正楷体_GBK"/>
          <w:b w:val="0"/>
          <w:bCs w:val="0"/>
          <w:color w:val="auto"/>
          <w:spacing w:val="0"/>
          <w:highlight w:val="none"/>
          <w:u w:val="none" w:color="auto"/>
        </w:rPr>
      </w:pPr>
    </w:p>
    <w:p w14:paraId="44569BB9">
      <w:pPr>
        <w:pStyle w:val="20"/>
        <w:ind w:firstLine="320"/>
        <w:jc w:val="center"/>
        <w:rPr>
          <w:rFonts w:hint="eastAsia" w:ascii="Times New Roman" w:hAnsi="Times New Roman" w:eastAsia="方正楷体_GBK" w:cs="方正楷体_GBK"/>
          <w:b w:val="0"/>
          <w:bCs w:val="0"/>
          <w:color w:val="auto"/>
          <w:spacing w:val="0"/>
          <w:highlight w:val="none"/>
          <w:u w:val="none" w:color="auto"/>
        </w:rPr>
      </w:pPr>
      <w:r>
        <w:rPr>
          <w:rFonts w:hint="eastAsia" w:ascii="Times New Roman" w:hAnsi="Times New Roman" w:eastAsia="方正楷体_GBK" w:cs="方正楷体_GBK"/>
          <w:b w:val="0"/>
          <w:bCs w:val="0"/>
          <w:color w:val="auto"/>
          <w:spacing w:val="0"/>
          <w:highlight w:val="none"/>
          <w:u w:val="none" w:color="auto"/>
        </w:rPr>
        <w:t>202</w:t>
      </w:r>
      <w:r>
        <w:rPr>
          <w:rFonts w:hint="eastAsia" w:ascii="Times New Roman" w:hAnsi="Times New Roman" w:eastAsia="方正楷体_GBK" w:cs="方正楷体_GBK"/>
          <w:b w:val="0"/>
          <w:bCs w:val="0"/>
          <w:color w:val="auto"/>
          <w:spacing w:val="0"/>
          <w:highlight w:val="none"/>
          <w:u w:val="none" w:color="auto"/>
          <w:lang w:val="en-US" w:eastAsia="zh-CN"/>
        </w:rPr>
        <w:t>6</w:t>
      </w:r>
      <w:r>
        <w:rPr>
          <w:rFonts w:hint="eastAsia" w:ascii="Times New Roman" w:hAnsi="Times New Roman" w:eastAsia="方正楷体_GBK" w:cs="方正楷体_GBK"/>
          <w:b w:val="0"/>
          <w:bCs w:val="0"/>
          <w:color w:val="auto"/>
          <w:spacing w:val="0"/>
          <w:highlight w:val="none"/>
          <w:u w:val="none" w:color="auto"/>
        </w:rPr>
        <w:t>年</w:t>
      </w:r>
      <w:r>
        <w:rPr>
          <w:rFonts w:hint="eastAsia" w:ascii="Times New Roman" w:hAnsi="Times New Roman" w:eastAsia="方正楷体_GBK" w:cs="方正楷体_GBK"/>
          <w:b w:val="0"/>
          <w:bCs w:val="0"/>
          <w:color w:val="auto"/>
          <w:spacing w:val="0"/>
          <w:highlight w:val="none"/>
          <w:u w:val="none" w:color="auto"/>
          <w:lang w:val="en-US" w:eastAsia="zh-CN"/>
        </w:rPr>
        <w:t>4</w:t>
      </w:r>
      <w:r>
        <w:rPr>
          <w:rFonts w:hint="eastAsia" w:ascii="Times New Roman" w:hAnsi="Times New Roman" w:eastAsia="方正楷体_GBK" w:cs="方正楷体_GBK"/>
          <w:b w:val="0"/>
          <w:bCs w:val="0"/>
          <w:color w:val="auto"/>
          <w:spacing w:val="0"/>
          <w:highlight w:val="none"/>
          <w:u w:val="none" w:color="auto"/>
        </w:rPr>
        <w:t>月</w:t>
      </w:r>
    </w:p>
    <w:p w14:paraId="34714977">
      <w:pPr>
        <w:pStyle w:val="38"/>
        <w:ind w:firstLine="640"/>
        <w:jc w:val="center"/>
        <w:rPr>
          <w:rFonts w:ascii="Times New Roman" w:hAnsi="Times New Roman"/>
          <w:b w:val="0"/>
          <w:bCs w:val="0"/>
          <w:color w:val="auto"/>
          <w:spacing w:val="0"/>
          <w:highlight w:val="none"/>
          <w:u w:val="none" w:color="auto"/>
          <w:lang w:val="zh-CN"/>
        </w:rPr>
        <w:sectPr>
          <w:headerReference r:id="rId7" w:type="first"/>
          <w:footerReference r:id="rId10" w:type="first"/>
          <w:headerReference r:id="rId5" w:type="default"/>
          <w:footerReference r:id="rId8" w:type="default"/>
          <w:headerReference r:id="rId6" w:type="even"/>
          <w:footerReference r:id="rId9" w:type="even"/>
          <w:pgSz w:w="11906" w:h="16838"/>
          <w:pgMar w:top="2098" w:right="1531" w:bottom="1984" w:left="1531" w:header="851" w:footer="992" w:gutter="0"/>
          <w:pgNumType w:fmt="decimal"/>
          <w:cols w:space="425" w:num="1"/>
          <w:docGrid w:type="lines" w:linePitch="312" w:charSpace="0"/>
        </w:sectPr>
      </w:pPr>
    </w:p>
    <w:p w14:paraId="5E15AD15">
      <w:pPr>
        <w:pStyle w:val="20"/>
        <w:ind w:firstLine="320"/>
        <w:rPr>
          <w:rFonts w:ascii="Times New Roman" w:hAnsi="Times New Roman"/>
          <w:b w:val="0"/>
          <w:bCs w:val="0"/>
          <w:color w:val="auto"/>
          <w:spacing w:val="0"/>
          <w:highlight w:val="none"/>
          <w:u w:val="none" w:color="auto"/>
        </w:rPr>
      </w:pPr>
    </w:p>
    <w:p w14:paraId="2213DE7F">
      <w:pPr>
        <w:spacing w:line="588" w:lineRule="exact"/>
        <w:ind w:firstLine="640"/>
        <w:jc w:val="center"/>
        <w:rPr>
          <w:rFonts w:hint="eastAsia" w:ascii="Times New Roman" w:hAnsi="Times New Roman" w:eastAsia="方正仿宋_GBK" w:cs="黑体"/>
          <w:b w:val="0"/>
          <w:bCs w:val="0"/>
          <w:color w:val="auto"/>
          <w:spacing w:val="0"/>
          <w:highlight w:val="none"/>
          <w:u w:val="none" w:color="auto"/>
        </w:rPr>
        <w:sectPr>
          <w:footerReference r:id="rId11" w:type="default"/>
          <w:pgSz w:w="11906" w:h="16838"/>
          <w:pgMar w:top="1440" w:right="1800" w:bottom="1440" w:left="1800" w:header="851" w:footer="992" w:gutter="0"/>
          <w:pgNumType w:fmt="decimal" w:start="1"/>
          <w:cols w:space="425" w:num="1"/>
          <w:docGrid w:type="lines" w:linePitch="312" w:charSpace="0"/>
        </w:sectPr>
      </w:pPr>
    </w:p>
    <w:p w14:paraId="05F0D63E">
      <w:pPr>
        <w:spacing w:before="0" w:beforeLines="0" w:after="0" w:afterLines="0" w:line="240" w:lineRule="auto"/>
        <w:ind w:left="0" w:leftChars="0" w:right="0" w:rightChars="0" w:firstLine="0" w:firstLineChars="0"/>
        <w:jc w:val="center"/>
        <w:rPr>
          <w:rFonts w:hint="eastAsia" w:ascii="Times New Roman" w:hAnsi="Times New Roman" w:eastAsia="方正小标宋_GBK" w:cs="方正小标宋_GBK"/>
          <w:color w:val="auto"/>
          <w:sz w:val="44"/>
          <w:szCs w:val="44"/>
          <w:u w:val="none" w:color="auto"/>
        </w:rPr>
      </w:pPr>
      <w:r>
        <w:rPr>
          <w:rFonts w:hint="eastAsia" w:ascii="Times New Roman" w:hAnsi="Times New Roman" w:eastAsia="方正小标宋_GBK" w:cs="方正小标宋_GBK"/>
          <w:color w:val="auto"/>
          <w:sz w:val="44"/>
          <w:szCs w:val="44"/>
          <w:u w:val="none" w:color="auto"/>
        </w:rPr>
        <w:t>目</w:t>
      </w:r>
      <w:r>
        <w:rPr>
          <w:rFonts w:hint="eastAsia" w:ascii="Times New Roman" w:hAnsi="Times New Roman" w:eastAsia="方正小标宋_GBK" w:cs="方正小标宋_GBK"/>
          <w:color w:val="auto"/>
          <w:sz w:val="44"/>
          <w:szCs w:val="44"/>
          <w:u w:val="none" w:color="auto"/>
          <w:lang w:val="en-US" w:eastAsia="zh-CN"/>
        </w:rPr>
        <w:t xml:space="preserve">  </w:t>
      </w:r>
      <w:r>
        <w:rPr>
          <w:rFonts w:hint="eastAsia" w:ascii="Times New Roman" w:hAnsi="Times New Roman" w:eastAsia="方正小标宋_GBK" w:cs="方正小标宋_GBK"/>
          <w:color w:val="auto"/>
          <w:sz w:val="44"/>
          <w:szCs w:val="44"/>
          <w:u w:val="none" w:color="auto"/>
        </w:rPr>
        <w:t>录</w:t>
      </w:r>
    </w:p>
    <w:p w14:paraId="4D9D94CB">
      <w:pPr>
        <w:pStyle w:val="13"/>
        <w:tabs>
          <w:tab w:val="right" w:leader="dot" w:pos="8306"/>
          <w:tab w:val="clear" w:pos="829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TOC \o "1-3" \h \u </w:instrText>
      </w:r>
      <w:r>
        <w:rPr>
          <w:rFonts w:hint="eastAsia" w:ascii="Times New Roman" w:hAnsi="Times New Roman"/>
          <w:color w:val="auto"/>
          <w:u w:val="none" w:color="auto"/>
        </w:rPr>
        <w:fldChar w:fldCharType="separate"/>
      </w:r>
      <w:r>
        <w:rPr>
          <w:rFonts w:hint="eastAsia" w:ascii="Times New Roman" w:hAnsi="Times New Roman" w:eastAsia="方正黑体_GBK" w:cs="方正黑体_GBK"/>
          <w:bCs w:val="0"/>
          <w:color w:val="auto"/>
          <w:spacing w:val="-11"/>
          <w:sz w:val="32"/>
          <w:szCs w:val="32"/>
          <w:highlight w:val="none"/>
          <w:u w:val="none" w:color="auto"/>
          <w:lang w:val="en-US" w:eastAsia="zh-CN"/>
        </w:rPr>
        <w:fldChar w:fldCharType="begin"/>
      </w:r>
      <w:r>
        <w:rPr>
          <w:rFonts w:hint="eastAsia" w:ascii="Times New Roman" w:hAnsi="Times New Roman" w:eastAsia="方正黑体_GBK" w:cs="方正黑体_GBK"/>
          <w:bCs w:val="0"/>
          <w:color w:val="auto"/>
          <w:spacing w:val="-11"/>
          <w:sz w:val="32"/>
          <w:szCs w:val="32"/>
          <w:highlight w:val="none"/>
          <w:u w:val="none" w:color="auto"/>
          <w:lang w:val="en-US" w:eastAsia="zh-CN"/>
        </w:rPr>
        <w:instrText xml:space="preserve"> HYPERLINK \l _Toc21559 </w:instrText>
      </w:r>
      <w:r>
        <w:rPr>
          <w:rFonts w:hint="eastAsia" w:ascii="Times New Roman" w:hAnsi="Times New Roman" w:eastAsia="方正黑体_GBK" w:cs="方正黑体_GBK"/>
          <w:bCs w:val="0"/>
          <w:color w:val="auto"/>
          <w:spacing w:val="-11"/>
          <w:sz w:val="32"/>
          <w:szCs w:val="32"/>
          <w:highlight w:val="none"/>
          <w:u w:val="none" w:color="auto"/>
          <w:lang w:val="en-US" w:eastAsia="zh-CN"/>
        </w:rPr>
        <w:fldChar w:fldCharType="separate"/>
      </w:r>
      <w:r>
        <w:rPr>
          <w:rFonts w:hint="eastAsia" w:ascii="Times New Roman" w:hAnsi="Times New Roman" w:eastAsia="方正黑体_GBK" w:cs="方正黑体_GBK"/>
          <w:bCs w:val="0"/>
          <w:color w:val="auto"/>
          <w:spacing w:val="-11"/>
          <w:sz w:val="32"/>
          <w:szCs w:val="32"/>
          <w:highlight w:val="none"/>
          <w:u w:val="none" w:color="auto"/>
          <w:lang w:val="en-US" w:eastAsia="zh-CN"/>
        </w:rPr>
        <w:t>一、接续奋进，以高质量市场监管服务现代化新重庆建设</w:t>
      </w:r>
      <w:r>
        <w:rPr>
          <w:rFonts w:hint="eastAsia" w:ascii="Times New Roman" w:hAnsi="Times New Roman" w:eastAsia="方正黑体_GBK" w:cs="方正黑体_GBK"/>
          <w:bCs w:val="0"/>
          <w:color w:val="auto"/>
          <w:spacing w:val="-11"/>
          <w:sz w:val="32"/>
          <w:szCs w:val="32"/>
          <w:highlight w:val="none"/>
          <w:u w:val="none" w:color="auto"/>
          <w:lang w:val="en-US" w:eastAsia="zh-CN"/>
        </w:rPr>
        <w:tab/>
      </w:r>
      <w:r>
        <w:rPr>
          <w:rFonts w:hint="eastAsia" w:ascii="Times New Roman" w:hAnsi="Times New Roman" w:eastAsia="方正黑体_GBK" w:cs="方正黑体_GBK"/>
          <w:bCs w:val="0"/>
          <w:color w:val="auto"/>
          <w:spacing w:val="-11"/>
          <w:sz w:val="32"/>
          <w:szCs w:val="32"/>
          <w:highlight w:val="none"/>
          <w:u w:val="none" w:color="auto"/>
          <w:lang w:val="en-US" w:eastAsia="zh-CN"/>
        </w:rPr>
        <w:fldChar w:fldCharType="begin"/>
      </w:r>
      <w:r>
        <w:rPr>
          <w:rFonts w:hint="eastAsia" w:ascii="Times New Roman" w:hAnsi="Times New Roman" w:eastAsia="方正黑体_GBK" w:cs="方正黑体_GBK"/>
          <w:bCs w:val="0"/>
          <w:color w:val="auto"/>
          <w:spacing w:val="-11"/>
          <w:sz w:val="32"/>
          <w:szCs w:val="32"/>
          <w:highlight w:val="none"/>
          <w:u w:val="none" w:color="auto"/>
          <w:lang w:val="en-US" w:eastAsia="zh-CN"/>
        </w:rPr>
        <w:instrText xml:space="preserve"> PAGEREF _Toc21559 \h </w:instrText>
      </w:r>
      <w:r>
        <w:rPr>
          <w:rFonts w:hint="eastAsia" w:ascii="Times New Roman" w:hAnsi="Times New Roman" w:eastAsia="方正黑体_GBK" w:cs="方正黑体_GBK"/>
          <w:bCs w:val="0"/>
          <w:color w:val="auto"/>
          <w:spacing w:val="-11"/>
          <w:sz w:val="32"/>
          <w:szCs w:val="32"/>
          <w:highlight w:val="none"/>
          <w:u w:val="none" w:color="auto"/>
          <w:lang w:val="en-US" w:eastAsia="zh-CN"/>
        </w:rPr>
        <w:fldChar w:fldCharType="separate"/>
      </w:r>
      <w:r>
        <w:rPr>
          <w:rFonts w:hint="eastAsia" w:ascii="Times New Roman" w:hAnsi="Times New Roman" w:eastAsia="方正黑体_GBK" w:cs="方正黑体_GBK"/>
          <w:bCs w:val="0"/>
          <w:color w:val="auto"/>
          <w:spacing w:val="-11"/>
          <w:sz w:val="32"/>
          <w:szCs w:val="32"/>
          <w:highlight w:val="none"/>
          <w:u w:val="none" w:color="auto"/>
          <w:lang w:val="en-US" w:eastAsia="zh-CN"/>
        </w:rPr>
        <w:t>1</w:t>
      </w:r>
      <w:r>
        <w:rPr>
          <w:rFonts w:hint="eastAsia" w:ascii="Times New Roman" w:hAnsi="Times New Roman" w:eastAsia="方正黑体_GBK" w:cs="方正黑体_GBK"/>
          <w:bCs w:val="0"/>
          <w:color w:val="auto"/>
          <w:spacing w:val="-11"/>
          <w:sz w:val="32"/>
          <w:szCs w:val="32"/>
          <w:highlight w:val="none"/>
          <w:u w:val="none" w:color="auto"/>
          <w:lang w:val="en-US" w:eastAsia="zh-CN"/>
        </w:rPr>
        <w:fldChar w:fldCharType="end"/>
      </w:r>
      <w:r>
        <w:rPr>
          <w:rFonts w:hint="eastAsia" w:ascii="Times New Roman" w:hAnsi="Times New Roman" w:eastAsia="方正黑体_GBK" w:cs="方正黑体_GBK"/>
          <w:bCs w:val="0"/>
          <w:color w:val="auto"/>
          <w:spacing w:val="-11"/>
          <w:sz w:val="32"/>
          <w:szCs w:val="32"/>
          <w:highlight w:val="none"/>
          <w:u w:val="none" w:color="auto"/>
          <w:lang w:val="en-US" w:eastAsia="zh-CN"/>
        </w:rPr>
        <w:fldChar w:fldCharType="end"/>
      </w:r>
    </w:p>
    <w:p w14:paraId="69429E7E">
      <w:pPr>
        <w:pStyle w:val="15"/>
        <w:tabs>
          <w:tab w:val="right" w:leader="dot" w:pos="830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_Toc22422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bCs w:val="0"/>
          <w:color w:val="auto"/>
          <w:spacing w:val="0"/>
          <w:kern w:val="21"/>
          <w:highlight w:val="none"/>
          <w:u w:val="none" w:color="auto"/>
          <w:lang w:eastAsia="zh-CN"/>
        </w:rPr>
        <w:t>（</w:t>
      </w:r>
      <w:r>
        <w:rPr>
          <w:rFonts w:hint="eastAsia" w:ascii="Times New Roman" w:hAnsi="Times New Roman" w:eastAsia="方正楷体_GBK" w:cs="方正楷体_GBK"/>
          <w:bCs w:val="0"/>
          <w:color w:val="auto"/>
          <w:spacing w:val="0"/>
          <w:kern w:val="21"/>
          <w:highlight w:val="none"/>
          <w:u w:val="none" w:color="auto"/>
          <w:lang w:val="en-US" w:eastAsia="zh-CN"/>
        </w:rPr>
        <w:t>一</w:t>
      </w:r>
      <w:r>
        <w:rPr>
          <w:rFonts w:hint="eastAsia" w:ascii="Times New Roman" w:hAnsi="Times New Roman" w:eastAsia="方正楷体_GBK" w:cs="方正楷体_GBK"/>
          <w:bCs w:val="0"/>
          <w:color w:val="auto"/>
          <w:spacing w:val="0"/>
          <w:kern w:val="21"/>
          <w:highlight w:val="none"/>
          <w:u w:val="none" w:color="auto"/>
          <w:lang w:eastAsia="zh-CN"/>
        </w:rPr>
        <w:t>）</w:t>
      </w:r>
      <w:r>
        <w:rPr>
          <w:rFonts w:hint="eastAsia" w:ascii="Times New Roman" w:hAnsi="Times New Roman" w:eastAsia="方正楷体_GBK" w:cs="方正楷体_GBK"/>
          <w:bCs w:val="0"/>
          <w:color w:val="auto"/>
          <w:spacing w:val="0"/>
          <w:kern w:val="21"/>
          <w:highlight w:val="none"/>
          <w:u w:val="none" w:color="auto"/>
          <w:lang w:val="en-US" w:eastAsia="zh-CN"/>
        </w:rPr>
        <w:t>发展基础。</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_Toc22422 \h </w:instrText>
      </w:r>
      <w:r>
        <w:rPr>
          <w:rFonts w:ascii="Times New Roman" w:hAnsi="Times New Roman"/>
          <w:color w:val="auto"/>
          <w:u w:val="none" w:color="auto"/>
        </w:rPr>
        <w:fldChar w:fldCharType="separate"/>
      </w:r>
      <w:r>
        <w:rPr>
          <w:rFonts w:ascii="Times New Roman" w:hAnsi="Times New Roman"/>
          <w:color w:val="auto"/>
          <w:u w:val="none" w:color="auto"/>
        </w:rPr>
        <w:t>1</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12168704">
      <w:pPr>
        <w:pStyle w:val="15"/>
        <w:tabs>
          <w:tab w:val="right" w:leader="dot" w:pos="830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_Toc22256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bCs w:val="0"/>
          <w:color w:val="auto"/>
          <w:spacing w:val="0"/>
          <w:highlight w:val="none"/>
          <w:u w:val="none" w:color="auto"/>
          <w:lang w:eastAsia="zh-CN"/>
        </w:rPr>
        <w:t>（</w:t>
      </w:r>
      <w:r>
        <w:rPr>
          <w:rFonts w:hint="eastAsia" w:ascii="Times New Roman" w:hAnsi="Times New Roman" w:eastAsia="方正楷体_GBK" w:cs="方正楷体_GBK"/>
          <w:bCs w:val="0"/>
          <w:color w:val="auto"/>
          <w:spacing w:val="0"/>
          <w:highlight w:val="none"/>
          <w:u w:val="none" w:color="auto"/>
          <w:lang w:val="en-US" w:eastAsia="zh-CN"/>
        </w:rPr>
        <w:t>二</w:t>
      </w:r>
      <w:r>
        <w:rPr>
          <w:rFonts w:hint="eastAsia" w:ascii="Times New Roman" w:hAnsi="Times New Roman" w:eastAsia="方正楷体_GBK" w:cs="方正楷体_GBK"/>
          <w:bCs w:val="0"/>
          <w:color w:val="auto"/>
          <w:spacing w:val="0"/>
          <w:highlight w:val="none"/>
          <w:u w:val="none" w:color="auto"/>
          <w:lang w:eastAsia="zh-CN"/>
        </w:rPr>
        <w:t>）</w:t>
      </w:r>
      <w:r>
        <w:rPr>
          <w:rFonts w:hint="eastAsia" w:ascii="Times New Roman" w:hAnsi="Times New Roman" w:eastAsia="方正楷体_GBK" w:cs="方正楷体_GBK"/>
          <w:bCs w:val="0"/>
          <w:color w:val="auto"/>
          <w:spacing w:val="0"/>
          <w:highlight w:val="none"/>
          <w:u w:val="none" w:color="auto"/>
          <w:lang w:val="en-US" w:eastAsia="zh-CN"/>
        </w:rPr>
        <w:t>形势要求。</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_Toc22256 \h </w:instrText>
      </w:r>
      <w:r>
        <w:rPr>
          <w:rFonts w:ascii="Times New Roman" w:hAnsi="Times New Roman"/>
          <w:color w:val="auto"/>
          <w:u w:val="none" w:color="auto"/>
        </w:rPr>
        <w:fldChar w:fldCharType="separate"/>
      </w:r>
      <w:r>
        <w:rPr>
          <w:rFonts w:ascii="Times New Roman" w:hAnsi="Times New Roman"/>
          <w:color w:val="auto"/>
          <w:u w:val="none" w:color="auto"/>
        </w:rPr>
        <w:t>2</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3A46FB80">
      <w:pPr>
        <w:pStyle w:val="15"/>
        <w:tabs>
          <w:tab w:val="right" w:leader="dot" w:pos="830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_Toc14637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bCs w:val="0"/>
          <w:color w:val="auto"/>
          <w:spacing w:val="0"/>
          <w:szCs w:val="32"/>
          <w:highlight w:val="none"/>
          <w:u w:val="none" w:color="auto"/>
          <w:lang w:eastAsia="zh-CN"/>
        </w:rPr>
        <w:t>（</w:t>
      </w:r>
      <w:r>
        <w:rPr>
          <w:rFonts w:hint="eastAsia" w:ascii="Times New Roman" w:hAnsi="Times New Roman" w:eastAsia="方正楷体_GBK" w:cs="方正楷体_GBK"/>
          <w:bCs w:val="0"/>
          <w:color w:val="auto"/>
          <w:spacing w:val="0"/>
          <w:szCs w:val="32"/>
          <w:highlight w:val="none"/>
          <w:u w:val="none" w:color="auto"/>
          <w:lang w:val="en-US" w:eastAsia="zh-CN"/>
        </w:rPr>
        <w:t>三</w:t>
      </w:r>
      <w:r>
        <w:rPr>
          <w:rFonts w:hint="eastAsia" w:ascii="Times New Roman" w:hAnsi="Times New Roman" w:eastAsia="方正楷体_GBK" w:cs="方正楷体_GBK"/>
          <w:bCs w:val="0"/>
          <w:color w:val="auto"/>
          <w:spacing w:val="0"/>
          <w:szCs w:val="32"/>
          <w:highlight w:val="none"/>
          <w:u w:val="none" w:color="auto"/>
          <w:lang w:eastAsia="zh-CN"/>
        </w:rPr>
        <w:t>）</w:t>
      </w:r>
      <w:r>
        <w:rPr>
          <w:rFonts w:hint="eastAsia" w:ascii="Times New Roman" w:hAnsi="Times New Roman" w:eastAsia="方正楷体_GBK" w:cs="方正楷体_GBK"/>
          <w:bCs w:val="0"/>
          <w:color w:val="auto"/>
          <w:spacing w:val="0"/>
          <w:szCs w:val="32"/>
          <w:highlight w:val="none"/>
          <w:u w:val="none" w:color="auto"/>
          <w:lang w:val="en-US" w:eastAsia="zh-CN"/>
        </w:rPr>
        <w:t>指导</w:t>
      </w:r>
      <w:r>
        <w:rPr>
          <w:rFonts w:hint="eastAsia" w:ascii="Times New Roman" w:hAnsi="Times New Roman" w:eastAsia="方正楷体_GBK" w:cs="方正楷体_GBK"/>
          <w:bCs w:val="0"/>
          <w:color w:val="auto"/>
          <w:spacing w:val="0"/>
          <w:szCs w:val="32"/>
          <w:highlight w:val="none"/>
          <w:u w:val="none" w:color="auto"/>
        </w:rPr>
        <w:t>思想</w:t>
      </w:r>
      <w:r>
        <w:rPr>
          <w:rFonts w:hint="eastAsia" w:ascii="Times New Roman" w:hAnsi="Times New Roman" w:eastAsia="方正楷体_GBK" w:cs="方正楷体_GBK"/>
          <w:bCs w:val="0"/>
          <w:color w:val="auto"/>
          <w:spacing w:val="0"/>
          <w:szCs w:val="32"/>
          <w:highlight w:val="none"/>
          <w:u w:val="none" w:color="auto"/>
          <w:lang w:eastAsia="zh-CN"/>
        </w:rPr>
        <w:t>。</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_Toc14637 \h </w:instrText>
      </w:r>
      <w:r>
        <w:rPr>
          <w:rFonts w:ascii="Times New Roman" w:hAnsi="Times New Roman"/>
          <w:color w:val="auto"/>
          <w:u w:val="none" w:color="auto"/>
        </w:rPr>
        <w:fldChar w:fldCharType="separate"/>
      </w:r>
      <w:r>
        <w:rPr>
          <w:rFonts w:ascii="Times New Roman" w:hAnsi="Times New Roman"/>
          <w:color w:val="auto"/>
          <w:u w:val="none" w:color="auto"/>
        </w:rPr>
        <w:t>2</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1E171FFD">
      <w:pPr>
        <w:pStyle w:val="15"/>
        <w:tabs>
          <w:tab w:val="right" w:leader="dot" w:pos="830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_Toc15242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bCs w:val="0"/>
          <w:color w:val="auto"/>
          <w:spacing w:val="0"/>
          <w:szCs w:val="32"/>
          <w:highlight w:val="none"/>
          <w:u w:val="none" w:color="auto"/>
        </w:rPr>
        <w:t>（</w:t>
      </w:r>
      <w:r>
        <w:rPr>
          <w:rFonts w:hint="eastAsia" w:ascii="Times New Roman" w:hAnsi="Times New Roman" w:eastAsia="方正楷体_GBK" w:cs="方正楷体_GBK"/>
          <w:bCs w:val="0"/>
          <w:color w:val="auto"/>
          <w:spacing w:val="0"/>
          <w:szCs w:val="32"/>
          <w:highlight w:val="none"/>
          <w:u w:val="none" w:color="auto"/>
          <w:lang w:val="en-US" w:eastAsia="zh-CN"/>
        </w:rPr>
        <w:t>四</w:t>
      </w:r>
      <w:r>
        <w:rPr>
          <w:rFonts w:hint="eastAsia" w:ascii="Times New Roman" w:hAnsi="Times New Roman" w:eastAsia="方正楷体_GBK" w:cs="方正楷体_GBK"/>
          <w:bCs w:val="0"/>
          <w:color w:val="auto"/>
          <w:spacing w:val="0"/>
          <w:szCs w:val="32"/>
          <w:highlight w:val="none"/>
          <w:u w:val="none" w:color="auto"/>
        </w:rPr>
        <w:t>）基本原则</w:t>
      </w:r>
      <w:r>
        <w:rPr>
          <w:rFonts w:hint="eastAsia" w:ascii="Times New Roman" w:hAnsi="Times New Roman" w:eastAsia="方正楷体_GBK" w:cs="方正楷体_GBK"/>
          <w:bCs w:val="0"/>
          <w:color w:val="auto"/>
          <w:spacing w:val="0"/>
          <w:szCs w:val="32"/>
          <w:highlight w:val="none"/>
          <w:u w:val="none" w:color="auto"/>
          <w:lang w:eastAsia="zh-CN"/>
        </w:rPr>
        <w:t>。</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_Toc15242 \h </w:instrText>
      </w:r>
      <w:r>
        <w:rPr>
          <w:rFonts w:ascii="Times New Roman" w:hAnsi="Times New Roman"/>
          <w:color w:val="auto"/>
          <w:u w:val="none" w:color="auto"/>
        </w:rPr>
        <w:fldChar w:fldCharType="separate"/>
      </w:r>
      <w:r>
        <w:rPr>
          <w:rFonts w:ascii="Times New Roman" w:hAnsi="Times New Roman"/>
          <w:color w:val="auto"/>
          <w:u w:val="none" w:color="auto"/>
        </w:rPr>
        <w:t>3</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04337DD0">
      <w:pPr>
        <w:pStyle w:val="15"/>
        <w:tabs>
          <w:tab w:val="right" w:leader="dot" w:pos="830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_Toc7019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bCs w:val="0"/>
          <w:color w:val="auto"/>
          <w:spacing w:val="0"/>
          <w:szCs w:val="32"/>
          <w:highlight w:val="none"/>
          <w:u w:val="none" w:color="auto"/>
          <w:lang w:val="en-US" w:eastAsia="zh-CN"/>
        </w:rPr>
        <w:t>（五）规划目标。</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_Toc7019 \h </w:instrText>
      </w:r>
      <w:r>
        <w:rPr>
          <w:rFonts w:ascii="Times New Roman" w:hAnsi="Times New Roman"/>
          <w:color w:val="auto"/>
          <w:u w:val="none" w:color="auto"/>
        </w:rPr>
        <w:fldChar w:fldCharType="separate"/>
      </w:r>
      <w:r>
        <w:rPr>
          <w:rFonts w:ascii="Times New Roman" w:hAnsi="Times New Roman"/>
          <w:color w:val="auto"/>
          <w:u w:val="none" w:color="auto"/>
        </w:rPr>
        <w:t>3</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372E377E">
      <w:pPr>
        <w:pStyle w:val="13"/>
        <w:tabs>
          <w:tab w:val="right" w:leader="dot" w:pos="8306"/>
          <w:tab w:val="clear" w:pos="829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_Toc24656 </w:instrText>
      </w:r>
      <w:r>
        <w:rPr>
          <w:rFonts w:hint="eastAsia" w:ascii="Times New Roman" w:hAnsi="Times New Roman"/>
          <w:color w:val="auto"/>
          <w:u w:val="none" w:color="auto"/>
        </w:rPr>
        <w:fldChar w:fldCharType="separate"/>
      </w:r>
      <w:r>
        <w:rPr>
          <w:rFonts w:hint="eastAsia" w:ascii="Times New Roman" w:hAnsi="Times New Roman" w:eastAsia="方正黑体_GBK" w:cs="方正黑体_GBK"/>
          <w:bCs w:val="0"/>
          <w:color w:val="auto"/>
          <w:spacing w:val="-11"/>
          <w:sz w:val="32"/>
          <w:szCs w:val="32"/>
          <w:highlight w:val="none"/>
          <w:u w:val="none" w:color="auto"/>
          <w:lang w:val="en-US" w:eastAsia="zh-CN"/>
        </w:rPr>
        <w:t>二、加强质量标准品牌建设，增强现代化产业体系竞争力</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_Toc24656 \h </w:instrText>
      </w:r>
      <w:r>
        <w:rPr>
          <w:rFonts w:ascii="Times New Roman" w:hAnsi="Times New Roman"/>
          <w:color w:val="auto"/>
          <w:u w:val="none" w:color="auto"/>
        </w:rPr>
        <w:fldChar w:fldCharType="separate"/>
      </w:r>
      <w:r>
        <w:rPr>
          <w:rFonts w:ascii="Times New Roman" w:hAnsi="Times New Roman"/>
          <w:color w:val="auto"/>
          <w:u w:val="none" w:color="auto"/>
        </w:rPr>
        <w:t>5</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5B63DAF2">
      <w:pPr>
        <w:pStyle w:val="15"/>
        <w:tabs>
          <w:tab w:val="right" w:leader="dot" w:pos="830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_Toc22453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bCs w:val="0"/>
          <w:color w:val="auto"/>
          <w:spacing w:val="0"/>
          <w:szCs w:val="32"/>
          <w:u w:val="none" w:color="auto"/>
          <w:lang w:eastAsia="zh-CN"/>
        </w:rPr>
        <w:t>（</w:t>
      </w:r>
      <w:r>
        <w:rPr>
          <w:rFonts w:hint="eastAsia" w:ascii="Times New Roman" w:hAnsi="Times New Roman" w:eastAsia="方正楷体_GBK" w:cs="方正楷体_GBK"/>
          <w:bCs w:val="0"/>
          <w:color w:val="auto"/>
          <w:spacing w:val="0"/>
          <w:szCs w:val="32"/>
          <w:u w:val="none" w:color="auto"/>
          <w:lang w:val="en-US" w:eastAsia="zh-CN"/>
        </w:rPr>
        <w:t>一</w:t>
      </w:r>
      <w:r>
        <w:rPr>
          <w:rFonts w:hint="eastAsia" w:ascii="Times New Roman" w:hAnsi="Times New Roman" w:eastAsia="方正楷体_GBK" w:cs="方正楷体_GBK"/>
          <w:bCs w:val="0"/>
          <w:color w:val="auto"/>
          <w:spacing w:val="0"/>
          <w:szCs w:val="32"/>
          <w:u w:val="none" w:color="auto"/>
          <w:lang w:eastAsia="zh-CN"/>
        </w:rPr>
        <w:t>）</w:t>
      </w:r>
      <w:r>
        <w:rPr>
          <w:rFonts w:hint="eastAsia" w:ascii="Times New Roman" w:hAnsi="Times New Roman" w:eastAsia="方正楷体_GBK" w:cs="方正楷体_GBK"/>
          <w:bCs w:val="0"/>
          <w:color w:val="auto"/>
          <w:spacing w:val="0"/>
          <w:szCs w:val="32"/>
          <w:u w:val="none" w:color="auto"/>
          <w:lang w:val="en-US" w:eastAsia="zh-CN"/>
        </w:rPr>
        <w:t>全方位建设质量强市。</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_Toc22453 \h </w:instrText>
      </w:r>
      <w:r>
        <w:rPr>
          <w:rFonts w:ascii="Times New Roman" w:hAnsi="Times New Roman"/>
          <w:color w:val="auto"/>
          <w:u w:val="none" w:color="auto"/>
        </w:rPr>
        <w:fldChar w:fldCharType="separate"/>
      </w:r>
      <w:r>
        <w:rPr>
          <w:rFonts w:ascii="Times New Roman" w:hAnsi="Times New Roman"/>
          <w:color w:val="auto"/>
          <w:u w:val="none" w:color="auto"/>
        </w:rPr>
        <w:t>5</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32B45391">
      <w:pPr>
        <w:pStyle w:val="15"/>
        <w:tabs>
          <w:tab w:val="right" w:leader="dot" w:pos="830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_Toc1080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bCs w:val="0"/>
          <w:color w:val="auto"/>
          <w:spacing w:val="0"/>
          <w:szCs w:val="32"/>
          <w:u w:val="none" w:color="auto"/>
          <w:lang w:eastAsia="zh-CN"/>
        </w:rPr>
        <w:t>（</w:t>
      </w:r>
      <w:r>
        <w:rPr>
          <w:rFonts w:hint="eastAsia" w:ascii="Times New Roman" w:hAnsi="Times New Roman" w:eastAsia="方正楷体_GBK" w:cs="方正楷体_GBK"/>
          <w:bCs w:val="0"/>
          <w:color w:val="auto"/>
          <w:spacing w:val="0"/>
          <w:szCs w:val="32"/>
          <w:u w:val="none" w:color="auto"/>
          <w:lang w:val="en-US" w:eastAsia="zh-CN"/>
        </w:rPr>
        <w:t>二</w:t>
      </w:r>
      <w:r>
        <w:rPr>
          <w:rFonts w:hint="eastAsia" w:ascii="Times New Roman" w:hAnsi="Times New Roman" w:eastAsia="方正楷体_GBK" w:cs="方正楷体_GBK"/>
          <w:bCs w:val="0"/>
          <w:color w:val="auto"/>
          <w:spacing w:val="0"/>
          <w:szCs w:val="32"/>
          <w:u w:val="none" w:color="auto"/>
          <w:lang w:eastAsia="zh-CN"/>
        </w:rPr>
        <w:t>）</w:t>
      </w:r>
      <w:r>
        <w:rPr>
          <w:rFonts w:hint="eastAsia" w:ascii="Times New Roman" w:hAnsi="Times New Roman" w:eastAsia="方正楷体_GBK" w:cs="方正楷体_GBK"/>
          <w:bCs w:val="0"/>
          <w:color w:val="auto"/>
          <w:spacing w:val="0"/>
          <w:szCs w:val="32"/>
          <w:u w:val="none" w:color="auto"/>
          <w:lang w:val="en-US" w:eastAsia="zh-CN"/>
        </w:rPr>
        <w:t>高水平建设标准强市。</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_Toc1080 \h </w:instrText>
      </w:r>
      <w:r>
        <w:rPr>
          <w:rFonts w:ascii="Times New Roman" w:hAnsi="Times New Roman"/>
          <w:color w:val="auto"/>
          <w:u w:val="none" w:color="auto"/>
        </w:rPr>
        <w:fldChar w:fldCharType="separate"/>
      </w:r>
      <w:r>
        <w:rPr>
          <w:rFonts w:ascii="Times New Roman" w:hAnsi="Times New Roman"/>
          <w:color w:val="auto"/>
          <w:u w:val="none" w:color="auto"/>
        </w:rPr>
        <w:t>8</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0D9A8C17">
      <w:pPr>
        <w:pStyle w:val="15"/>
        <w:tabs>
          <w:tab w:val="right" w:leader="dot" w:pos="830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_Toc22471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bCs w:val="0"/>
          <w:color w:val="auto"/>
          <w:spacing w:val="0"/>
          <w:szCs w:val="32"/>
          <w:u w:val="none" w:color="auto"/>
          <w:lang w:val="en-US" w:eastAsia="zh-CN"/>
        </w:rPr>
        <w:t>（三）提升品牌强市辨识度。</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_Toc22471 \h </w:instrText>
      </w:r>
      <w:r>
        <w:rPr>
          <w:rFonts w:ascii="Times New Roman" w:hAnsi="Times New Roman"/>
          <w:color w:val="auto"/>
          <w:u w:val="none" w:color="auto"/>
        </w:rPr>
        <w:fldChar w:fldCharType="separate"/>
      </w:r>
      <w:r>
        <w:rPr>
          <w:rFonts w:ascii="Times New Roman" w:hAnsi="Times New Roman"/>
          <w:color w:val="auto"/>
          <w:u w:val="none" w:color="auto"/>
        </w:rPr>
        <w:t>9</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1B819E77">
      <w:pPr>
        <w:pStyle w:val="15"/>
        <w:tabs>
          <w:tab w:val="right" w:leader="dot" w:pos="830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_Toc25099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bCs w:val="0"/>
          <w:color w:val="auto"/>
          <w:spacing w:val="0"/>
          <w:kern w:val="2"/>
          <w:szCs w:val="32"/>
          <w:u w:val="none" w:color="auto"/>
          <w:lang w:val="en-US" w:eastAsia="zh-CN" w:bidi="ar-SA"/>
        </w:rPr>
        <w:t>（四）迭代质量服务新范式。</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_Toc25099 \h </w:instrText>
      </w:r>
      <w:r>
        <w:rPr>
          <w:rFonts w:ascii="Times New Roman" w:hAnsi="Times New Roman"/>
          <w:color w:val="auto"/>
          <w:u w:val="none" w:color="auto"/>
        </w:rPr>
        <w:fldChar w:fldCharType="separate"/>
      </w:r>
      <w:r>
        <w:rPr>
          <w:rFonts w:ascii="Times New Roman" w:hAnsi="Times New Roman"/>
          <w:color w:val="auto"/>
          <w:u w:val="none" w:color="auto"/>
        </w:rPr>
        <w:t>10</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02B676C1">
      <w:pPr>
        <w:pStyle w:val="13"/>
        <w:tabs>
          <w:tab w:val="right" w:leader="dot" w:pos="8306"/>
          <w:tab w:val="clear" w:pos="829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_Toc241 </w:instrText>
      </w:r>
      <w:r>
        <w:rPr>
          <w:rFonts w:hint="eastAsia" w:ascii="Times New Roman" w:hAnsi="Times New Roman"/>
          <w:color w:val="auto"/>
          <w:u w:val="none" w:color="auto"/>
        </w:rPr>
        <w:fldChar w:fldCharType="separate"/>
      </w:r>
      <w:r>
        <w:rPr>
          <w:rFonts w:hint="eastAsia" w:ascii="Times New Roman" w:hAnsi="Times New Roman" w:eastAsia="方正黑体_GBK" w:cs="方正黑体_GBK"/>
          <w:color w:val="auto"/>
          <w:spacing w:val="-6"/>
          <w:sz w:val="32"/>
          <w:szCs w:val="32"/>
          <w:u w:val="none" w:color="auto"/>
          <w:lang w:val="en-US" w:eastAsia="zh-CN"/>
        </w:rPr>
        <w:t>三、深化改革创新，构建经营主体高质量发展支撑体系</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_Toc241 \h </w:instrText>
      </w:r>
      <w:r>
        <w:rPr>
          <w:rFonts w:ascii="Times New Roman" w:hAnsi="Times New Roman"/>
          <w:color w:val="auto"/>
          <w:u w:val="none" w:color="auto"/>
        </w:rPr>
        <w:fldChar w:fldCharType="separate"/>
      </w:r>
      <w:r>
        <w:rPr>
          <w:rFonts w:ascii="Times New Roman" w:hAnsi="Times New Roman"/>
          <w:color w:val="auto"/>
          <w:u w:val="none" w:color="auto"/>
        </w:rPr>
        <w:t>11</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3D2B22CE">
      <w:pPr>
        <w:pStyle w:val="15"/>
        <w:keepNext w:val="0"/>
        <w:keepLines w:val="0"/>
        <w:pageBreakBefore w:val="0"/>
        <w:widowControl w:val="0"/>
        <w:tabs>
          <w:tab w:val="right" w:leader="dot" w:pos="8306"/>
        </w:tabs>
        <w:kinsoku/>
        <w:wordWrap/>
        <w:overflowPunct/>
        <w:topLinePunct w:val="0"/>
        <w:autoSpaceDE/>
        <w:autoSpaceDN/>
        <w:bidi w:val="0"/>
        <w:adjustRightInd/>
        <w:snapToGrid/>
        <w:ind w:left="640" w:leftChars="200"/>
        <w:textAlignment w:val="auto"/>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_Toc5555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bCs w:val="0"/>
          <w:color w:val="auto"/>
          <w:spacing w:val="0"/>
          <w:szCs w:val="32"/>
          <w:highlight w:val="none"/>
          <w:u w:val="none" w:color="auto"/>
          <w:lang w:eastAsia="zh-CN"/>
        </w:rPr>
        <w:t>（</w:t>
      </w:r>
      <w:r>
        <w:rPr>
          <w:rFonts w:hint="eastAsia" w:ascii="Times New Roman" w:hAnsi="Times New Roman" w:eastAsia="方正楷体_GBK" w:cs="方正楷体_GBK"/>
          <w:bCs w:val="0"/>
          <w:color w:val="auto"/>
          <w:spacing w:val="0"/>
          <w:szCs w:val="32"/>
          <w:highlight w:val="none"/>
          <w:u w:val="none" w:color="auto"/>
          <w:lang w:val="en-US" w:eastAsia="zh-CN"/>
        </w:rPr>
        <w:t>一</w:t>
      </w:r>
      <w:r>
        <w:rPr>
          <w:rFonts w:hint="eastAsia" w:ascii="Times New Roman" w:hAnsi="Times New Roman" w:eastAsia="方正楷体_GBK" w:cs="方正楷体_GBK"/>
          <w:bCs w:val="0"/>
          <w:color w:val="auto"/>
          <w:spacing w:val="0"/>
          <w:szCs w:val="32"/>
          <w:highlight w:val="none"/>
          <w:u w:val="none" w:color="auto"/>
          <w:lang w:eastAsia="zh-CN"/>
        </w:rPr>
        <w:t>）</w:t>
      </w:r>
      <w:r>
        <w:rPr>
          <w:rFonts w:hint="eastAsia" w:ascii="Times New Roman" w:hAnsi="Times New Roman" w:eastAsia="方正楷体_GBK" w:cs="方正楷体_GBK"/>
          <w:bCs w:val="0"/>
          <w:color w:val="auto"/>
          <w:spacing w:val="0"/>
          <w:szCs w:val="32"/>
          <w:highlight w:val="none"/>
          <w:u w:val="none" w:color="auto"/>
          <w:lang w:val="en-US" w:eastAsia="zh-CN"/>
        </w:rPr>
        <w:t>完善</w:t>
      </w:r>
      <w:r>
        <w:rPr>
          <w:rFonts w:hint="eastAsia" w:ascii="Times New Roman" w:hAnsi="Times New Roman" w:eastAsia="方正楷体_GBK" w:cs="方正楷体_GBK"/>
          <w:bCs w:val="0"/>
          <w:color w:val="auto"/>
          <w:spacing w:val="0"/>
          <w:szCs w:val="32"/>
          <w:highlight w:val="none"/>
          <w:u w:val="none" w:color="auto"/>
        </w:rPr>
        <w:t>市场准入制度</w:t>
      </w:r>
      <w:r>
        <w:rPr>
          <w:rFonts w:hint="eastAsia" w:ascii="Times New Roman" w:hAnsi="Times New Roman" w:eastAsia="方正楷体_GBK" w:cs="方正楷体_GBK"/>
          <w:bCs w:val="0"/>
          <w:color w:val="auto"/>
          <w:spacing w:val="0"/>
          <w:szCs w:val="32"/>
          <w:highlight w:val="none"/>
          <w:u w:val="none" w:color="auto"/>
          <w:lang w:eastAsia="zh-CN"/>
        </w:rPr>
        <w:t>。</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_Toc5555 \h </w:instrText>
      </w:r>
      <w:r>
        <w:rPr>
          <w:rFonts w:ascii="Times New Roman" w:hAnsi="Times New Roman"/>
          <w:color w:val="auto"/>
          <w:u w:val="none" w:color="auto"/>
        </w:rPr>
        <w:fldChar w:fldCharType="separate"/>
      </w:r>
      <w:r>
        <w:rPr>
          <w:rFonts w:ascii="Times New Roman" w:hAnsi="Times New Roman"/>
          <w:color w:val="auto"/>
          <w:u w:val="none" w:color="auto"/>
        </w:rPr>
        <w:t>11</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2DD1086E">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ind w:left="640" w:leftChars="200"/>
        <w:textAlignment w:val="auto"/>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_Toc29309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color w:val="auto"/>
          <w:u w:val="none" w:color="auto"/>
          <w:lang w:eastAsia="zh-CN"/>
        </w:rPr>
        <w:t>（</w:t>
      </w:r>
      <w:r>
        <w:rPr>
          <w:rFonts w:hint="eastAsia" w:ascii="Times New Roman" w:hAnsi="Times New Roman" w:eastAsia="方正楷体_GBK" w:cs="方正楷体_GBK"/>
          <w:color w:val="auto"/>
          <w:u w:val="none" w:color="auto"/>
          <w:lang w:val="en-US" w:eastAsia="zh-CN"/>
        </w:rPr>
        <w:t>二</w:t>
      </w:r>
      <w:r>
        <w:rPr>
          <w:rFonts w:hint="eastAsia" w:ascii="Times New Roman" w:hAnsi="Times New Roman" w:eastAsia="方正楷体_GBK" w:cs="方正楷体_GBK"/>
          <w:color w:val="auto"/>
          <w:u w:val="none" w:color="auto"/>
          <w:lang w:eastAsia="zh-CN"/>
        </w:rPr>
        <w:t>）</w:t>
      </w:r>
      <w:r>
        <w:rPr>
          <w:rFonts w:hint="eastAsia" w:ascii="Times New Roman" w:hAnsi="Times New Roman" w:eastAsia="方正楷体_GBK" w:cs="方正楷体_GBK"/>
          <w:color w:val="auto"/>
          <w:u w:val="none" w:color="auto"/>
          <w:lang w:val="en-US" w:eastAsia="zh-CN"/>
        </w:rPr>
        <w:t>塑造开放包容的</w:t>
      </w:r>
      <w:r>
        <w:rPr>
          <w:rFonts w:hint="eastAsia" w:ascii="Times New Roman" w:hAnsi="Times New Roman" w:eastAsia="方正楷体_GBK" w:cs="方正楷体_GBK"/>
          <w:color w:val="auto"/>
          <w:u w:val="none" w:color="auto"/>
          <w:lang w:eastAsia="zh-CN"/>
        </w:rPr>
        <w:t>创新生态。</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_Toc29309 \h </w:instrText>
      </w:r>
      <w:r>
        <w:rPr>
          <w:rFonts w:ascii="Times New Roman" w:hAnsi="Times New Roman"/>
          <w:color w:val="auto"/>
          <w:u w:val="none" w:color="auto"/>
        </w:rPr>
        <w:fldChar w:fldCharType="separate"/>
      </w:r>
      <w:r>
        <w:rPr>
          <w:rFonts w:ascii="Times New Roman" w:hAnsi="Times New Roman"/>
          <w:color w:val="auto"/>
          <w:u w:val="none" w:color="auto"/>
        </w:rPr>
        <w:t>12</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7D682C4D">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ind w:left="640" w:leftChars="200"/>
        <w:textAlignment w:val="auto"/>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_Toc31902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color w:val="auto"/>
          <w:u w:val="none" w:color="auto"/>
          <w:lang w:eastAsia="zh-CN"/>
        </w:rPr>
        <w:t>（三）</w:t>
      </w:r>
      <w:r>
        <w:rPr>
          <w:rFonts w:hint="eastAsia" w:ascii="Times New Roman" w:hAnsi="Times New Roman" w:eastAsia="方正楷体_GBK" w:cs="方正楷体_GBK"/>
          <w:color w:val="auto"/>
          <w:u w:val="none" w:color="auto"/>
          <w:lang w:val="en-US" w:eastAsia="zh-CN"/>
        </w:rPr>
        <w:t>建立</w:t>
      </w:r>
      <w:r>
        <w:rPr>
          <w:rFonts w:hint="eastAsia" w:ascii="Times New Roman" w:hAnsi="Times New Roman" w:eastAsia="方正楷体_GBK" w:cs="方正楷体_GBK"/>
          <w:color w:val="auto"/>
          <w:u w:val="none" w:color="auto"/>
        </w:rPr>
        <w:t>经营主体</w:t>
      </w:r>
      <w:r>
        <w:rPr>
          <w:rFonts w:hint="eastAsia" w:ascii="Times New Roman" w:hAnsi="Times New Roman" w:eastAsia="方正楷体_GBK" w:cs="方正楷体_GBK"/>
          <w:color w:val="auto"/>
          <w:u w:val="none" w:color="auto"/>
          <w:lang w:val="en-US" w:eastAsia="zh-CN"/>
        </w:rPr>
        <w:t>发展质量促进机制</w:t>
      </w:r>
      <w:r>
        <w:rPr>
          <w:rFonts w:hint="eastAsia" w:ascii="Times New Roman" w:hAnsi="Times New Roman" w:eastAsia="方正楷体_GBK" w:cs="方正楷体_GBK"/>
          <w:color w:val="auto"/>
          <w:u w:val="none" w:color="auto"/>
          <w:lang w:eastAsia="zh-CN"/>
        </w:rPr>
        <w:t>。</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_Toc31902 \h </w:instrText>
      </w:r>
      <w:r>
        <w:rPr>
          <w:rFonts w:ascii="Times New Roman" w:hAnsi="Times New Roman"/>
          <w:color w:val="auto"/>
          <w:u w:val="none" w:color="auto"/>
        </w:rPr>
        <w:fldChar w:fldCharType="separate"/>
      </w:r>
      <w:r>
        <w:rPr>
          <w:rFonts w:ascii="Times New Roman" w:hAnsi="Times New Roman"/>
          <w:color w:val="auto"/>
          <w:u w:val="none" w:color="auto"/>
        </w:rPr>
        <w:t>13</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32B2AEBC">
      <w:pPr>
        <w:pStyle w:val="15"/>
        <w:keepNext w:val="0"/>
        <w:keepLines w:val="0"/>
        <w:pageBreakBefore w:val="0"/>
        <w:widowControl w:val="0"/>
        <w:tabs>
          <w:tab w:val="right" w:leader="dot" w:pos="8306"/>
        </w:tabs>
        <w:kinsoku/>
        <w:wordWrap/>
        <w:overflowPunct/>
        <w:topLinePunct w:val="0"/>
        <w:autoSpaceDE/>
        <w:autoSpaceDN/>
        <w:bidi w:val="0"/>
        <w:adjustRightInd/>
        <w:snapToGrid/>
        <w:ind w:left="640" w:leftChars="200"/>
        <w:textAlignment w:val="auto"/>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_Toc26545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bCs w:val="0"/>
          <w:color w:val="auto"/>
          <w:spacing w:val="0"/>
          <w:szCs w:val="32"/>
          <w:highlight w:val="none"/>
          <w:u w:val="none" w:color="auto"/>
          <w:lang w:eastAsia="zh-CN"/>
        </w:rPr>
        <w:t>（四）健全规范涉企执法长效机制。</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_Toc26545 \h </w:instrText>
      </w:r>
      <w:r>
        <w:rPr>
          <w:rFonts w:ascii="Times New Roman" w:hAnsi="Times New Roman"/>
          <w:color w:val="auto"/>
          <w:u w:val="none" w:color="auto"/>
        </w:rPr>
        <w:fldChar w:fldCharType="separate"/>
      </w:r>
      <w:r>
        <w:rPr>
          <w:rFonts w:ascii="Times New Roman" w:hAnsi="Times New Roman"/>
          <w:color w:val="auto"/>
          <w:u w:val="none" w:color="auto"/>
        </w:rPr>
        <w:t>15</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1967C1EB">
      <w:pPr>
        <w:pStyle w:val="13"/>
        <w:tabs>
          <w:tab w:val="right" w:leader="dot" w:pos="8306"/>
          <w:tab w:val="clear" w:pos="829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_Toc2373 </w:instrText>
      </w:r>
      <w:r>
        <w:rPr>
          <w:rFonts w:hint="eastAsia" w:ascii="Times New Roman" w:hAnsi="Times New Roman"/>
          <w:color w:val="auto"/>
          <w:u w:val="none" w:color="auto"/>
        </w:rPr>
        <w:fldChar w:fldCharType="separate"/>
      </w:r>
      <w:r>
        <w:rPr>
          <w:rFonts w:hint="eastAsia" w:ascii="Times New Roman" w:hAnsi="Times New Roman" w:cs="方正黑体_GBK"/>
          <w:bCs w:val="0"/>
          <w:color w:val="auto"/>
          <w:spacing w:val="0"/>
          <w:szCs w:val="32"/>
          <w:u w:val="none" w:color="auto"/>
          <w:lang w:val="en-US" w:eastAsia="zh-CN"/>
        </w:rPr>
        <w:t>四</w:t>
      </w:r>
      <w:r>
        <w:rPr>
          <w:rFonts w:hint="eastAsia" w:ascii="Times New Roman" w:hAnsi="Times New Roman" w:eastAsia="方正黑体_GBK" w:cs="方正黑体_GBK"/>
          <w:bCs w:val="0"/>
          <w:color w:val="auto"/>
          <w:spacing w:val="0"/>
          <w:szCs w:val="32"/>
          <w:u w:val="none" w:color="auto"/>
          <w:lang w:val="en-US" w:eastAsia="zh-CN"/>
        </w:rPr>
        <w:t>、</w:t>
      </w:r>
      <w:r>
        <w:rPr>
          <w:rFonts w:hint="eastAsia" w:ascii="Times New Roman" w:hAnsi="Times New Roman" w:eastAsia="方正黑体_GBK" w:cs="方正黑体_GBK"/>
          <w:bCs w:val="0"/>
          <w:color w:val="auto"/>
          <w:spacing w:val="0"/>
          <w:szCs w:val="32"/>
          <w:highlight w:val="none"/>
          <w:u w:val="none" w:color="auto"/>
          <w:lang w:eastAsia="zh-CN"/>
        </w:rPr>
        <w:t>深度融入全国统一大市场建设，</w:t>
      </w:r>
      <w:r>
        <w:rPr>
          <w:rFonts w:hint="eastAsia" w:ascii="Times New Roman" w:hAnsi="Times New Roman" w:cs="方正黑体_GBK"/>
          <w:bCs w:val="0"/>
          <w:color w:val="auto"/>
          <w:spacing w:val="0"/>
          <w:szCs w:val="32"/>
          <w:highlight w:val="none"/>
          <w:u w:val="none" w:color="auto"/>
          <w:lang w:val="en-US" w:eastAsia="zh-CN"/>
        </w:rPr>
        <w:t>服务</w:t>
      </w:r>
      <w:r>
        <w:rPr>
          <w:rFonts w:hint="eastAsia" w:ascii="Times New Roman" w:hAnsi="Times New Roman" w:eastAsia="方正黑体_GBK" w:cs="方正黑体_GBK"/>
          <w:bCs w:val="0"/>
          <w:color w:val="auto"/>
          <w:spacing w:val="0"/>
          <w:szCs w:val="32"/>
          <w:highlight w:val="none"/>
          <w:u w:val="none" w:color="auto"/>
          <w:lang w:eastAsia="zh-CN"/>
        </w:rPr>
        <w:t>提升</w:t>
      </w:r>
      <w:r>
        <w:rPr>
          <w:rFonts w:hint="eastAsia" w:ascii="Times New Roman" w:hAnsi="Times New Roman" w:eastAsia="方正黑体_GBK" w:cs="方正黑体_GBK"/>
          <w:bCs w:val="0"/>
          <w:color w:val="auto"/>
          <w:spacing w:val="0"/>
          <w:szCs w:val="32"/>
          <w:highlight w:val="none"/>
          <w:u w:val="none" w:color="auto"/>
        </w:rPr>
        <w:t>成渝</w:t>
      </w:r>
      <w:r>
        <w:rPr>
          <w:rFonts w:hint="eastAsia" w:ascii="Times New Roman" w:hAnsi="Times New Roman" w:eastAsia="方正黑体_GBK" w:cs="方正黑体_GBK"/>
          <w:bCs w:val="0"/>
          <w:color w:val="auto"/>
          <w:spacing w:val="0"/>
          <w:szCs w:val="32"/>
          <w:highlight w:val="none"/>
          <w:u w:val="none" w:color="auto"/>
          <w:lang w:eastAsia="zh-CN"/>
        </w:rPr>
        <w:t>地区双城经济圈发展能级</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_Toc2373 \h </w:instrText>
      </w:r>
      <w:r>
        <w:rPr>
          <w:rFonts w:ascii="Times New Roman" w:hAnsi="Times New Roman"/>
          <w:color w:val="auto"/>
          <w:u w:val="none" w:color="auto"/>
        </w:rPr>
        <w:fldChar w:fldCharType="separate"/>
      </w:r>
      <w:r>
        <w:rPr>
          <w:rFonts w:ascii="Times New Roman" w:hAnsi="Times New Roman"/>
          <w:color w:val="auto"/>
          <w:u w:val="none" w:color="auto"/>
        </w:rPr>
        <w:t>16</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66BB692B">
      <w:pPr>
        <w:pStyle w:val="15"/>
        <w:tabs>
          <w:tab w:val="right" w:leader="dot" w:pos="830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_Toc16015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bCs w:val="0"/>
          <w:color w:val="auto"/>
          <w:spacing w:val="0"/>
          <w:szCs w:val="32"/>
          <w:highlight w:val="none"/>
          <w:u w:val="none" w:color="auto"/>
          <w:lang w:eastAsia="zh-CN"/>
        </w:rPr>
        <w:t>（</w:t>
      </w:r>
      <w:r>
        <w:rPr>
          <w:rFonts w:hint="eastAsia" w:ascii="Times New Roman" w:hAnsi="Times New Roman" w:eastAsia="方正楷体_GBK" w:cs="方正楷体_GBK"/>
          <w:bCs w:val="0"/>
          <w:color w:val="auto"/>
          <w:spacing w:val="0"/>
          <w:szCs w:val="32"/>
          <w:highlight w:val="none"/>
          <w:u w:val="none" w:color="auto"/>
          <w:lang w:val="en-US" w:eastAsia="zh-CN"/>
        </w:rPr>
        <w:t>一</w:t>
      </w:r>
      <w:r>
        <w:rPr>
          <w:rFonts w:hint="eastAsia" w:ascii="Times New Roman" w:hAnsi="Times New Roman" w:eastAsia="方正楷体_GBK" w:cs="方正楷体_GBK"/>
          <w:bCs w:val="0"/>
          <w:color w:val="auto"/>
          <w:spacing w:val="0"/>
          <w:szCs w:val="32"/>
          <w:highlight w:val="none"/>
          <w:u w:val="none" w:color="auto"/>
          <w:lang w:eastAsia="zh-CN"/>
        </w:rPr>
        <w:t>）</w:t>
      </w:r>
      <w:r>
        <w:rPr>
          <w:rFonts w:hint="eastAsia" w:ascii="Times New Roman" w:hAnsi="Times New Roman" w:eastAsia="方正楷体_GBK" w:cs="方正楷体_GBK"/>
          <w:bCs w:val="0"/>
          <w:color w:val="auto"/>
          <w:spacing w:val="0"/>
          <w:szCs w:val="32"/>
          <w:highlight w:val="none"/>
          <w:u w:val="none" w:color="auto"/>
          <w:lang w:val="en-US" w:eastAsia="zh-CN"/>
        </w:rPr>
        <w:t>加大公平竞争治理力度。</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_Toc16015 \h </w:instrText>
      </w:r>
      <w:r>
        <w:rPr>
          <w:rFonts w:ascii="Times New Roman" w:hAnsi="Times New Roman"/>
          <w:color w:val="auto"/>
          <w:u w:val="none" w:color="auto"/>
        </w:rPr>
        <w:fldChar w:fldCharType="separate"/>
      </w:r>
      <w:r>
        <w:rPr>
          <w:rFonts w:ascii="Times New Roman" w:hAnsi="Times New Roman"/>
          <w:color w:val="auto"/>
          <w:u w:val="none" w:color="auto"/>
        </w:rPr>
        <w:t>16</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4BF5B701">
      <w:pPr>
        <w:pStyle w:val="15"/>
        <w:tabs>
          <w:tab w:val="right" w:leader="dot" w:pos="830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_Toc18766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bCs w:val="0"/>
          <w:color w:val="auto"/>
          <w:spacing w:val="-11"/>
          <w:sz w:val="32"/>
          <w:szCs w:val="32"/>
          <w:highlight w:val="none"/>
          <w:u w:val="none" w:color="auto"/>
          <w:lang w:eastAsia="zh-CN"/>
        </w:rPr>
        <w:t>（</w:t>
      </w:r>
      <w:r>
        <w:rPr>
          <w:rFonts w:hint="eastAsia" w:ascii="Times New Roman" w:hAnsi="Times New Roman" w:eastAsia="方正楷体_GBK" w:cs="方正楷体_GBK"/>
          <w:bCs w:val="0"/>
          <w:color w:val="auto"/>
          <w:spacing w:val="-11"/>
          <w:sz w:val="32"/>
          <w:szCs w:val="32"/>
          <w:highlight w:val="none"/>
          <w:u w:val="none" w:color="auto"/>
          <w:lang w:val="en-US" w:eastAsia="zh-CN"/>
        </w:rPr>
        <w:t>二</w:t>
      </w:r>
      <w:r>
        <w:rPr>
          <w:rFonts w:hint="eastAsia" w:ascii="Times New Roman" w:hAnsi="Times New Roman" w:eastAsia="方正楷体_GBK" w:cs="方正楷体_GBK"/>
          <w:bCs w:val="0"/>
          <w:color w:val="auto"/>
          <w:spacing w:val="-11"/>
          <w:sz w:val="32"/>
          <w:szCs w:val="32"/>
          <w:highlight w:val="none"/>
          <w:u w:val="none" w:color="auto"/>
          <w:lang w:eastAsia="zh-CN"/>
        </w:rPr>
        <w:t>）深化成渝地区双城经济圈市场</w:t>
      </w:r>
      <w:r>
        <w:rPr>
          <w:rFonts w:hint="eastAsia" w:ascii="Times New Roman" w:hAnsi="Times New Roman" w:eastAsia="方正楷体_GBK" w:cs="方正楷体_GBK"/>
          <w:bCs w:val="0"/>
          <w:color w:val="auto"/>
          <w:spacing w:val="-11"/>
          <w:sz w:val="32"/>
          <w:szCs w:val="32"/>
          <w:highlight w:val="none"/>
          <w:u w:val="none" w:color="auto"/>
          <w:lang w:val="en-US" w:eastAsia="zh-CN"/>
        </w:rPr>
        <w:t>监管协同发展。</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_Toc18766 \h </w:instrText>
      </w:r>
      <w:r>
        <w:rPr>
          <w:rFonts w:ascii="Times New Roman" w:hAnsi="Times New Roman"/>
          <w:color w:val="auto"/>
          <w:u w:val="none" w:color="auto"/>
        </w:rPr>
        <w:fldChar w:fldCharType="separate"/>
      </w:r>
      <w:r>
        <w:rPr>
          <w:rFonts w:ascii="Times New Roman" w:hAnsi="Times New Roman"/>
          <w:color w:val="auto"/>
          <w:u w:val="none" w:color="auto"/>
        </w:rPr>
        <w:t>17</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5F20E659">
      <w:pPr>
        <w:pStyle w:val="15"/>
        <w:tabs>
          <w:tab w:val="right" w:leader="dot" w:pos="830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_Toc32557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bCs w:val="0"/>
          <w:color w:val="auto"/>
          <w:spacing w:val="0"/>
          <w:szCs w:val="32"/>
          <w:highlight w:val="none"/>
          <w:u w:val="none" w:color="auto"/>
          <w:lang w:eastAsia="zh-CN"/>
        </w:rPr>
        <w:t>（</w:t>
      </w:r>
      <w:r>
        <w:rPr>
          <w:rFonts w:hint="eastAsia" w:ascii="Times New Roman" w:hAnsi="Times New Roman" w:eastAsia="方正楷体_GBK" w:cs="方正楷体_GBK"/>
          <w:bCs w:val="0"/>
          <w:color w:val="auto"/>
          <w:spacing w:val="0"/>
          <w:szCs w:val="32"/>
          <w:highlight w:val="none"/>
          <w:u w:val="none" w:color="auto"/>
          <w:lang w:val="en-US" w:eastAsia="zh-CN"/>
        </w:rPr>
        <w:t>三</w:t>
      </w:r>
      <w:r>
        <w:rPr>
          <w:rFonts w:hint="eastAsia" w:ascii="Times New Roman" w:hAnsi="Times New Roman" w:eastAsia="方正楷体_GBK" w:cs="方正楷体_GBK"/>
          <w:bCs w:val="0"/>
          <w:color w:val="auto"/>
          <w:spacing w:val="0"/>
          <w:szCs w:val="32"/>
          <w:highlight w:val="none"/>
          <w:u w:val="none" w:color="auto"/>
          <w:lang w:eastAsia="zh-CN"/>
        </w:rPr>
        <w:t>）</w:t>
      </w:r>
      <w:r>
        <w:rPr>
          <w:rFonts w:hint="eastAsia" w:ascii="Times New Roman" w:hAnsi="Times New Roman" w:eastAsia="方正楷体_GBK" w:cs="方正楷体_GBK"/>
          <w:bCs w:val="0"/>
          <w:color w:val="auto"/>
          <w:spacing w:val="0"/>
          <w:szCs w:val="32"/>
          <w:highlight w:val="none"/>
          <w:u w:val="none" w:color="auto"/>
          <w:lang w:val="en-US" w:eastAsia="zh-CN"/>
        </w:rPr>
        <w:t>拓展市场监管开放合作空间</w:t>
      </w:r>
      <w:r>
        <w:rPr>
          <w:rFonts w:hint="eastAsia" w:ascii="Times New Roman" w:hAnsi="Times New Roman" w:eastAsia="方正楷体_GBK" w:cs="方正楷体_GBK"/>
          <w:bCs w:val="0"/>
          <w:color w:val="auto"/>
          <w:spacing w:val="0"/>
          <w:szCs w:val="32"/>
          <w:highlight w:val="none"/>
          <w:u w:val="none" w:color="auto"/>
          <w:lang w:eastAsia="zh-CN"/>
        </w:rPr>
        <w:t>。</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_Toc32557 \h </w:instrText>
      </w:r>
      <w:r>
        <w:rPr>
          <w:rFonts w:ascii="Times New Roman" w:hAnsi="Times New Roman"/>
          <w:color w:val="auto"/>
          <w:u w:val="none" w:color="auto"/>
        </w:rPr>
        <w:fldChar w:fldCharType="separate"/>
      </w:r>
      <w:r>
        <w:rPr>
          <w:rFonts w:ascii="Times New Roman" w:hAnsi="Times New Roman"/>
          <w:color w:val="auto"/>
          <w:u w:val="none" w:color="auto"/>
        </w:rPr>
        <w:t>18</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408B3707">
      <w:pPr>
        <w:pStyle w:val="13"/>
        <w:tabs>
          <w:tab w:val="right" w:leader="dot" w:pos="8306"/>
          <w:tab w:val="clear" w:pos="829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_Toc6514 </w:instrText>
      </w:r>
      <w:r>
        <w:rPr>
          <w:rFonts w:hint="eastAsia" w:ascii="Times New Roman" w:hAnsi="Times New Roman"/>
          <w:color w:val="auto"/>
          <w:u w:val="none" w:color="auto"/>
        </w:rPr>
        <w:fldChar w:fldCharType="separate"/>
      </w:r>
      <w:r>
        <w:rPr>
          <w:rFonts w:hint="eastAsia" w:ascii="Times New Roman" w:hAnsi="Times New Roman" w:cs="方正黑体_GBK"/>
          <w:bCs w:val="0"/>
          <w:color w:val="auto"/>
          <w:spacing w:val="0"/>
          <w:sz w:val="32"/>
          <w:szCs w:val="32"/>
          <w:highlight w:val="none"/>
          <w:u w:val="none" w:color="auto"/>
          <w:lang w:val="en-US" w:eastAsia="zh-CN"/>
        </w:rPr>
        <w:t>五、构建安全放心消费生态</w:t>
      </w:r>
      <w:r>
        <w:rPr>
          <w:rFonts w:hint="eastAsia" w:ascii="Times New Roman" w:hAnsi="Times New Roman" w:eastAsia="方正黑体_GBK" w:cs="方正黑体_GBK"/>
          <w:bCs w:val="0"/>
          <w:color w:val="auto"/>
          <w:spacing w:val="0"/>
          <w:sz w:val="32"/>
          <w:szCs w:val="32"/>
          <w:highlight w:val="none"/>
          <w:u w:val="none" w:color="auto"/>
          <w:lang w:val="en-US" w:eastAsia="zh-CN"/>
        </w:rPr>
        <w:t>，</w:t>
      </w:r>
      <w:r>
        <w:rPr>
          <w:rFonts w:hint="eastAsia" w:ascii="Times New Roman" w:hAnsi="Times New Roman" w:cs="方正黑体_GBK"/>
          <w:bCs w:val="0"/>
          <w:color w:val="auto"/>
          <w:spacing w:val="0"/>
          <w:sz w:val="32"/>
          <w:szCs w:val="32"/>
          <w:highlight w:val="none"/>
          <w:u w:val="none" w:color="auto"/>
          <w:lang w:val="en-US" w:eastAsia="zh-CN"/>
        </w:rPr>
        <w:t>激发</w:t>
      </w:r>
      <w:r>
        <w:rPr>
          <w:rFonts w:hint="eastAsia" w:ascii="Times New Roman" w:hAnsi="Times New Roman" w:eastAsia="方正黑体_GBK" w:cs="方正黑体_GBK"/>
          <w:bCs w:val="0"/>
          <w:color w:val="auto"/>
          <w:spacing w:val="0"/>
          <w:sz w:val="32"/>
          <w:szCs w:val="32"/>
          <w:highlight w:val="none"/>
          <w:u w:val="none" w:color="auto"/>
          <w:lang w:val="en-US" w:eastAsia="zh-CN"/>
        </w:rPr>
        <w:t>国际消费中心城市</w:t>
      </w:r>
      <w:r>
        <w:rPr>
          <w:rFonts w:hint="eastAsia" w:ascii="Times New Roman" w:hAnsi="Times New Roman" w:cs="方正黑体_GBK"/>
          <w:bCs w:val="0"/>
          <w:color w:val="auto"/>
          <w:spacing w:val="0"/>
          <w:sz w:val="32"/>
          <w:szCs w:val="32"/>
          <w:highlight w:val="none"/>
          <w:u w:val="none" w:color="auto"/>
          <w:lang w:val="en-US" w:eastAsia="zh-CN"/>
        </w:rPr>
        <w:t>消费</w:t>
      </w:r>
      <w:r>
        <w:rPr>
          <w:rFonts w:hint="eastAsia" w:ascii="Times New Roman" w:hAnsi="Times New Roman" w:eastAsia="方正黑体_GBK" w:cs="方正黑体_GBK"/>
          <w:bCs w:val="0"/>
          <w:color w:val="auto"/>
          <w:spacing w:val="0"/>
          <w:sz w:val="32"/>
          <w:szCs w:val="32"/>
          <w:highlight w:val="none"/>
          <w:u w:val="none" w:color="auto"/>
          <w:lang w:val="en-US" w:eastAsia="zh-CN"/>
        </w:rPr>
        <w:t>潜力</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_Toc6514 \h </w:instrText>
      </w:r>
      <w:r>
        <w:rPr>
          <w:rFonts w:ascii="Times New Roman" w:hAnsi="Times New Roman"/>
          <w:color w:val="auto"/>
          <w:u w:val="none" w:color="auto"/>
        </w:rPr>
        <w:fldChar w:fldCharType="separate"/>
      </w:r>
      <w:r>
        <w:rPr>
          <w:rFonts w:ascii="Times New Roman" w:hAnsi="Times New Roman"/>
          <w:color w:val="auto"/>
          <w:u w:val="none" w:color="auto"/>
        </w:rPr>
        <w:t>19</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64D3CBA7">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ind w:left="640" w:leftChars="200"/>
        <w:textAlignment w:val="auto"/>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_Toc7273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color w:val="auto"/>
          <w:u w:val="none" w:color="auto"/>
          <w:lang w:eastAsia="zh-CN"/>
        </w:rPr>
        <w:t>（</w:t>
      </w:r>
      <w:r>
        <w:rPr>
          <w:rFonts w:hint="eastAsia" w:ascii="Times New Roman" w:hAnsi="Times New Roman" w:eastAsia="方正楷体_GBK" w:cs="方正楷体_GBK"/>
          <w:color w:val="auto"/>
          <w:u w:val="none" w:color="auto"/>
          <w:lang w:val="en-US" w:eastAsia="zh-CN"/>
        </w:rPr>
        <w:t>一</w:t>
      </w:r>
      <w:r>
        <w:rPr>
          <w:rFonts w:hint="eastAsia" w:ascii="Times New Roman" w:hAnsi="Times New Roman" w:eastAsia="方正楷体_GBK" w:cs="方正楷体_GBK"/>
          <w:color w:val="auto"/>
          <w:u w:val="none" w:color="auto"/>
          <w:lang w:eastAsia="zh-CN"/>
        </w:rPr>
        <w:t>）</w:t>
      </w:r>
      <w:r>
        <w:rPr>
          <w:rFonts w:hint="eastAsia" w:ascii="Times New Roman" w:hAnsi="Times New Roman" w:eastAsia="方正楷体_GBK" w:cs="方正楷体_GBK"/>
          <w:color w:val="auto"/>
          <w:u w:val="none" w:color="auto"/>
          <w:lang w:val="en-US" w:eastAsia="zh-CN"/>
        </w:rPr>
        <w:t>着力营造“渝悦消费”</w:t>
      </w:r>
      <w:r>
        <w:rPr>
          <w:rFonts w:hint="eastAsia" w:ascii="Times New Roman" w:hAnsi="Times New Roman" w:eastAsia="方正楷体_GBK" w:cs="方正楷体_GBK"/>
          <w:color w:val="auto"/>
          <w:u w:val="none" w:color="auto"/>
          <w:lang w:eastAsia="zh-CN"/>
        </w:rPr>
        <w:t>环境。</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_Toc7273 \h </w:instrText>
      </w:r>
      <w:r>
        <w:rPr>
          <w:rFonts w:ascii="Times New Roman" w:hAnsi="Times New Roman"/>
          <w:color w:val="auto"/>
          <w:u w:val="none" w:color="auto"/>
        </w:rPr>
        <w:fldChar w:fldCharType="separate"/>
      </w:r>
      <w:r>
        <w:rPr>
          <w:rFonts w:ascii="Times New Roman" w:hAnsi="Times New Roman"/>
          <w:color w:val="auto"/>
          <w:u w:val="none" w:color="auto"/>
        </w:rPr>
        <w:t>19</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2997DC0D">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ind w:left="640" w:leftChars="200"/>
        <w:textAlignment w:val="auto"/>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_Toc19931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bCs w:val="0"/>
          <w:color w:val="auto"/>
          <w:spacing w:val="0"/>
          <w:szCs w:val="32"/>
          <w:highlight w:val="none"/>
          <w:u w:val="none" w:color="auto"/>
          <w:lang w:eastAsia="zh-CN"/>
        </w:rPr>
        <w:t>（</w:t>
      </w:r>
      <w:r>
        <w:rPr>
          <w:rFonts w:hint="eastAsia" w:ascii="Times New Roman" w:hAnsi="Times New Roman" w:eastAsia="方正楷体_GBK" w:cs="方正楷体_GBK"/>
          <w:bCs w:val="0"/>
          <w:color w:val="auto"/>
          <w:spacing w:val="0"/>
          <w:szCs w:val="32"/>
          <w:highlight w:val="none"/>
          <w:u w:val="none" w:color="auto"/>
          <w:lang w:val="en-US" w:eastAsia="zh-CN"/>
        </w:rPr>
        <w:t>二</w:t>
      </w:r>
      <w:r>
        <w:rPr>
          <w:rFonts w:hint="eastAsia" w:ascii="Times New Roman" w:hAnsi="Times New Roman" w:eastAsia="方正楷体_GBK" w:cs="方正楷体_GBK"/>
          <w:bCs w:val="0"/>
          <w:color w:val="auto"/>
          <w:spacing w:val="0"/>
          <w:szCs w:val="32"/>
          <w:highlight w:val="none"/>
          <w:u w:val="none" w:color="auto"/>
          <w:lang w:eastAsia="zh-CN"/>
        </w:rPr>
        <w:t>）</w:t>
      </w:r>
      <w:r>
        <w:rPr>
          <w:rFonts w:hint="eastAsia" w:ascii="Times New Roman" w:hAnsi="Times New Roman" w:eastAsia="方正楷体_GBK" w:cs="方正楷体_GBK"/>
          <w:bCs w:val="0"/>
          <w:color w:val="auto"/>
          <w:spacing w:val="0"/>
          <w:szCs w:val="32"/>
          <w:highlight w:val="none"/>
          <w:u w:val="none" w:color="auto"/>
          <w:lang w:val="en-US" w:eastAsia="zh-CN"/>
        </w:rPr>
        <w:t>建立完善市场运行风险防控体系。</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_Toc19931 \h </w:instrText>
      </w:r>
      <w:r>
        <w:rPr>
          <w:rFonts w:ascii="Times New Roman" w:hAnsi="Times New Roman"/>
          <w:color w:val="auto"/>
          <w:u w:val="none" w:color="auto"/>
        </w:rPr>
        <w:fldChar w:fldCharType="separate"/>
      </w:r>
      <w:r>
        <w:rPr>
          <w:rFonts w:ascii="Times New Roman" w:hAnsi="Times New Roman"/>
          <w:color w:val="auto"/>
          <w:u w:val="none" w:color="auto"/>
        </w:rPr>
        <w:t>20</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44066846">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ind w:left="640" w:leftChars="200"/>
        <w:textAlignment w:val="auto"/>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_Toc15216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bCs w:val="0"/>
          <w:color w:val="auto"/>
          <w:spacing w:val="0"/>
          <w:szCs w:val="32"/>
          <w:highlight w:val="none"/>
          <w:u w:val="none" w:color="auto"/>
          <w:lang w:val="en-US" w:eastAsia="zh-CN"/>
        </w:rPr>
        <w:t>（三）守稳筑牢市场监管领域安全底线。</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_Toc15216 \h </w:instrText>
      </w:r>
      <w:r>
        <w:rPr>
          <w:rFonts w:ascii="Times New Roman" w:hAnsi="Times New Roman"/>
          <w:color w:val="auto"/>
          <w:u w:val="none" w:color="auto"/>
        </w:rPr>
        <w:fldChar w:fldCharType="separate"/>
      </w:r>
      <w:r>
        <w:rPr>
          <w:rFonts w:ascii="Times New Roman" w:hAnsi="Times New Roman"/>
          <w:color w:val="auto"/>
          <w:u w:val="none" w:color="auto"/>
        </w:rPr>
        <w:t>21</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16E2A080">
      <w:pPr>
        <w:pStyle w:val="13"/>
        <w:tabs>
          <w:tab w:val="right" w:leader="dot" w:pos="8306"/>
          <w:tab w:val="clear" w:pos="829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_Toc6692 </w:instrText>
      </w:r>
      <w:r>
        <w:rPr>
          <w:rFonts w:hint="eastAsia" w:ascii="Times New Roman" w:hAnsi="Times New Roman"/>
          <w:color w:val="auto"/>
          <w:u w:val="none" w:color="auto"/>
        </w:rPr>
        <w:fldChar w:fldCharType="separate"/>
      </w:r>
      <w:r>
        <w:rPr>
          <w:rFonts w:hint="eastAsia" w:ascii="Times New Roman" w:hAnsi="Times New Roman" w:cs="方正黑体_GBK"/>
          <w:bCs w:val="0"/>
          <w:color w:val="auto"/>
          <w:spacing w:val="-11"/>
          <w:sz w:val="32"/>
          <w:szCs w:val="32"/>
          <w:highlight w:val="none"/>
          <w:u w:val="none" w:color="auto"/>
          <w:lang w:val="en-US" w:eastAsia="zh-CN"/>
        </w:rPr>
        <w:t>六、重塑变革</w:t>
      </w:r>
      <w:r>
        <w:rPr>
          <w:rFonts w:hint="eastAsia" w:ascii="Times New Roman" w:hAnsi="Times New Roman" w:eastAsia="方正黑体_GBK" w:cs="方正黑体_GBK"/>
          <w:bCs w:val="0"/>
          <w:color w:val="auto"/>
          <w:spacing w:val="-11"/>
          <w:sz w:val="32"/>
          <w:szCs w:val="32"/>
          <w:highlight w:val="none"/>
          <w:u w:val="none" w:color="auto"/>
          <w:lang w:val="en-US" w:eastAsia="zh-CN"/>
        </w:rPr>
        <w:t>监管</w:t>
      </w:r>
      <w:r>
        <w:rPr>
          <w:rFonts w:hint="eastAsia" w:ascii="Times New Roman" w:hAnsi="Times New Roman" w:cs="方正黑体_GBK"/>
          <w:bCs w:val="0"/>
          <w:color w:val="auto"/>
          <w:spacing w:val="-11"/>
          <w:sz w:val="32"/>
          <w:szCs w:val="32"/>
          <w:highlight w:val="none"/>
          <w:u w:val="none" w:color="auto"/>
          <w:lang w:val="en-US" w:eastAsia="zh-CN"/>
        </w:rPr>
        <w:t>能力</w:t>
      </w:r>
      <w:r>
        <w:rPr>
          <w:rFonts w:hint="eastAsia" w:ascii="Times New Roman" w:hAnsi="Times New Roman" w:eastAsia="方正黑体_GBK" w:cs="方正黑体_GBK"/>
          <w:bCs w:val="0"/>
          <w:color w:val="auto"/>
          <w:spacing w:val="-11"/>
          <w:sz w:val="32"/>
          <w:szCs w:val="32"/>
          <w:highlight w:val="none"/>
          <w:u w:val="none" w:color="auto"/>
          <w:lang w:val="en-US" w:eastAsia="zh-CN"/>
        </w:rPr>
        <w:t>，</w:t>
      </w:r>
      <w:r>
        <w:rPr>
          <w:rFonts w:hint="eastAsia" w:ascii="Times New Roman" w:hAnsi="Times New Roman" w:cs="方正黑体_GBK"/>
          <w:bCs w:val="0"/>
          <w:color w:val="auto"/>
          <w:spacing w:val="-11"/>
          <w:sz w:val="32"/>
          <w:szCs w:val="32"/>
          <w:highlight w:val="none"/>
          <w:u w:val="none" w:color="auto"/>
          <w:lang w:val="en-US" w:eastAsia="zh-CN"/>
        </w:rPr>
        <w:t>完善超大城市市场综合监管体系</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_Toc6692 \h </w:instrText>
      </w:r>
      <w:r>
        <w:rPr>
          <w:rFonts w:ascii="Times New Roman" w:hAnsi="Times New Roman"/>
          <w:color w:val="auto"/>
          <w:u w:val="none" w:color="auto"/>
        </w:rPr>
        <w:fldChar w:fldCharType="separate"/>
      </w:r>
      <w:r>
        <w:rPr>
          <w:rFonts w:ascii="Times New Roman" w:hAnsi="Times New Roman"/>
          <w:color w:val="auto"/>
          <w:u w:val="none" w:color="auto"/>
        </w:rPr>
        <w:t>23</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45D87CAC">
      <w:pPr>
        <w:pStyle w:val="15"/>
        <w:tabs>
          <w:tab w:val="right" w:leader="dot" w:pos="830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_Toc16414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bCs w:val="0"/>
          <w:color w:val="auto"/>
          <w:spacing w:val="0"/>
          <w:szCs w:val="32"/>
          <w:highlight w:val="none"/>
          <w:u w:val="none" w:color="auto"/>
          <w:lang w:eastAsia="zh-CN"/>
        </w:rPr>
        <w:t>（</w:t>
      </w:r>
      <w:r>
        <w:rPr>
          <w:rFonts w:hint="eastAsia" w:ascii="Times New Roman" w:hAnsi="Times New Roman" w:eastAsia="方正楷体_GBK" w:cs="方正楷体_GBK"/>
          <w:bCs w:val="0"/>
          <w:color w:val="auto"/>
          <w:spacing w:val="0"/>
          <w:szCs w:val="32"/>
          <w:highlight w:val="none"/>
          <w:u w:val="none" w:color="auto"/>
          <w:lang w:val="en-US" w:eastAsia="zh-CN"/>
        </w:rPr>
        <w:t>一</w:t>
      </w:r>
      <w:r>
        <w:rPr>
          <w:rFonts w:hint="eastAsia" w:ascii="Times New Roman" w:hAnsi="Times New Roman" w:eastAsia="方正楷体_GBK" w:cs="方正楷体_GBK"/>
          <w:bCs w:val="0"/>
          <w:color w:val="auto"/>
          <w:spacing w:val="0"/>
          <w:szCs w:val="32"/>
          <w:highlight w:val="none"/>
          <w:u w:val="none" w:color="auto"/>
          <w:lang w:eastAsia="zh-CN"/>
        </w:rPr>
        <w:t>）强化</w:t>
      </w:r>
      <w:r>
        <w:rPr>
          <w:rFonts w:hint="eastAsia" w:ascii="Times New Roman" w:hAnsi="Times New Roman" w:eastAsia="方正楷体_GBK" w:cs="方正楷体_GBK"/>
          <w:bCs w:val="0"/>
          <w:color w:val="auto"/>
          <w:spacing w:val="0"/>
          <w:szCs w:val="32"/>
          <w:highlight w:val="none"/>
          <w:u w:val="none" w:color="auto"/>
          <w:lang w:val="en-US" w:eastAsia="zh-CN"/>
        </w:rPr>
        <w:t>依法监管。</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_Toc16414 \h </w:instrText>
      </w:r>
      <w:r>
        <w:rPr>
          <w:rFonts w:ascii="Times New Roman" w:hAnsi="Times New Roman"/>
          <w:color w:val="auto"/>
          <w:u w:val="none" w:color="auto"/>
        </w:rPr>
        <w:fldChar w:fldCharType="separate"/>
      </w:r>
      <w:r>
        <w:rPr>
          <w:rFonts w:ascii="Times New Roman" w:hAnsi="Times New Roman"/>
          <w:color w:val="auto"/>
          <w:u w:val="none" w:color="auto"/>
        </w:rPr>
        <w:t>23</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43D3C3D6">
      <w:pPr>
        <w:pStyle w:val="15"/>
        <w:tabs>
          <w:tab w:val="right" w:leader="dot" w:pos="830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_Toc7837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bCs w:val="0"/>
          <w:color w:val="auto"/>
          <w:spacing w:val="0"/>
          <w:szCs w:val="32"/>
          <w:highlight w:val="none"/>
          <w:u w:val="none" w:color="auto"/>
          <w:lang w:val="en-US" w:eastAsia="zh-CN"/>
        </w:rPr>
        <w:t>（二）健全</w:t>
      </w:r>
      <w:r>
        <w:rPr>
          <w:rFonts w:hint="eastAsia" w:ascii="Times New Roman" w:hAnsi="Times New Roman" w:eastAsia="方正楷体_GBK" w:cs="方正楷体_GBK"/>
          <w:bCs w:val="0"/>
          <w:color w:val="auto"/>
          <w:spacing w:val="0"/>
          <w:szCs w:val="32"/>
          <w:highlight w:val="none"/>
          <w:u w:val="none" w:color="auto"/>
          <w:lang w:eastAsia="zh-CN"/>
        </w:rPr>
        <w:t>信用监管</w:t>
      </w:r>
      <w:r>
        <w:rPr>
          <w:rFonts w:hint="eastAsia" w:ascii="Times New Roman" w:hAnsi="Times New Roman" w:eastAsia="方正楷体_GBK" w:cs="方正楷体_GBK"/>
          <w:bCs w:val="0"/>
          <w:color w:val="auto"/>
          <w:spacing w:val="0"/>
          <w:szCs w:val="32"/>
          <w:highlight w:val="none"/>
          <w:u w:val="none" w:color="auto"/>
          <w:lang w:val="en-US" w:eastAsia="zh-CN"/>
        </w:rPr>
        <w:t>体系</w:t>
      </w:r>
      <w:r>
        <w:rPr>
          <w:rFonts w:hint="eastAsia" w:ascii="Times New Roman" w:hAnsi="Times New Roman" w:eastAsia="方正楷体_GBK" w:cs="方正楷体_GBK"/>
          <w:bCs w:val="0"/>
          <w:color w:val="auto"/>
          <w:spacing w:val="0"/>
          <w:szCs w:val="32"/>
          <w:highlight w:val="none"/>
          <w:u w:val="none" w:color="auto"/>
          <w:lang w:eastAsia="zh-CN"/>
        </w:rPr>
        <w:t>。</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_Toc7837 \h </w:instrText>
      </w:r>
      <w:r>
        <w:rPr>
          <w:rFonts w:ascii="Times New Roman" w:hAnsi="Times New Roman"/>
          <w:color w:val="auto"/>
          <w:u w:val="none" w:color="auto"/>
        </w:rPr>
        <w:fldChar w:fldCharType="separate"/>
      </w:r>
      <w:r>
        <w:rPr>
          <w:rFonts w:ascii="Times New Roman" w:hAnsi="Times New Roman"/>
          <w:color w:val="auto"/>
          <w:u w:val="none" w:color="auto"/>
        </w:rPr>
        <w:t>25</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4CDD94DD">
      <w:pPr>
        <w:pStyle w:val="15"/>
        <w:tabs>
          <w:tab w:val="right" w:leader="dot" w:pos="830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_Toc3526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bCs w:val="0"/>
          <w:color w:val="auto"/>
          <w:spacing w:val="0"/>
          <w:szCs w:val="32"/>
          <w:highlight w:val="none"/>
          <w:u w:val="none" w:color="auto"/>
          <w:lang w:eastAsia="zh-CN"/>
        </w:rPr>
        <w:t>（</w:t>
      </w:r>
      <w:r>
        <w:rPr>
          <w:rFonts w:hint="eastAsia" w:ascii="Times New Roman" w:hAnsi="Times New Roman" w:eastAsia="方正楷体_GBK" w:cs="方正楷体_GBK"/>
          <w:bCs w:val="0"/>
          <w:color w:val="auto"/>
          <w:spacing w:val="0"/>
          <w:szCs w:val="32"/>
          <w:highlight w:val="none"/>
          <w:u w:val="none" w:color="auto"/>
          <w:lang w:val="en-US" w:eastAsia="zh-CN"/>
        </w:rPr>
        <w:t>三</w:t>
      </w:r>
      <w:r>
        <w:rPr>
          <w:rFonts w:hint="eastAsia" w:ascii="Times New Roman" w:hAnsi="Times New Roman" w:eastAsia="方正楷体_GBK" w:cs="方正楷体_GBK"/>
          <w:bCs w:val="0"/>
          <w:color w:val="auto"/>
          <w:spacing w:val="0"/>
          <w:szCs w:val="32"/>
          <w:highlight w:val="none"/>
          <w:u w:val="none" w:color="auto"/>
          <w:lang w:eastAsia="zh-CN"/>
        </w:rPr>
        <w:t>）</w:t>
      </w:r>
      <w:r>
        <w:rPr>
          <w:rFonts w:hint="eastAsia" w:ascii="Times New Roman" w:hAnsi="Times New Roman" w:eastAsia="方正楷体_GBK" w:cs="方正楷体_GBK"/>
          <w:bCs w:val="0"/>
          <w:color w:val="auto"/>
          <w:spacing w:val="0"/>
          <w:szCs w:val="32"/>
          <w:highlight w:val="none"/>
          <w:u w:val="none" w:color="auto"/>
          <w:lang w:val="en-US" w:eastAsia="zh-CN"/>
        </w:rPr>
        <w:t>构建数字市场监管体系能力。</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_Toc3526 \h </w:instrText>
      </w:r>
      <w:r>
        <w:rPr>
          <w:rFonts w:ascii="Times New Roman" w:hAnsi="Times New Roman"/>
          <w:color w:val="auto"/>
          <w:u w:val="none" w:color="auto"/>
        </w:rPr>
        <w:fldChar w:fldCharType="separate"/>
      </w:r>
      <w:r>
        <w:rPr>
          <w:rFonts w:ascii="Times New Roman" w:hAnsi="Times New Roman"/>
          <w:color w:val="auto"/>
          <w:u w:val="none" w:color="auto"/>
        </w:rPr>
        <w:t>26</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29F4468C">
      <w:pPr>
        <w:pStyle w:val="15"/>
        <w:tabs>
          <w:tab w:val="right" w:leader="dot" w:pos="830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_Toc27788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bCs w:val="0"/>
          <w:color w:val="auto"/>
          <w:spacing w:val="0"/>
          <w:szCs w:val="32"/>
          <w:highlight w:val="none"/>
          <w:u w:val="none" w:color="auto"/>
          <w:lang w:eastAsia="zh-CN"/>
        </w:rPr>
        <w:t>（</w:t>
      </w:r>
      <w:r>
        <w:rPr>
          <w:rFonts w:hint="eastAsia" w:ascii="Times New Roman" w:hAnsi="Times New Roman" w:eastAsia="方正楷体_GBK" w:cs="方正楷体_GBK"/>
          <w:bCs w:val="0"/>
          <w:color w:val="auto"/>
          <w:spacing w:val="0"/>
          <w:szCs w:val="32"/>
          <w:highlight w:val="none"/>
          <w:u w:val="none" w:color="auto"/>
          <w:lang w:val="en-US" w:eastAsia="zh-CN"/>
        </w:rPr>
        <w:t>四</w:t>
      </w:r>
      <w:r>
        <w:rPr>
          <w:rFonts w:hint="eastAsia" w:ascii="Times New Roman" w:hAnsi="Times New Roman" w:eastAsia="方正楷体_GBK" w:cs="方正楷体_GBK"/>
          <w:bCs w:val="0"/>
          <w:color w:val="auto"/>
          <w:spacing w:val="0"/>
          <w:szCs w:val="32"/>
          <w:highlight w:val="none"/>
          <w:u w:val="none" w:color="auto"/>
          <w:lang w:eastAsia="zh-CN"/>
        </w:rPr>
        <w:t>）</w:t>
      </w:r>
      <w:r>
        <w:rPr>
          <w:rFonts w:hint="eastAsia" w:ascii="Times New Roman" w:hAnsi="Times New Roman" w:eastAsia="方正楷体_GBK" w:cs="方正楷体_GBK"/>
          <w:bCs w:val="0"/>
          <w:color w:val="auto"/>
          <w:spacing w:val="0"/>
          <w:szCs w:val="32"/>
          <w:highlight w:val="none"/>
          <w:u w:val="none" w:color="auto"/>
          <w:lang w:val="en-US" w:eastAsia="zh-CN"/>
        </w:rPr>
        <w:t>提升市场监管基础能力</w:t>
      </w:r>
      <w:r>
        <w:rPr>
          <w:rFonts w:hint="eastAsia" w:ascii="Times New Roman" w:hAnsi="Times New Roman" w:eastAsia="方正楷体_GBK" w:cs="方正楷体_GBK"/>
          <w:bCs w:val="0"/>
          <w:color w:val="auto"/>
          <w:spacing w:val="0"/>
          <w:szCs w:val="32"/>
          <w:highlight w:val="none"/>
          <w:u w:val="none" w:color="auto"/>
          <w:lang w:eastAsia="zh-CN"/>
        </w:rPr>
        <w:t>。</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_Toc27788 \h </w:instrText>
      </w:r>
      <w:r>
        <w:rPr>
          <w:rFonts w:ascii="Times New Roman" w:hAnsi="Times New Roman"/>
          <w:color w:val="auto"/>
          <w:u w:val="none" w:color="auto"/>
        </w:rPr>
        <w:fldChar w:fldCharType="separate"/>
      </w:r>
      <w:r>
        <w:rPr>
          <w:rFonts w:ascii="Times New Roman" w:hAnsi="Times New Roman"/>
          <w:color w:val="auto"/>
          <w:u w:val="none" w:color="auto"/>
        </w:rPr>
        <w:t>27</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6360937A">
      <w:pPr>
        <w:pStyle w:val="13"/>
        <w:tabs>
          <w:tab w:val="right" w:leader="dot" w:pos="8306"/>
          <w:tab w:val="clear" w:pos="829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_Toc9960 </w:instrText>
      </w:r>
      <w:r>
        <w:rPr>
          <w:rFonts w:hint="eastAsia" w:ascii="Times New Roman" w:hAnsi="Times New Roman"/>
          <w:color w:val="auto"/>
          <w:u w:val="none" w:color="auto"/>
        </w:rPr>
        <w:fldChar w:fldCharType="separate"/>
      </w:r>
      <w:r>
        <w:rPr>
          <w:rFonts w:hint="eastAsia" w:ascii="Times New Roman" w:hAnsi="Times New Roman" w:eastAsia="方正黑体_GBK" w:cs="方正黑体_GBK"/>
          <w:bCs w:val="0"/>
          <w:color w:val="auto"/>
          <w:spacing w:val="0"/>
          <w:szCs w:val="32"/>
          <w:highlight w:val="none"/>
          <w:u w:val="none" w:color="auto"/>
          <w:lang w:val="en-US" w:eastAsia="zh-CN"/>
        </w:rPr>
        <w:t>七、完善保障措施，确保规划落地落实</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_Toc9960 \h </w:instrText>
      </w:r>
      <w:r>
        <w:rPr>
          <w:rFonts w:ascii="Times New Roman" w:hAnsi="Times New Roman"/>
          <w:color w:val="auto"/>
          <w:u w:val="none" w:color="auto"/>
        </w:rPr>
        <w:fldChar w:fldCharType="separate"/>
      </w:r>
      <w:r>
        <w:rPr>
          <w:rFonts w:ascii="Times New Roman" w:hAnsi="Times New Roman"/>
          <w:color w:val="auto"/>
          <w:u w:val="none" w:color="auto"/>
        </w:rPr>
        <w:t>29</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0616C209">
      <w:pPr>
        <w:pStyle w:val="15"/>
        <w:tabs>
          <w:tab w:val="right" w:leader="dot" w:pos="830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_Toc8566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bCs w:val="0"/>
          <w:color w:val="auto"/>
          <w:spacing w:val="0"/>
          <w:szCs w:val="32"/>
          <w:highlight w:val="none"/>
          <w:u w:val="none" w:color="auto"/>
          <w:lang w:val="zh-CN" w:eastAsia="zh-CN"/>
        </w:rPr>
        <w:t>（</w:t>
      </w:r>
      <w:r>
        <w:rPr>
          <w:rFonts w:hint="eastAsia" w:ascii="Times New Roman" w:hAnsi="Times New Roman" w:eastAsia="方正楷体_GBK" w:cs="方正楷体_GBK"/>
          <w:bCs w:val="0"/>
          <w:color w:val="auto"/>
          <w:spacing w:val="0"/>
          <w:szCs w:val="32"/>
          <w:highlight w:val="none"/>
          <w:u w:val="none" w:color="auto"/>
          <w:lang w:val="en-US" w:eastAsia="zh-CN"/>
        </w:rPr>
        <w:t>一</w:t>
      </w:r>
      <w:r>
        <w:rPr>
          <w:rFonts w:hint="eastAsia" w:ascii="Times New Roman" w:hAnsi="Times New Roman" w:eastAsia="方正楷体_GBK" w:cs="方正楷体_GBK"/>
          <w:bCs w:val="0"/>
          <w:color w:val="auto"/>
          <w:spacing w:val="0"/>
          <w:szCs w:val="32"/>
          <w:highlight w:val="none"/>
          <w:u w:val="none" w:color="auto"/>
          <w:lang w:val="zh-CN" w:eastAsia="zh-CN"/>
        </w:rPr>
        <w:t>）</w:t>
      </w:r>
      <w:r>
        <w:rPr>
          <w:rFonts w:hint="eastAsia" w:ascii="Times New Roman" w:hAnsi="Times New Roman" w:eastAsia="方正楷体_GBK" w:cs="方正楷体_GBK"/>
          <w:bCs w:val="0"/>
          <w:color w:val="auto"/>
          <w:spacing w:val="0"/>
          <w:szCs w:val="32"/>
          <w:highlight w:val="none"/>
          <w:u w:val="none" w:color="auto"/>
          <w:lang w:val="en-US" w:eastAsia="zh-CN"/>
        </w:rPr>
        <w:t>坚持和加强党的全面领导。</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_Toc8566 \h </w:instrText>
      </w:r>
      <w:r>
        <w:rPr>
          <w:rFonts w:ascii="Times New Roman" w:hAnsi="Times New Roman"/>
          <w:color w:val="auto"/>
          <w:u w:val="none" w:color="auto"/>
        </w:rPr>
        <w:fldChar w:fldCharType="separate"/>
      </w:r>
      <w:r>
        <w:rPr>
          <w:rFonts w:ascii="Times New Roman" w:hAnsi="Times New Roman"/>
          <w:color w:val="auto"/>
          <w:u w:val="none" w:color="auto"/>
        </w:rPr>
        <w:t>29</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779C8E96">
      <w:pPr>
        <w:pStyle w:val="15"/>
        <w:tabs>
          <w:tab w:val="right" w:leader="dot" w:pos="830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_Toc27609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bCs w:val="0"/>
          <w:color w:val="auto"/>
          <w:spacing w:val="0"/>
          <w:kern w:val="2"/>
          <w:szCs w:val="32"/>
          <w:highlight w:val="none"/>
          <w:u w:val="none" w:color="auto"/>
          <w:lang w:val="zh-CN" w:eastAsia="zh-CN" w:bidi="ar-SA"/>
        </w:rPr>
        <w:t>（</w:t>
      </w:r>
      <w:r>
        <w:rPr>
          <w:rFonts w:hint="eastAsia" w:ascii="Times New Roman" w:hAnsi="Times New Roman" w:eastAsia="方正楷体_GBK" w:cs="方正楷体_GBK"/>
          <w:bCs w:val="0"/>
          <w:color w:val="auto"/>
          <w:spacing w:val="0"/>
          <w:kern w:val="2"/>
          <w:szCs w:val="32"/>
          <w:highlight w:val="none"/>
          <w:u w:val="none" w:color="auto"/>
          <w:lang w:val="en-US" w:eastAsia="zh-CN" w:bidi="ar-SA"/>
        </w:rPr>
        <w:t>二</w:t>
      </w:r>
      <w:r>
        <w:rPr>
          <w:rFonts w:hint="eastAsia" w:ascii="Times New Roman" w:hAnsi="Times New Roman" w:eastAsia="方正楷体_GBK" w:cs="方正楷体_GBK"/>
          <w:bCs w:val="0"/>
          <w:color w:val="auto"/>
          <w:spacing w:val="0"/>
          <w:kern w:val="2"/>
          <w:szCs w:val="32"/>
          <w:highlight w:val="none"/>
          <w:u w:val="none" w:color="auto"/>
          <w:lang w:val="zh-CN" w:eastAsia="zh-CN" w:bidi="ar-SA"/>
        </w:rPr>
        <w:t>）</w:t>
      </w:r>
      <w:r>
        <w:rPr>
          <w:rFonts w:hint="eastAsia" w:ascii="Times New Roman" w:hAnsi="Times New Roman" w:eastAsia="方正楷体_GBK" w:cs="方正楷体_GBK"/>
          <w:bCs w:val="0"/>
          <w:color w:val="auto"/>
          <w:spacing w:val="0"/>
          <w:kern w:val="2"/>
          <w:szCs w:val="32"/>
          <w:highlight w:val="none"/>
          <w:u w:val="none" w:color="auto"/>
          <w:lang w:val="en-US" w:eastAsia="zh-CN" w:bidi="ar-SA"/>
        </w:rPr>
        <w:t>强化</w:t>
      </w:r>
      <w:r>
        <w:rPr>
          <w:rFonts w:hint="eastAsia" w:ascii="Times New Roman" w:hAnsi="Times New Roman" w:eastAsia="方正楷体_GBK" w:cs="方正楷体_GBK"/>
          <w:bCs w:val="0"/>
          <w:color w:val="auto"/>
          <w:spacing w:val="0"/>
          <w:kern w:val="2"/>
          <w:szCs w:val="32"/>
          <w:highlight w:val="none"/>
          <w:u w:val="none" w:color="auto"/>
          <w:lang w:val="zh-CN" w:eastAsia="zh-CN" w:bidi="ar-SA"/>
        </w:rPr>
        <w:t>“</w:t>
      </w:r>
      <w:r>
        <w:rPr>
          <w:rFonts w:hint="eastAsia" w:ascii="Times New Roman" w:hAnsi="Times New Roman" w:eastAsia="方正楷体_GBK" w:cs="方正楷体_GBK"/>
          <w:bCs w:val="0"/>
          <w:color w:val="auto"/>
          <w:spacing w:val="0"/>
          <w:kern w:val="2"/>
          <w:szCs w:val="32"/>
          <w:highlight w:val="none"/>
          <w:u w:val="none" w:color="auto"/>
          <w:lang w:val="en-US" w:eastAsia="zh-CN" w:bidi="ar-SA"/>
        </w:rPr>
        <w:t>四个重大</w:t>
      </w:r>
      <w:r>
        <w:rPr>
          <w:rFonts w:hint="eastAsia" w:ascii="Times New Roman" w:hAnsi="Times New Roman" w:eastAsia="方正楷体_GBK" w:cs="方正楷体_GBK"/>
          <w:bCs w:val="0"/>
          <w:color w:val="auto"/>
          <w:spacing w:val="0"/>
          <w:kern w:val="2"/>
          <w:szCs w:val="32"/>
          <w:highlight w:val="none"/>
          <w:u w:val="none" w:color="auto"/>
          <w:lang w:val="zh-CN" w:eastAsia="zh-CN" w:bidi="ar-SA"/>
        </w:rPr>
        <w:t>”</w:t>
      </w:r>
      <w:r>
        <w:rPr>
          <w:rFonts w:hint="eastAsia" w:ascii="Times New Roman" w:hAnsi="Times New Roman" w:eastAsia="方正楷体_GBK" w:cs="方正楷体_GBK"/>
          <w:bCs w:val="0"/>
          <w:color w:val="auto"/>
          <w:spacing w:val="0"/>
          <w:kern w:val="2"/>
          <w:szCs w:val="32"/>
          <w:highlight w:val="none"/>
          <w:u w:val="none" w:color="auto"/>
          <w:lang w:val="en-US" w:eastAsia="zh-CN" w:bidi="ar-SA"/>
        </w:rPr>
        <w:t>支撑。</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_Toc27609 \h </w:instrText>
      </w:r>
      <w:r>
        <w:rPr>
          <w:rFonts w:ascii="Times New Roman" w:hAnsi="Times New Roman"/>
          <w:color w:val="auto"/>
          <w:u w:val="none" w:color="auto"/>
        </w:rPr>
        <w:fldChar w:fldCharType="separate"/>
      </w:r>
      <w:r>
        <w:rPr>
          <w:rFonts w:ascii="Times New Roman" w:hAnsi="Times New Roman"/>
          <w:color w:val="auto"/>
          <w:u w:val="none" w:color="auto"/>
        </w:rPr>
        <w:t>29</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02EF1449">
      <w:pPr>
        <w:pStyle w:val="15"/>
        <w:tabs>
          <w:tab w:val="right" w:leader="dot" w:pos="8306"/>
        </w:tabs>
        <w:rPr>
          <w:rFonts w:ascii="Times New Roman" w:hAnsi="Times New Roman"/>
          <w:color w:val="auto"/>
          <w:u w:val="none" w:color="auto"/>
        </w:rPr>
      </w:pPr>
      <w:r>
        <w:rPr>
          <w:rFonts w:hint="eastAsia" w:ascii="Times New Roman" w:hAnsi="Times New Roman"/>
          <w:color w:val="auto"/>
          <w:u w:val="none" w:color="auto"/>
        </w:rPr>
        <w:fldChar w:fldCharType="begin"/>
      </w:r>
      <w:r>
        <w:rPr>
          <w:rFonts w:hint="eastAsia" w:ascii="Times New Roman" w:hAnsi="Times New Roman"/>
          <w:color w:val="auto"/>
          <w:u w:val="none" w:color="auto"/>
        </w:rPr>
        <w:instrText xml:space="preserve"> HYPERLINK \l _Toc31162 </w:instrText>
      </w:r>
      <w:r>
        <w:rPr>
          <w:rFonts w:hint="eastAsia" w:ascii="Times New Roman" w:hAnsi="Times New Roman"/>
          <w:color w:val="auto"/>
          <w:u w:val="none" w:color="auto"/>
        </w:rPr>
        <w:fldChar w:fldCharType="separate"/>
      </w:r>
      <w:r>
        <w:rPr>
          <w:rFonts w:hint="eastAsia" w:ascii="Times New Roman" w:hAnsi="Times New Roman" w:eastAsia="方正楷体_GBK" w:cs="方正楷体_GBK"/>
          <w:bCs w:val="0"/>
          <w:color w:val="auto"/>
          <w:spacing w:val="0"/>
          <w:kern w:val="2"/>
          <w:szCs w:val="32"/>
          <w:highlight w:val="none"/>
          <w:u w:val="none" w:color="auto"/>
          <w:lang w:val="en-US" w:eastAsia="zh-CN" w:bidi="ar-SA"/>
        </w:rPr>
        <w:t>（三）</w:t>
      </w:r>
      <w:r>
        <w:rPr>
          <w:rFonts w:hint="eastAsia" w:ascii="Times New Roman" w:hAnsi="Times New Roman" w:eastAsia="方正楷体_GBK" w:cs="方正楷体_GBK"/>
          <w:bCs w:val="0"/>
          <w:color w:val="auto"/>
          <w:spacing w:val="0"/>
          <w:kern w:val="2"/>
          <w:szCs w:val="32"/>
          <w:highlight w:val="none"/>
          <w:u w:val="none" w:color="auto"/>
          <w:lang w:val="zh-CN" w:eastAsia="zh-CN" w:bidi="ar-SA"/>
        </w:rPr>
        <w:t>加强</w:t>
      </w:r>
      <w:r>
        <w:rPr>
          <w:rFonts w:hint="eastAsia" w:ascii="Times New Roman" w:hAnsi="Times New Roman" w:eastAsia="方正楷体_GBK" w:cs="方正楷体_GBK"/>
          <w:bCs w:val="0"/>
          <w:color w:val="auto"/>
          <w:spacing w:val="0"/>
          <w:kern w:val="2"/>
          <w:szCs w:val="32"/>
          <w:highlight w:val="none"/>
          <w:u w:val="none" w:color="auto"/>
          <w:lang w:val="en-US" w:eastAsia="zh-CN" w:bidi="ar-SA"/>
        </w:rPr>
        <w:t>规划实施</w:t>
      </w:r>
      <w:r>
        <w:rPr>
          <w:rFonts w:hint="eastAsia" w:ascii="Times New Roman" w:hAnsi="Times New Roman" w:eastAsia="方正楷体_GBK" w:cs="方正楷体_GBK"/>
          <w:bCs w:val="0"/>
          <w:color w:val="auto"/>
          <w:spacing w:val="0"/>
          <w:kern w:val="2"/>
          <w:szCs w:val="32"/>
          <w:highlight w:val="none"/>
          <w:u w:val="none" w:color="auto"/>
          <w:lang w:val="zh-CN" w:eastAsia="zh-CN" w:bidi="ar-SA"/>
        </w:rPr>
        <w:t>监测评估。</w:t>
      </w:r>
      <w:r>
        <w:rPr>
          <w:rFonts w:ascii="Times New Roman" w:hAnsi="Times New Roman"/>
          <w:color w:val="auto"/>
          <w:u w:val="none" w:color="auto"/>
        </w:rPr>
        <w:tab/>
      </w:r>
      <w:r>
        <w:rPr>
          <w:rFonts w:ascii="Times New Roman" w:hAnsi="Times New Roman"/>
          <w:color w:val="auto"/>
          <w:u w:val="none" w:color="auto"/>
        </w:rPr>
        <w:fldChar w:fldCharType="begin"/>
      </w:r>
      <w:r>
        <w:rPr>
          <w:rFonts w:ascii="Times New Roman" w:hAnsi="Times New Roman"/>
          <w:color w:val="auto"/>
          <w:u w:val="none" w:color="auto"/>
        </w:rPr>
        <w:instrText xml:space="preserve"> PAGEREF _Toc31162 \h </w:instrText>
      </w:r>
      <w:r>
        <w:rPr>
          <w:rFonts w:ascii="Times New Roman" w:hAnsi="Times New Roman"/>
          <w:color w:val="auto"/>
          <w:u w:val="none" w:color="auto"/>
        </w:rPr>
        <w:fldChar w:fldCharType="separate"/>
      </w:r>
      <w:r>
        <w:rPr>
          <w:rFonts w:ascii="Times New Roman" w:hAnsi="Times New Roman"/>
          <w:color w:val="auto"/>
          <w:u w:val="none" w:color="auto"/>
        </w:rPr>
        <w:t>29</w:t>
      </w:r>
      <w:r>
        <w:rPr>
          <w:rFonts w:ascii="Times New Roman" w:hAnsi="Times New Roman"/>
          <w:color w:val="auto"/>
          <w:u w:val="none" w:color="auto"/>
        </w:rPr>
        <w:fldChar w:fldCharType="end"/>
      </w:r>
      <w:r>
        <w:rPr>
          <w:rFonts w:hint="eastAsia" w:ascii="Times New Roman" w:hAnsi="Times New Roman"/>
          <w:color w:val="auto"/>
          <w:u w:val="none" w:color="auto"/>
        </w:rPr>
        <w:fldChar w:fldCharType="end"/>
      </w:r>
    </w:p>
    <w:p w14:paraId="522C76DC">
      <w:pPr>
        <w:keepNext w:val="0"/>
        <w:keepLines w:val="0"/>
        <w:pageBreakBefore w:val="0"/>
        <w:widowControl w:val="0"/>
        <w:kinsoku/>
        <w:wordWrap/>
        <w:overflowPunct/>
        <w:topLinePunct w:val="0"/>
        <w:autoSpaceDE/>
        <w:autoSpaceDN/>
        <w:bidi w:val="0"/>
        <w:adjustRightInd w:val="0"/>
        <w:snapToGrid w:val="0"/>
        <w:spacing w:line="579" w:lineRule="exact"/>
        <w:ind w:left="0" w:leftChars="0" w:firstLine="640" w:firstLineChars="200"/>
        <w:textAlignment w:val="auto"/>
        <w:rPr>
          <w:rFonts w:hint="eastAsia" w:ascii="Times New Roman" w:hAnsi="Times New Roman" w:eastAsia="方正仿宋_GBK" w:cs="Times New Roman"/>
          <w:color w:val="auto"/>
          <w:kern w:val="2"/>
          <w:sz w:val="32"/>
          <w:u w:val="none" w:color="auto"/>
          <w:lang w:val="en-US" w:eastAsia="zh-CN" w:bidi="ar-SA"/>
        </w:rPr>
      </w:pPr>
      <w:r>
        <w:rPr>
          <w:rFonts w:hint="eastAsia" w:ascii="Times New Roman" w:hAnsi="Times New Roman"/>
          <w:color w:val="auto"/>
          <w:u w:val="none" w:color="auto"/>
        </w:rPr>
        <w:fldChar w:fldCharType="end"/>
      </w:r>
    </w:p>
    <w:p w14:paraId="170512EF">
      <w:pPr>
        <w:bidi w:val="0"/>
        <w:rPr>
          <w:rFonts w:hint="eastAsia" w:ascii="Times New Roman" w:hAnsi="Times New Roman"/>
          <w:color w:val="auto"/>
          <w:u w:val="none" w:color="auto"/>
        </w:rPr>
      </w:pPr>
    </w:p>
    <w:p w14:paraId="659EA0C7">
      <w:pPr>
        <w:pStyle w:val="20"/>
        <w:ind w:firstLine="320"/>
        <w:rPr>
          <w:rFonts w:ascii="Times New Roman" w:hAnsi="Times New Roman"/>
          <w:b w:val="0"/>
          <w:bCs w:val="0"/>
          <w:color w:val="auto"/>
          <w:spacing w:val="0"/>
          <w:highlight w:val="none"/>
          <w:u w:val="none" w:color="auto"/>
        </w:rPr>
        <w:sectPr>
          <w:pgSz w:w="11906" w:h="16838"/>
          <w:pgMar w:top="1440" w:right="1800" w:bottom="1440" w:left="1800" w:header="851" w:footer="992" w:gutter="0"/>
          <w:pgNumType w:fmt="decimal" w:start="1"/>
          <w:cols w:space="425" w:num="1"/>
          <w:docGrid w:type="lines" w:linePitch="312" w:charSpace="0"/>
        </w:sectPr>
      </w:pPr>
    </w:p>
    <w:p w14:paraId="79CFDA66">
      <w:pPr>
        <w:keepNext w:val="0"/>
        <w:keepLines w:val="0"/>
        <w:pageBreakBefore w:val="0"/>
        <w:widowControl w:val="0"/>
        <w:kinsoku/>
        <w:wordWrap/>
        <w:overflowPunct/>
        <w:topLinePunct w:val="0"/>
        <w:autoSpaceDE/>
        <w:autoSpaceDN/>
        <w:bidi w:val="0"/>
        <w:adjustRightInd w:val="0"/>
        <w:snapToGrid w:val="0"/>
        <w:spacing w:line="579" w:lineRule="exact"/>
        <w:ind w:firstLine="0" w:firstLineChars="0"/>
        <w:jc w:val="center"/>
        <w:textAlignment w:val="auto"/>
        <w:rPr>
          <w:rFonts w:hint="eastAsia" w:ascii="Times New Roman" w:hAnsi="Times New Roman" w:eastAsia="方正小标宋_GBK" w:cs="方正小标宋_GBK"/>
          <w:b w:val="0"/>
          <w:bCs w:val="0"/>
          <w:color w:val="auto"/>
          <w:spacing w:val="0"/>
          <w:sz w:val="44"/>
          <w:szCs w:val="44"/>
          <w:highlight w:val="none"/>
          <w:u w:val="none" w:color="auto"/>
        </w:rPr>
      </w:pPr>
      <w:r>
        <w:rPr>
          <w:rFonts w:hint="eastAsia" w:ascii="Times New Roman" w:hAnsi="Times New Roman" w:eastAsia="方正小标宋_GBK" w:cs="方正小标宋_GBK"/>
          <w:b w:val="0"/>
          <w:bCs w:val="0"/>
          <w:color w:val="auto"/>
          <w:spacing w:val="0"/>
          <w:sz w:val="44"/>
          <w:szCs w:val="44"/>
          <w:highlight w:val="none"/>
          <w:u w:val="none" w:color="auto"/>
        </w:rPr>
        <w:t>重庆市“十五五”市场监管规划</w:t>
      </w:r>
    </w:p>
    <w:p w14:paraId="0C9E96D7">
      <w:pPr>
        <w:keepNext w:val="0"/>
        <w:keepLines w:val="0"/>
        <w:pageBreakBefore w:val="0"/>
        <w:widowControl w:val="0"/>
        <w:kinsoku/>
        <w:wordWrap/>
        <w:overflowPunct/>
        <w:topLinePunct w:val="0"/>
        <w:autoSpaceDE/>
        <w:autoSpaceDN/>
        <w:bidi w:val="0"/>
        <w:adjustRightInd w:val="0"/>
        <w:snapToGrid w:val="0"/>
        <w:spacing w:line="579" w:lineRule="exact"/>
        <w:ind w:firstLine="0" w:firstLineChars="0"/>
        <w:jc w:val="center"/>
        <w:textAlignment w:val="auto"/>
        <w:rPr>
          <w:rFonts w:hint="default" w:ascii="Times New Roman" w:hAnsi="Times New Roman" w:eastAsia="方正楷体_GBK" w:cs="Times New Roman"/>
          <w:b w:val="0"/>
          <w:bCs w:val="0"/>
          <w:color w:val="auto"/>
          <w:spacing w:val="0"/>
          <w:sz w:val="32"/>
          <w:szCs w:val="32"/>
          <w:highlight w:val="none"/>
          <w:u w:val="none" w:color="auto"/>
          <w:lang w:eastAsia="zh-CN"/>
        </w:rPr>
      </w:pPr>
      <w:r>
        <w:rPr>
          <w:rFonts w:hint="default" w:ascii="Times New Roman" w:hAnsi="Times New Roman" w:eastAsia="方正楷体_GBK" w:cs="Times New Roman"/>
          <w:b w:val="0"/>
          <w:bCs w:val="0"/>
          <w:color w:val="auto"/>
          <w:spacing w:val="0"/>
          <w:sz w:val="32"/>
          <w:szCs w:val="32"/>
          <w:highlight w:val="none"/>
          <w:u w:val="none" w:color="auto"/>
          <w:lang w:eastAsia="zh-CN"/>
        </w:rPr>
        <w:t>（</w:t>
      </w:r>
      <w:r>
        <w:rPr>
          <w:rFonts w:hint="default" w:ascii="Times New Roman" w:hAnsi="Times New Roman" w:eastAsia="方正楷体_GBK" w:cs="Times New Roman"/>
          <w:b w:val="0"/>
          <w:bCs w:val="0"/>
          <w:color w:val="auto"/>
          <w:spacing w:val="0"/>
          <w:sz w:val="32"/>
          <w:szCs w:val="32"/>
          <w:highlight w:val="none"/>
          <w:u w:val="none" w:color="auto"/>
          <w:lang w:val="en-US" w:eastAsia="zh-CN"/>
        </w:rPr>
        <w:t>2026—2030年</w:t>
      </w:r>
      <w:r>
        <w:rPr>
          <w:rFonts w:hint="default" w:ascii="Times New Roman" w:hAnsi="Times New Roman" w:eastAsia="方正楷体_GBK" w:cs="Times New Roman"/>
          <w:b w:val="0"/>
          <w:bCs w:val="0"/>
          <w:color w:val="auto"/>
          <w:spacing w:val="0"/>
          <w:sz w:val="32"/>
          <w:szCs w:val="32"/>
          <w:highlight w:val="none"/>
          <w:u w:val="none" w:color="auto"/>
          <w:lang w:eastAsia="zh-CN"/>
        </w:rPr>
        <w:t>）</w:t>
      </w:r>
    </w:p>
    <w:p w14:paraId="75CB9CEB">
      <w:pPr>
        <w:keepNext w:val="0"/>
        <w:keepLines w:val="0"/>
        <w:pageBreakBefore w:val="0"/>
        <w:widowControl w:val="0"/>
        <w:kinsoku/>
        <w:wordWrap/>
        <w:overflowPunct/>
        <w:topLinePunct w:val="0"/>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highlight w:val="none"/>
          <w:u w:val="none" w:color="auto"/>
        </w:rPr>
      </w:pPr>
    </w:p>
    <w:p w14:paraId="18982506">
      <w:pPr>
        <w:keepNext w:val="0"/>
        <w:keepLines w:val="0"/>
        <w:pageBreakBefore w:val="0"/>
        <w:widowControl w:val="0"/>
        <w:kinsoku/>
        <w:wordWrap/>
        <w:overflowPunct/>
        <w:topLinePunct w:val="0"/>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kern w:val="21"/>
          <w:sz w:val="32"/>
          <w:highlight w:val="none"/>
          <w:u w:val="none" w:color="auto"/>
          <w:lang w:val="en-US" w:eastAsia="zh-CN"/>
        </w:rPr>
      </w:pPr>
      <w:r>
        <w:rPr>
          <w:rFonts w:hint="eastAsia" w:ascii="Times New Roman" w:hAnsi="Times New Roman" w:eastAsia="方正仿宋_GBK" w:cs="方正仿宋_GBK"/>
          <w:b w:val="0"/>
          <w:bCs w:val="0"/>
          <w:color w:val="auto"/>
          <w:spacing w:val="0"/>
          <w:kern w:val="21"/>
          <w:sz w:val="32"/>
          <w:highlight w:val="none"/>
          <w:u w:val="none" w:color="auto"/>
        </w:rPr>
        <w:t>根据《重庆</w:t>
      </w:r>
      <w:r>
        <w:rPr>
          <w:rFonts w:hint="eastAsia" w:ascii="Times New Roman" w:hAnsi="Times New Roman" w:cs="方正仿宋_GBK"/>
          <w:b w:val="0"/>
          <w:bCs w:val="0"/>
          <w:color w:val="auto"/>
          <w:spacing w:val="0"/>
          <w:kern w:val="21"/>
          <w:sz w:val="32"/>
          <w:highlight w:val="none"/>
          <w:u w:val="none" w:color="auto"/>
          <w:lang w:val="en-US" w:eastAsia="zh-CN"/>
        </w:rPr>
        <w:t>市</w:t>
      </w:r>
      <w:r>
        <w:rPr>
          <w:rFonts w:hint="eastAsia" w:ascii="Times New Roman" w:hAnsi="Times New Roman" w:eastAsia="方正仿宋_GBK" w:cs="方正仿宋_GBK"/>
          <w:b w:val="0"/>
          <w:bCs w:val="0"/>
          <w:color w:val="auto"/>
          <w:spacing w:val="0"/>
          <w:kern w:val="21"/>
          <w:sz w:val="32"/>
          <w:highlight w:val="none"/>
          <w:u w:val="none" w:color="auto"/>
        </w:rPr>
        <w:t>国民经济和社会发展第十五个五年规划纲要》，</w:t>
      </w:r>
      <w:r>
        <w:rPr>
          <w:rFonts w:hint="eastAsia" w:ascii="Times New Roman" w:hAnsi="Times New Roman" w:cs="方正仿宋_GBK"/>
          <w:b w:val="0"/>
          <w:bCs w:val="0"/>
          <w:color w:val="auto"/>
          <w:spacing w:val="0"/>
          <w:kern w:val="21"/>
          <w:sz w:val="32"/>
          <w:highlight w:val="none"/>
          <w:u w:val="none" w:color="auto"/>
          <w:lang w:eastAsia="zh-CN"/>
        </w:rPr>
        <w:t>制定</w:t>
      </w:r>
      <w:r>
        <w:rPr>
          <w:rFonts w:hint="eastAsia" w:ascii="Times New Roman" w:hAnsi="Times New Roman" w:cs="方正仿宋_GBK"/>
          <w:b w:val="0"/>
          <w:bCs w:val="0"/>
          <w:color w:val="auto"/>
          <w:spacing w:val="0"/>
          <w:kern w:val="21"/>
          <w:sz w:val="32"/>
          <w:highlight w:val="none"/>
          <w:u w:val="none" w:color="auto"/>
          <w:lang w:val="en-US" w:eastAsia="zh-CN"/>
        </w:rPr>
        <w:t>本规划</w:t>
      </w:r>
      <w:r>
        <w:rPr>
          <w:rFonts w:hint="eastAsia" w:ascii="Times New Roman" w:hAnsi="Times New Roman" w:eastAsia="方正仿宋_GBK" w:cs="方正仿宋_GBK"/>
          <w:b w:val="0"/>
          <w:bCs w:val="0"/>
          <w:color w:val="auto"/>
          <w:spacing w:val="0"/>
          <w:kern w:val="21"/>
          <w:sz w:val="32"/>
          <w:highlight w:val="none"/>
          <w:u w:val="none" w:color="auto"/>
        </w:rPr>
        <w:t>。</w:t>
      </w:r>
    </w:p>
    <w:p w14:paraId="371A1D08">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0"/>
        <w:rPr>
          <w:rFonts w:hint="default" w:ascii="Times New Roman" w:hAnsi="Times New Roman" w:eastAsia="方正黑体_GBK" w:cs="方正黑体_GBK"/>
          <w:b w:val="0"/>
          <w:bCs w:val="0"/>
          <w:color w:val="auto"/>
          <w:spacing w:val="0"/>
          <w:kern w:val="21"/>
          <w:sz w:val="32"/>
          <w:highlight w:val="none"/>
          <w:u w:val="none" w:color="auto"/>
          <w:lang w:val="en-US" w:eastAsia="zh-CN"/>
        </w:rPr>
      </w:pPr>
      <w:bookmarkStart w:id="0" w:name="_Toc23363"/>
      <w:bookmarkStart w:id="1" w:name="_Toc1968"/>
      <w:bookmarkStart w:id="2" w:name="_Toc6909"/>
      <w:bookmarkStart w:id="3" w:name="_Toc13027"/>
      <w:bookmarkStart w:id="4" w:name="_Toc25176"/>
      <w:bookmarkStart w:id="5" w:name="_Toc5303"/>
      <w:bookmarkStart w:id="6" w:name="_Toc13225"/>
      <w:bookmarkStart w:id="7" w:name="_Toc4330"/>
      <w:bookmarkStart w:id="8" w:name="_Toc20939"/>
      <w:bookmarkStart w:id="9" w:name="_Toc23985"/>
      <w:bookmarkStart w:id="10" w:name="_Toc32133"/>
      <w:bookmarkStart w:id="11" w:name="_Toc21559"/>
      <w:r>
        <w:rPr>
          <w:rFonts w:hint="eastAsia" w:ascii="Times New Roman" w:hAnsi="Times New Roman" w:eastAsia="方正黑体_GBK" w:cs="方正黑体_GBK"/>
          <w:b w:val="0"/>
          <w:bCs w:val="0"/>
          <w:color w:val="auto"/>
          <w:spacing w:val="0"/>
          <w:kern w:val="21"/>
          <w:sz w:val="32"/>
          <w:highlight w:val="none"/>
          <w:u w:val="none" w:color="auto"/>
          <w:lang w:val="en-US" w:eastAsia="zh-CN"/>
        </w:rPr>
        <w:t>一、</w:t>
      </w:r>
      <w:bookmarkEnd w:id="0"/>
      <w:bookmarkEnd w:id="1"/>
      <w:bookmarkEnd w:id="2"/>
      <w:bookmarkEnd w:id="3"/>
      <w:bookmarkEnd w:id="4"/>
      <w:bookmarkEnd w:id="5"/>
      <w:bookmarkEnd w:id="6"/>
      <w:r>
        <w:rPr>
          <w:rFonts w:hint="eastAsia" w:ascii="Times New Roman" w:hAnsi="Times New Roman" w:eastAsia="方正黑体_GBK" w:cs="方正黑体_GBK"/>
          <w:b w:val="0"/>
          <w:bCs w:val="0"/>
          <w:color w:val="auto"/>
          <w:spacing w:val="0"/>
          <w:kern w:val="21"/>
          <w:sz w:val="32"/>
          <w:highlight w:val="none"/>
          <w:u w:val="none" w:color="auto"/>
          <w:lang w:val="en-US" w:eastAsia="zh-CN"/>
        </w:rPr>
        <w:t>接续奋进</w:t>
      </w:r>
      <w:bookmarkEnd w:id="7"/>
      <w:bookmarkEnd w:id="8"/>
      <w:bookmarkEnd w:id="9"/>
      <w:bookmarkEnd w:id="10"/>
      <w:r>
        <w:rPr>
          <w:rFonts w:hint="eastAsia" w:ascii="Times New Roman" w:hAnsi="Times New Roman" w:eastAsia="方正黑体_GBK" w:cs="方正黑体_GBK"/>
          <w:b w:val="0"/>
          <w:bCs w:val="0"/>
          <w:color w:val="auto"/>
          <w:spacing w:val="0"/>
          <w:kern w:val="21"/>
          <w:sz w:val="32"/>
          <w:highlight w:val="none"/>
          <w:u w:val="none" w:color="auto"/>
          <w:lang w:val="en-US" w:eastAsia="zh-CN"/>
        </w:rPr>
        <w:t>，以高质量市场监管服务现代化新重庆建设</w:t>
      </w:r>
      <w:bookmarkEnd w:id="11"/>
    </w:p>
    <w:p w14:paraId="56763EBB">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color w:val="auto"/>
          <w:spacing w:val="0"/>
          <w:kern w:val="21"/>
          <w:sz w:val="32"/>
          <w:highlight w:val="none"/>
          <w:u w:val="none" w:color="auto"/>
        </w:rPr>
      </w:pPr>
      <w:bookmarkStart w:id="12" w:name="_Toc21241"/>
      <w:bookmarkStart w:id="13" w:name="_Toc30773"/>
      <w:bookmarkStart w:id="14" w:name="_Toc28683"/>
      <w:bookmarkStart w:id="15" w:name="_Toc4327"/>
      <w:bookmarkStart w:id="16" w:name="_Toc14709"/>
      <w:bookmarkStart w:id="17" w:name="_Toc16164"/>
      <w:bookmarkStart w:id="18" w:name="_Toc22422"/>
      <w:bookmarkStart w:id="19" w:name="_Toc21789"/>
      <w:bookmarkStart w:id="20" w:name="_Toc30336"/>
      <w:bookmarkStart w:id="21" w:name="_Toc21194"/>
      <w:bookmarkStart w:id="22" w:name="_Toc10003"/>
      <w:bookmarkStart w:id="23" w:name="_Toc28318"/>
      <w:r>
        <w:rPr>
          <w:rFonts w:hint="eastAsia" w:ascii="Times New Roman" w:hAnsi="Times New Roman" w:eastAsia="方正楷体_GBK" w:cs="方正楷体_GBK"/>
          <w:b w:val="0"/>
          <w:bCs w:val="0"/>
          <w:color w:val="auto"/>
          <w:spacing w:val="0"/>
          <w:kern w:val="21"/>
          <w:sz w:val="32"/>
          <w:highlight w:val="none"/>
          <w:u w:val="none" w:color="auto"/>
          <w:lang w:eastAsia="zh-CN"/>
        </w:rPr>
        <w:t>（</w:t>
      </w:r>
      <w:r>
        <w:rPr>
          <w:rFonts w:hint="eastAsia" w:ascii="Times New Roman" w:hAnsi="Times New Roman" w:eastAsia="方正楷体_GBK" w:cs="方正楷体_GBK"/>
          <w:b w:val="0"/>
          <w:bCs w:val="0"/>
          <w:color w:val="auto"/>
          <w:spacing w:val="0"/>
          <w:kern w:val="21"/>
          <w:sz w:val="32"/>
          <w:highlight w:val="none"/>
          <w:u w:val="none" w:color="auto"/>
          <w:lang w:val="en-US" w:eastAsia="zh-CN"/>
        </w:rPr>
        <w:t>一</w:t>
      </w:r>
      <w:r>
        <w:rPr>
          <w:rFonts w:hint="eastAsia" w:ascii="Times New Roman" w:hAnsi="Times New Roman" w:eastAsia="方正楷体_GBK" w:cs="方正楷体_GBK"/>
          <w:b w:val="0"/>
          <w:bCs w:val="0"/>
          <w:color w:val="auto"/>
          <w:spacing w:val="0"/>
          <w:kern w:val="21"/>
          <w:sz w:val="32"/>
          <w:highlight w:val="none"/>
          <w:u w:val="none" w:color="auto"/>
          <w:lang w:eastAsia="zh-CN"/>
        </w:rPr>
        <w:t>）</w:t>
      </w:r>
      <w:r>
        <w:rPr>
          <w:rFonts w:hint="eastAsia" w:ascii="Times New Roman" w:hAnsi="Times New Roman" w:eastAsia="方正楷体_GBK" w:cs="方正楷体_GBK"/>
          <w:b w:val="0"/>
          <w:bCs w:val="0"/>
          <w:color w:val="auto"/>
          <w:spacing w:val="0"/>
          <w:kern w:val="21"/>
          <w:sz w:val="32"/>
          <w:highlight w:val="none"/>
          <w:u w:val="none" w:color="auto"/>
          <w:lang w:val="en-US" w:eastAsia="zh-CN"/>
        </w:rPr>
        <w:t>发展基础。</w:t>
      </w:r>
      <w:bookmarkEnd w:id="12"/>
      <w:bookmarkEnd w:id="13"/>
      <w:bookmarkEnd w:id="14"/>
      <w:bookmarkEnd w:id="15"/>
      <w:bookmarkEnd w:id="16"/>
      <w:bookmarkEnd w:id="17"/>
      <w:bookmarkEnd w:id="18"/>
      <w:bookmarkEnd w:id="19"/>
      <w:bookmarkEnd w:id="20"/>
      <w:bookmarkEnd w:id="21"/>
      <w:bookmarkEnd w:id="22"/>
      <w:bookmarkEnd w:id="23"/>
    </w:p>
    <w:p w14:paraId="7E1B318E">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9"/>
        <w:rPr>
          <w:rFonts w:hint="eastAsia" w:ascii="Times New Roman" w:hAnsi="Times New Roman" w:eastAsia="方正仿宋_GBK" w:cs="方正仿宋_GBK"/>
          <w:b w:val="0"/>
          <w:bCs w:val="0"/>
          <w:color w:val="auto"/>
          <w:spacing w:val="0"/>
          <w:kern w:val="21"/>
          <w:sz w:val="32"/>
          <w:szCs w:val="32"/>
          <w:u w:val="none" w:color="auto"/>
        </w:rPr>
      </w:pPr>
      <w:r>
        <w:rPr>
          <w:rFonts w:hint="eastAsia" w:ascii="Times New Roman" w:hAnsi="Times New Roman" w:cs="方正仿宋_GBK"/>
          <w:b w:val="0"/>
          <w:bCs w:val="0"/>
          <w:color w:val="auto"/>
          <w:spacing w:val="0"/>
          <w:kern w:val="21"/>
          <w:sz w:val="32"/>
          <w:szCs w:val="32"/>
          <w:u w:val="none" w:color="auto"/>
          <w:lang w:eastAsia="zh-CN"/>
        </w:rPr>
        <w:t>“</w:t>
      </w:r>
      <w:r>
        <w:rPr>
          <w:rFonts w:hint="eastAsia" w:ascii="Times New Roman" w:hAnsi="Times New Roman" w:eastAsia="方正仿宋_GBK" w:cs="方正仿宋_GBK"/>
          <w:b w:val="0"/>
          <w:bCs w:val="0"/>
          <w:color w:val="auto"/>
          <w:spacing w:val="0"/>
          <w:kern w:val="21"/>
          <w:sz w:val="32"/>
          <w:szCs w:val="32"/>
          <w:u w:val="none" w:color="auto"/>
        </w:rPr>
        <w:t>十</w:t>
      </w:r>
      <w:r>
        <w:rPr>
          <w:rFonts w:hint="eastAsia" w:ascii="Times New Roman" w:hAnsi="Times New Roman" w:cs="方正仿宋_GBK"/>
          <w:b w:val="0"/>
          <w:bCs w:val="0"/>
          <w:color w:val="auto"/>
          <w:spacing w:val="0"/>
          <w:kern w:val="21"/>
          <w:sz w:val="32"/>
          <w:szCs w:val="32"/>
          <w:u w:val="none" w:color="auto"/>
          <w:lang w:val="en-US" w:eastAsia="zh-CN"/>
        </w:rPr>
        <w:t>四</w:t>
      </w:r>
      <w:r>
        <w:rPr>
          <w:rFonts w:hint="eastAsia" w:ascii="Times New Roman" w:hAnsi="Times New Roman" w:eastAsia="方正仿宋_GBK" w:cs="方正仿宋_GBK"/>
          <w:b w:val="0"/>
          <w:bCs w:val="0"/>
          <w:color w:val="auto"/>
          <w:spacing w:val="0"/>
          <w:kern w:val="21"/>
          <w:sz w:val="32"/>
          <w:szCs w:val="32"/>
          <w:u w:val="none" w:color="auto"/>
        </w:rPr>
        <w:t>五”</w:t>
      </w:r>
      <w:r>
        <w:rPr>
          <w:rFonts w:hint="eastAsia" w:ascii="Times New Roman" w:hAnsi="Times New Roman" w:cs="方正仿宋_GBK"/>
          <w:b w:val="0"/>
          <w:bCs w:val="0"/>
          <w:color w:val="auto"/>
          <w:spacing w:val="0"/>
          <w:kern w:val="21"/>
          <w:sz w:val="32"/>
          <w:szCs w:val="32"/>
          <w:u w:val="none" w:color="auto"/>
          <w:lang w:val="en-US" w:eastAsia="zh-CN"/>
        </w:rPr>
        <w:t>时期</w:t>
      </w:r>
      <w:r>
        <w:rPr>
          <w:rFonts w:hint="eastAsia" w:ascii="Times New Roman" w:hAnsi="Times New Roman" w:cs="方正仿宋_GBK"/>
          <w:b w:val="0"/>
          <w:bCs w:val="0"/>
          <w:color w:val="auto"/>
          <w:spacing w:val="0"/>
          <w:kern w:val="21"/>
          <w:sz w:val="32"/>
          <w:szCs w:val="32"/>
          <w:u w:val="none" w:color="auto"/>
          <w:lang w:eastAsia="zh-CN"/>
        </w:rPr>
        <w:t>，</w:t>
      </w:r>
      <w:r>
        <w:rPr>
          <w:rFonts w:hint="eastAsia" w:ascii="Times New Roman" w:hAnsi="Times New Roman" w:cs="方正仿宋_GBK"/>
          <w:b w:val="0"/>
          <w:bCs w:val="0"/>
          <w:color w:val="auto"/>
          <w:spacing w:val="0"/>
          <w:kern w:val="21"/>
          <w:sz w:val="32"/>
          <w:szCs w:val="32"/>
          <w:u w:val="none" w:color="auto"/>
          <w:lang w:val="en-US" w:eastAsia="zh-CN"/>
        </w:rPr>
        <w:t>市场监管事业迈出新的坚实步伐，有效</w:t>
      </w:r>
      <w:r>
        <w:rPr>
          <w:rFonts w:hint="eastAsia" w:ascii="Times New Roman" w:hAnsi="Times New Roman" w:eastAsia="方正仿宋_GBK" w:cs="方正仿宋_GBK"/>
          <w:b w:val="0"/>
          <w:bCs w:val="0"/>
          <w:color w:val="auto"/>
          <w:spacing w:val="0"/>
          <w:kern w:val="21"/>
          <w:sz w:val="32"/>
          <w:szCs w:val="32"/>
          <w:u w:val="none" w:color="auto"/>
        </w:rPr>
        <w:t>服务</w:t>
      </w:r>
      <w:r>
        <w:rPr>
          <w:rFonts w:hint="eastAsia" w:ascii="Times New Roman" w:hAnsi="Times New Roman" w:cs="方正仿宋_GBK"/>
          <w:b w:val="0"/>
          <w:bCs w:val="0"/>
          <w:color w:val="auto"/>
          <w:spacing w:val="0"/>
          <w:kern w:val="21"/>
          <w:sz w:val="32"/>
          <w:szCs w:val="32"/>
          <w:u w:val="none" w:color="auto"/>
          <w:lang w:val="en-US" w:eastAsia="zh-CN"/>
        </w:rPr>
        <w:t>现代化新重庆建设实现良好开局</w:t>
      </w:r>
      <w:r>
        <w:rPr>
          <w:rFonts w:hint="eastAsia" w:ascii="Times New Roman" w:hAnsi="Times New Roman" w:cs="方正仿宋_GBK"/>
          <w:b w:val="0"/>
          <w:bCs w:val="0"/>
          <w:color w:val="auto"/>
          <w:spacing w:val="0"/>
          <w:kern w:val="21"/>
          <w:sz w:val="32"/>
          <w:szCs w:val="32"/>
          <w:u w:val="none" w:color="auto"/>
          <w:lang w:eastAsia="zh-CN"/>
        </w:rPr>
        <w:t>。</w:t>
      </w:r>
      <w:r>
        <w:rPr>
          <w:rFonts w:hint="eastAsia" w:ascii="Times New Roman" w:hAnsi="Times New Roman" w:eastAsia="方正仿宋_GBK" w:cs="方正仿宋_GBK"/>
          <w:b w:val="0"/>
          <w:bCs w:val="0"/>
          <w:color w:val="auto"/>
          <w:spacing w:val="0"/>
          <w:kern w:val="21"/>
          <w:sz w:val="32"/>
          <w:szCs w:val="32"/>
          <w:u w:val="none" w:color="auto"/>
        </w:rPr>
        <w:t>经营主体活跃度持续提升</w:t>
      </w:r>
      <w:r>
        <w:rPr>
          <w:rFonts w:hint="eastAsia" w:ascii="Times New Roman" w:hAnsi="Times New Roman" w:cs="方正仿宋_GBK"/>
          <w:b w:val="0"/>
          <w:bCs w:val="0"/>
          <w:color w:val="auto"/>
          <w:spacing w:val="0"/>
          <w:kern w:val="21"/>
          <w:sz w:val="32"/>
          <w:szCs w:val="32"/>
          <w:u w:val="none" w:color="auto"/>
          <w:lang w:eastAsia="zh-CN"/>
        </w:rPr>
        <w:t>，</w:t>
      </w:r>
      <w:r>
        <w:rPr>
          <w:rFonts w:hint="eastAsia" w:ascii="Times New Roman" w:hAnsi="Times New Roman" w:eastAsia="方正仿宋_GBK" w:cs="方正仿宋_GBK"/>
          <w:b w:val="0"/>
          <w:bCs w:val="0"/>
          <w:color w:val="auto"/>
          <w:spacing w:val="0"/>
          <w:kern w:val="21"/>
          <w:sz w:val="32"/>
          <w:szCs w:val="32"/>
          <w:u w:val="none" w:color="auto"/>
        </w:rPr>
        <w:t>企业开办“一日办结”、高频事项“一体联办”、企业变更“一次同办”、迁移登记“一处办理”、企业注销“一网通办”成为常态</w:t>
      </w:r>
      <w:r>
        <w:rPr>
          <w:rFonts w:hint="eastAsia" w:ascii="Times New Roman" w:hAnsi="Times New Roman" w:cs="方正仿宋_GBK"/>
          <w:b w:val="0"/>
          <w:bCs w:val="0"/>
          <w:color w:val="auto"/>
          <w:spacing w:val="0"/>
          <w:kern w:val="21"/>
          <w:sz w:val="32"/>
          <w:szCs w:val="32"/>
          <w:u w:val="none" w:color="auto"/>
          <w:lang w:eastAsia="zh-CN"/>
        </w:rPr>
        <w:t>，</w:t>
      </w:r>
      <w:r>
        <w:rPr>
          <w:rFonts w:hint="eastAsia" w:ascii="Times New Roman" w:hAnsi="Times New Roman" w:eastAsia="方正仿宋_GBK" w:cs="方正仿宋_GBK"/>
          <w:b w:val="0"/>
          <w:bCs w:val="0"/>
          <w:color w:val="auto"/>
          <w:spacing w:val="0"/>
          <w:kern w:val="21"/>
          <w:sz w:val="32"/>
          <w:szCs w:val="32"/>
          <w:u w:val="none" w:color="auto"/>
        </w:rPr>
        <w:t>经营主体总量从300万户增长到387万户。</w:t>
      </w:r>
      <w:r>
        <w:rPr>
          <w:rFonts w:hint="eastAsia" w:ascii="Times New Roman" w:hAnsi="Times New Roman" w:cs="方正仿宋_GBK"/>
          <w:b w:val="0"/>
          <w:bCs w:val="0"/>
          <w:color w:val="auto"/>
          <w:spacing w:val="0"/>
          <w:kern w:val="21"/>
          <w:sz w:val="32"/>
          <w:szCs w:val="32"/>
          <w:u w:val="none" w:color="auto"/>
          <w:lang w:val="en-US" w:eastAsia="zh-CN"/>
        </w:rPr>
        <w:t>成渝地区双城经济圈</w:t>
      </w:r>
      <w:r>
        <w:rPr>
          <w:rFonts w:hint="eastAsia" w:ascii="Times New Roman" w:hAnsi="Times New Roman" w:eastAsia="方正仿宋_GBK" w:cs="方正仿宋_GBK"/>
          <w:b w:val="0"/>
          <w:bCs w:val="0"/>
          <w:color w:val="auto"/>
          <w:spacing w:val="0"/>
          <w:kern w:val="21"/>
          <w:sz w:val="32"/>
          <w:szCs w:val="32"/>
          <w:u w:val="none" w:color="auto"/>
        </w:rPr>
        <w:t>市场一体化纵深推进</w:t>
      </w:r>
      <w:r>
        <w:rPr>
          <w:rFonts w:hint="eastAsia" w:ascii="Times New Roman" w:hAnsi="Times New Roman" w:cs="方正仿宋_GBK"/>
          <w:b w:val="0"/>
          <w:bCs w:val="0"/>
          <w:color w:val="auto"/>
          <w:spacing w:val="0"/>
          <w:kern w:val="21"/>
          <w:sz w:val="32"/>
          <w:szCs w:val="32"/>
          <w:u w:val="none" w:color="auto"/>
          <w:lang w:eastAsia="zh-CN"/>
        </w:rPr>
        <w:t>，</w:t>
      </w:r>
      <w:r>
        <w:rPr>
          <w:rFonts w:hint="eastAsia" w:ascii="Times New Roman" w:hAnsi="Times New Roman" w:cs="方正仿宋_GBK"/>
          <w:b w:val="0"/>
          <w:bCs w:val="0"/>
          <w:color w:val="auto"/>
          <w:spacing w:val="0"/>
          <w:kern w:val="21"/>
          <w:sz w:val="32"/>
          <w:szCs w:val="32"/>
          <w:u w:val="none" w:color="auto"/>
          <w:lang w:val="en-US" w:eastAsia="zh-CN"/>
        </w:rPr>
        <w:t>修订、废止妨碍统一市场和公平竞争的政策措施363件</w:t>
      </w:r>
      <w:r>
        <w:rPr>
          <w:rFonts w:hint="eastAsia" w:ascii="Times New Roman" w:hAnsi="Times New Roman" w:eastAsia="方正仿宋_GBK" w:cs="方正仿宋_GBK"/>
          <w:b w:val="0"/>
          <w:bCs w:val="0"/>
          <w:color w:val="auto"/>
          <w:spacing w:val="0"/>
          <w:kern w:val="21"/>
          <w:sz w:val="32"/>
          <w:szCs w:val="32"/>
          <w:u w:val="none" w:color="auto"/>
        </w:rPr>
        <w:t>，市场准入异地同标、公平竞争互查互认等做法得到全国推广。产业质量竞争力稳步</w:t>
      </w:r>
      <w:r>
        <w:rPr>
          <w:rFonts w:hint="eastAsia" w:ascii="Times New Roman" w:hAnsi="Times New Roman" w:cs="方正仿宋_GBK"/>
          <w:b w:val="0"/>
          <w:bCs w:val="0"/>
          <w:color w:val="auto"/>
          <w:spacing w:val="0"/>
          <w:kern w:val="21"/>
          <w:sz w:val="32"/>
          <w:szCs w:val="32"/>
          <w:u w:val="none" w:color="auto"/>
          <w:lang w:val="en-US" w:eastAsia="zh-CN"/>
        </w:rPr>
        <w:t>增强</w:t>
      </w:r>
      <w:r>
        <w:rPr>
          <w:rFonts w:hint="eastAsia" w:ascii="Times New Roman" w:hAnsi="Times New Roman" w:cs="方正仿宋_GBK"/>
          <w:b w:val="0"/>
          <w:bCs w:val="0"/>
          <w:color w:val="auto"/>
          <w:spacing w:val="0"/>
          <w:kern w:val="21"/>
          <w:sz w:val="32"/>
          <w:szCs w:val="32"/>
          <w:u w:val="none" w:color="auto"/>
          <w:lang w:eastAsia="zh-CN"/>
        </w:rPr>
        <w:t>，</w:t>
      </w:r>
      <w:r>
        <w:rPr>
          <w:rFonts w:hint="eastAsia" w:ascii="Times New Roman" w:hAnsi="Times New Roman" w:eastAsia="方正仿宋_GBK" w:cs="方正仿宋_GBK"/>
          <w:b w:val="0"/>
          <w:bCs w:val="0"/>
          <w:color w:val="auto"/>
          <w:spacing w:val="0"/>
          <w:kern w:val="21"/>
          <w:sz w:val="32"/>
          <w:szCs w:val="32"/>
          <w:u w:val="none" w:color="auto"/>
        </w:rPr>
        <w:t>质量强市、标准强市、品牌强市一体推进，制造业质量竞争力指数达90.6、公共服务质量指数达77.32，均高于全国平均水平。市场治理精准性</w:t>
      </w:r>
      <w:r>
        <w:rPr>
          <w:rFonts w:hint="eastAsia" w:ascii="Times New Roman" w:hAnsi="Times New Roman" w:cs="方正仿宋_GBK"/>
          <w:b w:val="0"/>
          <w:bCs w:val="0"/>
          <w:color w:val="auto"/>
          <w:spacing w:val="0"/>
          <w:kern w:val="21"/>
          <w:sz w:val="32"/>
          <w:szCs w:val="32"/>
          <w:u w:val="none" w:color="auto"/>
          <w:lang w:val="en-US" w:eastAsia="zh-CN"/>
        </w:rPr>
        <w:t>有效提升</w:t>
      </w:r>
      <w:r>
        <w:rPr>
          <w:rFonts w:hint="eastAsia" w:ascii="Times New Roman" w:hAnsi="Times New Roman" w:cs="方正仿宋_GBK"/>
          <w:b w:val="0"/>
          <w:bCs w:val="0"/>
          <w:color w:val="auto"/>
          <w:spacing w:val="0"/>
          <w:kern w:val="21"/>
          <w:sz w:val="32"/>
          <w:szCs w:val="32"/>
          <w:u w:val="none" w:color="auto"/>
          <w:lang w:eastAsia="zh-CN"/>
        </w:rPr>
        <w:t>，</w:t>
      </w:r>
      <w:r>
        <w:rPr>
          <w:rFonts w:hint="eastAsia" w:ascii="Times New Roman" w:hAnsi="Times New Roman" w:cs="方正仿宋_GBK"/>
          <w:b w:val="0"/>
          <w:bCs w:val="0"/>
          <w:color w:val="auto"/>
          <w:spacing w:val="0"/>
          <w:kern w:val="21"/>
          <w:sz w:val="32"/>
          <w:szCs w:val="32"/>
          <w:u w:val="none" w:color="auto"/>
          <w:lang w:val="en-US" w:eastAsia="zh-CN"/>
        </w:rPr>
        <w:t>市场监管</w:t>
      </w:r>
      <w:r>
        <w:rPr>
          <w:rFonts w:hint="eastAsia" w:ascii="Times New Roman" w:hAnsi="Times New Roman" w:eastAsia="方正仿宋_GBK" w:cs="方正仿宋_GBK"/>
          <w:b w:val="0"/>
          <w:bCs w:val="0"/>
          <w:color w:val="auto"/>
          <w:spacing w:val="0"/>
          <w:kern w:val="21"/>
          <w:sz w:val="32"/>
          <w:szCs w:val="32"/>
          <w:u w:val="none" w:color="auto"/>
        </w:rPr>
        <w:t>制度规则更加完备，管执协同的综合行政执法体系</w:t>
      </w:r>
      <w:r>
        <w:rPr>
          <w:rFonts w:hint="eastAsia" w:cs="方正仿宋_GBK"/>
          <w:b w:val="0"/>
          <w:bCs w:val="0"/>
          <w:color w:val="auto"/>
          <w:spacing w:val="0"/>
          <w:kern w:val="21"/>
          <w:sz w:val="32"/>
          <w:szCs w:val="32"/>
          <w:u w:val="none" w:color="auto"/>
          <w:lang w:val="en-US" w:eastAsia="zh-CN"/>
        </w:rPr>
        <w:t>不断完善</w:t>
      </w:r>
      <w:r>
        <w:rPr>
          <w:rFonts w:hint="eastAsia" w:ascii="Times New Roman" w:hAnsi="Times New Roman" w:eastAsia="方正仿宋_GBK" w:cs="方正仿宋_GBK"/>
          <w:b w:val="0"/>
          <w:bCs w:val="0"/>
          <w:color w:val="auto"/>
          <w:spacing w:val="0"/>
          <w:kern w:val="21"/>
          <w:sz w:val="32"/>
          <w:szCs w:val="32"/>
          <w:u w:val="none" w:color="auto"/>
        </w:rPr>
        <w:t>，“信用+”应用场景</w:t>
      </w:r>
      <w:r>
        <w:rPr>
          <w:rFonts w:hint="eastAsia" w:cs="方正仿宋_GBK"/>
          <w:b w:val="0"/>
          <w:bCs w:val="0"/>
          <w:color w:val="auto"/>
          <w:spacing w:val="0"/>
          <w:kern w:val="21"/>
          <w:sz w:val="32"/>
          <w:szCs w:val="32"/>
          <w:u w:val="none" w:color="auto"/>
          <w:lang w:val="en-US" w:eastAsia="zh-CN"/>
        </w:rPr>
        <w:t>加快打造</w:t>
      </w:r>
      <w:r>
        <w:rPr>
          <w:rFonts w:hint="eastAsia" w:ascii="Times New Roman" w:hAnsi="Times New Roman" w:eastAsia="方正仿宋_GBK" w:cs="方正仿宋_GBK"/>
          <w:b w:val="0"/>
          <w:bCs w:val="0"/>
          <w:color w:val="auto"/>
          <w:spacing w:val="0"/>
          <w:kern w:val="21"/>
          <w:sz w:val="32"/>
          <w:szCs w:val="32"/>
          <w:u w:val="none" w:color="auto"/>
        </w:rPr>
        <w:t>，数字市场监管</w:t>
      </w:r>
      <w:r>
        <w:rPr>
          <w:rFonts w:hint="eastAsia" w:ascii="Times New Roman" w:hAnsi="Times New Roman" w:cs="方正仿宋_GBK"/>
          <w:b w:val="0"/>
          <w:bCs w:val="0"/>
          <w:color w:val="auto"/>
          <w:spacing w:val="0"/>
          <w:kern w:val="21"/>
          <w:sz w:val="32"/>
          <w:szCs w:val="32"/>
          <w:u w:val="none" w:color="auto"/>
          <w:lang w:val="en-US" w:eastAsia="zh-CN"/>
        </w:rPr>
        <w:t>能力深化拓展</w:t>
      </w:r>
      <w:r>
        <w:rPr>
          <w:rFonts w:hint="eastAsia" w:ascii="Times New Roman" w:hAnsi="Times New Roman" w:eastAsia="方正仿宋_GBK" w:cs="方正仿宋_GBK"/>
          <w:b w:val="0"/>
          <w:bCs w:val="0"/>
          <w:color w:val="auto"/>
          <w:spacing w:val="0"/>
          <w:kern w:val="21"/>
          <w:sz w:val="32"/>
          <w:szCs w:val="32"/>
          <w:u w:val="none" w:color="auto"/>
        </w:rPr>
        <w:t>，一批群众反映强烈的问题得到</w:t>
      </w:r>
      <w:r>
        <w:rPr>
          <w:rFonts w:hint="eastAsia" w:ascii="Times New Roman" w:hAnsi="Times New Roman" w:cs="方正仿宋_GBK"/>
          <w:b w:val="0"/>
          <w:bCs w:val="0"/>
          <w:color w:val="auto"/>
          <w:spacing w:val="0"/>
          <w:kern w:val="21"/>
          <w:sz w:val="32"/>
          <w:szCs w:val="32"/>
          <w:u w:val="none" w:color="auto"/>
          <w:lang w:val="en-US" w:eastAsia="zh-CN"/>
        </w:rPr>
        <w:t>综合</w:t>
      </w:r>
      <w:r>
        <w:rPr>
          <w:rFonts w:hint="eastAsia" w:ascii="Times New Roman" w:hAnsi="Times New Roman" w:eastAsia="方正仿宋_GBK" w:cs="方正仿宋_GBK"/>
          <w:b w:val="0"/>
          <w:bCs w:val="0"/>
          <w:color w:val="auto"/>
          <w:spacing w:val="0"/>
          <w:kern w:val="21"/>
          <w:sz w:val="32"/>
          <w:szCs w:val="32"/>
          <w:u w:val="none" w:color="auto"/>
        </w:rPr>
        <w:t>整治，知识产权保护社会满意度位居西部第二。民生安全防护网织密筑牢</w:t>
      </w:r>
      <w:r>
        <w:rPr>
          <w:rFonts w:hint="eastAsia" w:ascii="Times New Roman" w:hAnsi="Times New Roman" w:cs="方正仿宋_GBK"/>
          <w:b w:val="0"/>
          <w:bCs w:val="0"/>
          <w:color w:val="auto"/>
          <w:spacing w:val="0"/>
          <w:kern w:val="21"/>
          <w:sz w:val="32"/>
          <w:szCs w:val="32"/>
          <w:u w:val="none" w:color="auto"/>
          <w:lang w:eastAsia="zh-CN"/>
        </w:rPr>
        <w:t>，</w:t>
      </w:r>
      <w:r>
        <w:rPr>
          <w:rFonts w:hint="eastAsia" w:ascii="Times New Roman" w:hAnsi="Times New Roman" w:eastAsia="方正仿宋_GBK" w:cs="方正仿宋_GBK"/>
          <w:b w:val="0"/>
          <w:bCs w:val="0"/>
          <w:color w:val="auto"/>
          <w:spacing w:val="0"/>
          <w:kern w:val="21"/>
          <w:sz w:val="32"/>
          <w:szCs w:val="32"/>
          <w:u w:val="none" w:color="auto"/>
        </w:rPr>
        <w:t>食品药品安全全链条监管、工业产品质量</w:t>
      </w:r>
      <w:r>
        <w:rPr>
          <w:rFonts w:hint="eastAsia" w:ascii="Times New Roman" w:hAnsi="Times New Roman" w:cs="方正仿宋_GBK"/>
          <w:b w:val="0"/>
          <w:bCs w:val="0"/>
          <w:color w:val="auto"/>
          <w:spacing w:val="0"/>
          <w:kern w:val="21"/>
          <w:sz w:val="32"/>
          <w:szCs w:val="32"/>
          <w:u w:val="none" w:color="auto"/>
          <w:lang w:val="en-US" w:eastAsia="zh-CN"/>
        </w:rPr>
        <w:t>安全</w:t>
      </w:r>
      <w:r>
        <w:rPr>
          <w:rFonts w:hint="eastAsia" w:ascii="Times New Roman" w:hAnsi="Times New Roman" w:eastAsia="方正仿宋_GBK" w:cs="方正仿宋_GBK"/>
          <w:b w:val="0"/>
          <w:bCs w:val="0"/>
          <w:color w:val="auto"/>
          <w:spacing w:val="0"/>
          <w:kern w:val="21"/>
          <w:sz w:val="32"/>
          <w:szCs w:val="32"/>
          <w:u w:val="none" w:color="auto"/>
        </w:rPr>
        <w:t>源头治理、特种设备安全双重预防模式</w:t>
      </w:r>
      <w:r>
        <w:rPr>
          <w:rFonts w:hint="eastAsia" w:ascii="Times New Roman" w:hAnsi="Times New Roman" w:cs="方正仿宋_GBK"/>
          <w:b w:val="0"/>
          <w:bCs w:val="0"/>
          <w:color w:val="auto"/>
          <w:spacing w:val="0"/>
          <w:kern w:val="21"/>
          <w:sz w:val="32"/>
          <w:szCs w:val="32"/>
          <w:u w:val="none" w:color="auto"/>
          <w:lang w:val="en-US" w:eastAsia="zh-CN"/>
        </w:rPr>
        <w:t>深化</w:t>
      </w:r>
      <w:r>
        <w:rPr>
          <w:rFonts w:hint="eastAsia" w:ascii="Times New Roman" w:hAnsi="Times New Roman" w:eastAsia="方正仿宋_GBK" w:cs="方正仿宋_GBK"/>
          <w:b w:val="0"/>
          <w:bCs w:val="0"/>
          <w:color w:val="auto"/>
          <w:spacing w:val="0"/>
          <w:kern w:val="21"/>
          <w:sz w:val="32"/>
          <w:szCs w:val="32"/>
          <w:u w:val="none" w:color="auto"/>
        </w:rPr>
        <w:t>完善，消费者权益保护全面加强</w:t>
      </w:r>
      <w:r>
        <w:rPr>
          <w:rFonts w:hint="eastAsia" w:ascii="Times New Roman" w:hAnsi="Times New Roman" w:cs="方正仿宋_GBK"/>
          <w:b w:val="0"/>
          <w:bCs w:val="0"/>
          <w:color w:val="auto"/>
          <w:spacing w:val="0"/>
          <w:kern w:val="21"/>
          <w:sz w:val="32"/>
          <w:szCs w:val="32"/>
          <w:u w:val="none" w:color="auto"/>
          <w:lang w:eastAsia="zh-CN"/>
        </w:rPr>
        <w:t>，</w:t>
      </w:r>
      <w:r>
        <w:rPr>
          <w:rFonts w:hint="eastAsia" w:ascii="Times New Roman" w:hAnsi="Times New Roman" w:eastAsia="方正仿宋_GBK" w:cs="方正仿宋_GBK"/>
          <w:b w:val="0"/>
          <w:bCs w:val="0"/>
          <w:color w:val="auto"/>
          <w:spacing w:val="0"/>
          <w:kern w:val="21"/>
          <w:sz w:val="32"/>
          <w:szCs w:val="32"/>
          <w:u w:val="none" w:color="auto"/>
        </w:rPr>
        <w:t>食品安全群众满意度连年提升、达86.25%，药品抽检合格率提升至99.73%，依法处置抽查发现的不合格工业产品6467批次，万台特种设备</w:t>
      </w:r>
      <w:r>
        <w:rPr>
          <w:rFonts w:hint="eastAsia" w:ascii="Times New Roman" w:hAnsi="Times New Roman" w:cs="方正仿宋_GBK"/>
          <w:b w:val="0"/>
          <w:bCs w:val="0"/>
          <w:color w:val="auto"/>
          <w:spacing w:val="0"/>
          <w:kern w:val="21"/>
          <w:sz w:val="32"/>
          <w:szCs w:val="32"/>
          <w:u w:val="none" w:color="auto"/>
          <w:lang w:val="en-US" w:eastAsia="zh-CN"/>
        </w:rPr>
        <w:t>事故</w:t>
      </w:r>
      <w:r>
        <w:rPr>
          <w:rFonts w:hint="eastAsia" w:ascii="Times New Roman" w:hAnsi="Times New Roman" w:eastAsia="方正仿宋_GBK" w:cs="方正仿宋_GBK"/>
          <w:b w:val="0"/>
          <w:bCs w:val="0"/>
          <w:color w:val="auto"/>
          <w:spacing w:val="0"/>
          <w:kern w:val="21"/>
          <w:sz w:val="32"/>
          <w:szCs w:val="32"/>
          <w:u w:val="none" w:color="auto"/>
        </w:rPr>
        <w:t>死亡率0.02，我市在中消协对全国100个城市消费者满意度测评中</w:t>
      </w:r>
      <w:r>
        <w:rPr>
          <w:rFonts w:hint="eastAsia" w:ascii="Times New Roman" w:hAnsi="Times New Roman" w:cs="方正仿宋_GBK"/>
          <w:b w:val="0"/>
          <w:bCs w:val="0"/>
          <w:color w:val="auto"/>
          <w:spacing w:val="0"/>
          <w:kern w:val="21"/>
          <w:sz w:val="32"/>
          <w:szCs w:val="32"/>
          <w:u w:val="none" w:color="auto"/>
          <w:lang w:val="en-US" w:eastAsia="zh-CN"/>
        </w:rPr>
        <w:t>的排名大幅提升至第23名、</w:t>
      </w:r>
      <w:r>
        <w:rPr>
          <w:rFonts w:hint="eastAsia" w:ascii="Times New Roman" w:hAnsi="Times New Roman" w:eastAsia="方正仿宋_GBK" w:cs="方正仿宋_GBK"/>
          <w:b w:val="0"/>
          <w:bCs w:val="0"/>
          <w:color w:val="auto"/>
          <w:spacing w:val="0"/>
          <w:kern w:val="21"/>
          <w:sz w:val="32"/>
          <w:szCs w:val="32"/>
          <w:u w:val="none" w:color="auto"/>
        </w:rPr>
        <w:t>创历史最优成绩。</w:t>
      </w:r>
    </w:p>
    <w:p w14:paraId="183DBE80">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color w:val="auto"/>
          <w:spacing w:val="0"/>
          <w:highlight w:val="none"/>
          <w:u w:val="none" w:color="auto"/>
          <w:lang w:val="en-US" w:eastAsia="zh-CN"/>
        </w:rPr>
      </w:pPr>
      <w:bookmarkStart w:id="24" w:name="_Toc22256"/>
      <w:bookmarkStart w:id="25" w:name="_Toc934"/>
      <w:bookmarkStart w:id="26" w:name="_Toc8670"/>
      <w:bookmarkStart w:id="27" w:name="_Toc19523"/>
      <w:bookmarkStart w:id="28" w:name="_Toc10982"/>
      <w:bookmarkStart w:id="29" w:name="_Toc19027"/>
      <w:bookmarkStart w:id="30" w:name="_Toc29473"/>
      <w:bookmarkStart w:id="31" w:name="_Toc17675"/>
      <w:bookmarkStart w:id="32" w:name="_Toc7977"/>
      <w:bookmarkStart w:id="33" w:name="_Toc31304"/>
      <w:bookmarkStart w:id="34" w:name="_Toc10924"/>
      <w:bookmarkStart w:id="35" w:name="_Toc20996"/>
      <w:r>
        <w:rPr>
          <w:rFonts w:hint="eastAsia" w:ascii="Times New Roman" w:hAnsi="Times New Roman" w:eastAsia="方正楷体_GBK" w:cs="方正楷体_GBK"/>
          <w:b w:val="0"/>
          <w:bCs w:val="0"/>
          <w:color w:val="auto"/>
          <w:spacing w:val="0"/>
          <w:highlight w:val="none"/>
          <w:u w:val="none" w:color="auto"/>
          <w:lang w:eastAsia="zh-CN"/>
        </w:rPr>
        <w:t>（</w:t>
      </w:r>
      <w:r>
        <w:rPr>
          <w:rFonts w:hint="eastAsia" w:ascii="Times New Roman" w:hAnsi="Times New Roman" w:eastAsia="方正楷体_GBK" w:cs="方正楷体_GBK"/>
          <w:b w:val="0"/>
          <w:bCs w:val="0"/>
          <w:color w:val="auto"/>
          <w:spacing w:val="0"/>
          <w:highlight w:val="none"/>
          <w:u w:val="none" w:color="auto"/>
          <w:lang w:val="en-US" w:eastAsia="zh-CN"/>
        </w:rPr>
        <w:t>二</w:t>
      </w:r>
      <w:r>
        <w:rPr>
          <w:rFonts w:hint="eastAsia" w:ascii="Times New Roman" w:hAnsi="Times New Roman" w:eastAsia="方正楷体_GBK" w:cs="方正楷体_GBK"/>
          <w:b w:val="0"/>
          <w:bCs w:val="0"/>
          <w:color w:val="auto"/>
          <w:spacing w:val="0"/>
          <w:highlight w:val="none"/>
          <w:u w:val="none" w:color="auto"/>
          <w:lang w:eastAsia="zh-CN"/>
        </w:rPr>
        <w:t>）</w:t>
      </w:r>
      <w:r>
        <w:rPr>
          <w:rFonts w:hint="eastAsia" w:ascii="Times New Roman" w:hAnsi="Times New Roman" w:eastAsia="方正楷体_GBK" w:cs="方正楷体_GBK"/>
          <w:b w:val="0"/>
          <w:bCs w:val="0"/>
          <w:color w:val="auto"/>
          <w:spacing w:val="0"/>
          <w:highlight w:val="none"/>
          <w:u w:val="none" w:color="auto"/>
          <w:lang w:val="en-US" w:eastAsia="zh-CN"/>
        </w:rPr>
        <w:t>形势要求。</w:t>
      </w:r>
      <w:bookmarkEnd w:id="24"/>
      <w:bookmarkEnd w:id="25"/>
      <w:bookmarkEnd w:id="26"/>
      <w:bookmarkEnd w:id="27"/>
      <w:bookmarkEnd w:id="28"/>
      <w:bookmarkEnd w:id="29"/>
      <w:bookmarkEnd w:id="30"/>
      <w:bookmarkEnd w:id="31"/>
      <w:bookmarkEnd w:id="32"/>
      <w:bookmarkEnd w:id="33"/>
      <w:bookmarkEnd w:id="34"/>
      <w:bookmarkEnd w:id="35"/>
    </w:p>
    <w:p w14:paraId="356E1567">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20"/>
          <w:highlight w:val="none"/>
          <w:u w:val="none" w:color="auto"/>
          <w:lang w:eastAsia="zh-CN"/>
        </w:rPr>
      </w:pPr>
      <w:r>
        <w:rPr>
          <w:rFonts w:hint="eastAsia" w:ascii="Times New Roman" w:hAnsi="Times New Roman" w:eastAsia="方正仿宋_GBK" w:cs="方正仿宋_GBK"/>
          <w:color w:val="auto"/>
          <w:sz w:val="32"/>
          <w:szCs w:val="32"/>
          <w:u w:val="none" w:color="auto"/>
        </w:rPr>
        <w:t>“十五五”时期是现代化新重庆建设积厚成势、整体跃升的关键阶段</w:t>
      </w:r>
      <w:r>
        <w:rPr>
          <w:rFonts w:hint="eastAsia" w:ascii="Times New Roman" w:hAnsi="Times New Roman" w:cs="方正仿宋_GBK"/>
          <w:color w:val="auto"/>
          <w:sz w:val="32"/>
          <w:szCs w:val="32"/>
          <w:u w:val="none" w:color="auto"/>
          <w:lang w:eastAsia="zh-CN"/>
        </w:rPr>
        <w:t>，</w:t>
      </w:r>
      <w:r>
        <w:rPr>
          <w:rFonts w:hint="eastAsia" w:ascii="Times New Roman" w:hAnsi="Times New Roman" w:eastAsia="方正仿宋_GBK" w:cs="方正仿宋_GBK"/>
          <w:color w:val="auto"/>
          <w:sz w:val="32"/>
          <w:szCs w:val="32"/>
          <w:u w:val="none" w:color="auto"/>
        </w:rPr>
        <w:t>市场监管</w:t>
      </w:r>
      <w:r>
        <w:rPr>
          <w:rFonts w:hint="eastAsia" w:ascii="Times New Roman" w:hAnsi="Times New Roman" w:eastAsia="方正仿宋_GBK" w:cs="方正仿宋_GBK"/>
          <w:color w:val="auto"/>
          <w:sz w:val="32"/>
          <w:szCs w:val="32"/>
          <w:u w:val="none" w:color="auto"/>
          <w:lang w:val="en-US" w:eastAsia="zh-CN"/>
        </w:rPr>
        <w:t>处于战略机遇和风险挑战并存、不确定难预料因素增多的时期</w:t>
      </w:r>
      <w:r>
        <w:rPr>
          <w:rFonts w:hint="eastAsia" w:ascii="Times New Roman" w:hAnsi="Times New Roman" w:cs="方正仿宋_GBK"/>
          <w:color w:val="auto"/>
          <w:sz w:val="32"/>
          <w:szCs w:val="32"/>
          <w:u w:val="none" w:color="auto"/>
          <w:lang w:val="en-US" w:eastAsia="zh-CN"/>
        </w:rPr>
        <w:t>。</w:t>
      </w:r>
      <w:r>
        <w:rPr>
          <w:rFonts w:hint="eastAsia" w:ascii="Times New Roman" w:hAnsi="Times New Roman" w:eastAsia="方正仿宋_GBK" w:cs="方正仿宋_GBK"/>
          <w:color w:val="auto"/>
          <w:sz w:val="32"/>
          <w:szCs w:val="32"/>
          <w:u w:val="none" w:color="auto"/>
          <w:lang w:val="en-US" w:eastAsia="zh-CN"/>
        </w:rPr>
        <w:t>要</w:t>
      </w:r>
      <w:r>
        <w:rPr>
          <w:rFonts w:hint="eastAsia" w:ascii="Times New Roman" w:hAnsi="Times New Roman" w:eastAsia="方正仿宋_GBK" w:cs="方正仿宋_GBK"/>
          <w:b w:val="0"/>
          <w:bCs w:val="0"/>
          <w:color w:val="auto"/>
          <w:spacing w:val="0"/>
          <w:sz w:val="32"/>
          <w:szCs w:val="20"/>
          <w:highlight w:val="none"/>
          <w:u w:val="none" w:color="auto"/>
        </w:rPr>
        <w:t>全面深刻准确把握宏观经济与微观治理的内在联系，构建统一、开放、竞争、有序的市场体系，</w:t>
      </w:r>
      <w:r>
        <w:rPr>
          <w:rFonts w:hint="eastAsia" w:ascii="Times New Roman" w:hAnsi="Times New Roman" w:cs="方正仿宋_GBK"/>
          <w:b w:val="0"/>
          <w:bCs w:val="0"/>
          <w:color w:val="auto"/>
          <w:spacing w:val="0"/>
          <w:sz w:val="32"/>
          <w:szCs w:val="20"/>
          <w:highlight w:val="none"/>
          <w:u w:val="none" w:color="auto"/>
          <w:lang w:val="en-US" w:eastAsia="zh-CN"/>
        </w:rPr>
        <w:t>推动</w:t>
      </w:r>
      <w:r>
        <w:rPr>
          <w:rFonts w:hint="eastAsia" w:ascii="Times New Roman" w:hAnsi="Times New Roman" w:cs="方正仿宋_GBK"/>
          <w:b w:val="0"/>
          <w:bCs w:val="0"/>
          <w:color w:val="auto"/>
          <w:spacing w:val="0"/>
          <w:sz w:val="32"/>
          <w:szCs w:val="32"/>
          <w:u w:val="none" w:color="auto"/>
          <w:lang w:eastAsia="zh-CN"/>
        </w:rPr>
        <w:t>形成既“放得活”又“管得好”的</w:t>
      </w:r>
      <w:r>
        <w:rPr>
          <w:rFonts w:hint="eastAsia" w:ascii="Times New Roman" w:hAnsi="Times New Roman" w:cs="方正仿宋_GBK"/>
          <w:b w:val="0"/>
          <w:bCs w:val="0"/>
          <w:color w:val="auto"/>
          <w:spacing w:val="0"/>
          <w:sz w:val="32"/>
          <w:szCs w:val="32"/>
          <w:u w:val="none" w:color="auto"/>
          <w:lang w:val="en-US" w:eastAsia="zh-CN"/>
        </w:rPr>
        <w:t>市场</w:t>
      </w:r>
      <w:r>
        <w:rPr>
          <w:rFonts w:hint="eastAsia" w:ascii="Times New Roman" w:hAnsi="Times New Roman" w:cs="方正仿宋_GBK"/>
          <w:b w:val="0"/>
          <w:bCs w:val="0"/>
          <w:color w:val="auto"/>
          <w:spacing w:val="0"/>
          <w:sz w:val="32"/>
          <w:szCs w:val="32"/>
          <w:u w:val="none" w:color="auto"/>
          <w:lang w:eastAsia="zh-CN"/>
        </w:rPr>
        <w:t>秩序，</w:t>
      </w:r>
      <w:r>
        <w:rPr>
          <w:rFonts w:hint="eastAsia" w:ascii="Times New Roman" w:hAnsi="Times New Roman" w:eastAsia="方正仿宋_GBK" w:cs="方正仿宋_GBK"/>
          <w:b w:val="0"/>
          <w:bCs w:val="0"/>
          <w:color w:val="auto"/>
          <w:spacing w:val="0"/>
          <w:sz w:val="32"/>
          <w:szCs w:val="20"/>
          <w:highlight w:val="none"/>
          <w:u w:val="none" w:color="auto"/>
        </w:rPr>
        <w:t>加快构建监管新格局</w:t>
      </w:r>
      <w:r>
        <w:rPr>
          <w:rFonts w:hint="eastAsia" w:ascii="Times New Roman" w:hAnsi="Times New Roman" w:eastAsia="方正仿宋_GBK" w:cs="方正仿宋_GBK"/>
          <w:b w:val="0"/>
          <w:bCs w:val="0"/>
          <w:color w:val="auto"/>
          <w:spacing w:val="0"/>
          <w:sz w:val="32"/>
          <w:szCs w:val="20"/>
          <w:highlight w:val="none"/>
          <w:u w:val="none" w:color="auto"/>
          <w:lang w:eastAsia="zh-CN"/>
        </w:rPr>
        <w:t>。</w:t>
      </w:r>
      <w:r>
        <w:rPr>
          <w:rFonts w:hint="eastAsia" w:ascii="Times New Roman" w:hAnsi="Times New Roman" w:eastAsia="方正仿宋_GBK" w:cs="方正仿宋_GBK"/>
          <w:color w:val="auto"/>
          <w:sz w:val="32"/>
          <w:szCs w:val="32"/>
          <w:u w:val="none" w:color="auto"/>
          <w:lang w:val="en-US" w:eastAsia="zh-CN"/>
        </w:rPr>
        <w:t>要</w:t>
      </w:r>
      <w:r>
        <w:rPr>
          <w:rFonts w:hint="eastAsia" w:ascii="Times New Roman" w:hAnsi="Times New Roman" w:eastAsia="方正仿宋_GBK" w:cs="方正仿宋_GBK"/>
          <w:b w:val="0"/>
          <w:bCs w:val="0"/>
          <w:color w:val="auto"/>
          <w:spacing w:val="0"/>
          <w:sz w:val="32"/>
          <w:szCs w:val="20"/>
          <w:highlight w:val="none"/>
          <w:u w:val="none" w:color="auto"/>
          <w:lang w:eastAsia="zh-CN"/>
        </w:rPr>
        <w:t>全面深刻准确把握制度供给与政策协同的联动逻辑，</w:t>
      </w:r>
      <w:r>
        <w:rPr>
          <w:rFonts w:hint="eastAsia" w:ascii="Times New Roman" w:hAnsi="Times New Roman" w:cs="方正仿宋_GBK"/>
          <w:b w:val="0"/>
          <w:bCs w:val="0"/>
          <w:color w:val="auto"/>
          <w:spacing w:val="0"/>
          <w:sz w:val="32"/>
          <w:szCs w:val="20"/>
          <w:highlight w:val="none"/>
          <w:u w:val="none" w:color="auto"/>
          <w:lang w:val="en-US" w:eastAsia="zh-CN"/>
        </w:rPr>
        <w:t>推动市场监管制度规则</w:t>
      </w:r>
      <w:r>
        <w:rPr>
          <w:rFonts w:hint="eastAsia" w:ascii="Times New Roman" w:hAnsi="Times New Roman" w:eastAsia="方正仿宋_GBK" w:cs="方正仿宋_GBK"/>
          <w:b w:val="0"/>
          <w:bCs w:val="0"/>
          <w:color w:val="auto"/>
          <w:spacing w:val="0"/>
          <w:sz w:val="32"/>
          <w:szCs w:val="20"/>
          <w:highlight w:val="none"/>
          <w:u w:val="none" w:color="auto"/>
        </w:rPr>
        <w:t>跨区域</w:t>
      </w:r>
      <w:r>
        <w:rPr>
          <w:rFonts w:hint="eastAsia" w:ascii="Times New Roman" w:hAnsi="Times New Roman" w:cs="方正仿宋_GBK"/>
          <w:b w:val="0"/>
          <w:bCs w:val="0"/>
          <w:color w:val="auto"/>
          <w:spacing w:val="0"/>
          <w:sz w:val="32"/>
          <w:szCs w:val="20"/>
          <w:highlight w:val="none"/>
          <w:u w:val="none" w:color="auto"/>
          <w:lang w:val="en-US" w:eastAsia="zh-CN"/>
        </w:rPr>
        <w:t>和国际化</w:t>
      </w:r>
      <w:r>
        <w:rPr>
          <w:rFonts w:hint="eastAsia" w:ascii="Times New Roman" w:hAnsi="Times New Roman" w:eastAsia="方正仿宋_GBK" w:cs="方正仿宋_GBK"/>
          <w:b w:val="0"/>
          <w:bCs w:val="0"/>
          <w:color w:val="auto"/>
          <w:spacing w:val="0"/>
          <w:sz w:val="32"/>
          <w:szCs w:val="20"/>
          <w:highlight w:val="none"/>
          <w:u w:val="none" w:color="auto"/>
        </w:rPr>
        <w:t>“软</w:t>
      </w:r>
      <w:r>
        <w:rPr>
          <w:rFonts w:hint="eastAsia" w:ascii="Times New Roman" w:hAnsi="Times New Roman" w:eastAsia="方正仿宋_GBK" w:cs="方正仿宋_GBK"/>
          <w:b w:val="0"/>
          <w:bCs w:val="0"/>
          <w:color w:val="auto"/>
          <w:spacing w:val="0"/>
          <w:sz w:val="32"/>
          <w:szCs w:val="20"/>
          <w:highlight w:val="none"/>
          <w:u w:val="none" w:color="auto"/>
          <w:lang w:eastAsia="zh-CN"/>
        </w:rPr>
        <w:t>联</w:t>
      </w:r>
      <w:r>
        <w:rPr>
          <w:rFonts w:hint="eastAsia" w:ascii="Times New Roman" w:hAnsi="Times New Roman" w:eastAsia="方正仿宋_GBK" w:cs="方正仿宋_GBK"/>
          <w:b w:val="0"/>
          <w:bCs w:val="0"/>
          <w:color w:val="auto"/>
          <w:spacing w:val="0"/>
          <w:sz w:val="32"/>
          <w:szCs w:val="20"/>
          <w:highlight w:val="none"/>
          <w:u w:val="none" w:color="auto"/>
        </w:rPr>
        <w:t>通”，</w:t>
      </w:r>
      <w:r>
        <w:rPr>
          <w:rFonts w:hint="eastAsia" w:ascii="Times New Roman" w:hAnsi="Times New Roman" w:cs="方正仿宋_GBK"/>
          <w:color w:val="auto"/>
          <w:spacing w:val="0"/>
          <w:sz w:val="32"/>
          <w:szCs w:val="32"/>
          <w:u w:val="none" w:color="auto"/>
          <w:lang w:val="en-US" w:eastAsia="zh-CN"/>
        </w:rPr>
        <w:t>精准</w:t>
      </w:r>
      <w:r>
        <w:rPr>
          <w:rFonts w:hint="eastAsia" w:ascii="Times New Roman" w:hAnsi="Times New Roman" w:eastAsia="方正仿宋_GBK" w:cs="方正仿宋_GBK"/>
          <w:color w:val="auto"/>
          <w:spacing w:val="0"/>
          <w:sz w:val="32"/>
          <w:szCs w:val="32"/>
          <w:u w:val="none" w:color="auto"/>
        </w:rPr>
        <w:t>把握政策界限和尺度</w:t>
      </w:r>
      <w:r>
        <w:rPr>
          <w:rFonts w:hint="eastAsia" w:ascii="Times New Roman" w:hAnsi="Times New Roman" w:cs="方正仿宋_GBK"/>
          <w:color w:val="auto"/>
          <w:spacing w:val="0"/>
          <w:sz w:val="32"/>
          <w:szCs w:val="32"/>
          <w:u w:val="none" w:color="auto"/>
          <w:lang w:eastAsia="zh-CN"/>
        </w:rPr>
        <w:t>，</w:t>
      </w:r>
      <w:r>
        <w:rPr>
          <w:rFonts w:hint="eastAsia" w:ascii="Times New Roman" w:hAnsi="Times New Roman" w:eastAsia="方正仿宋_GBK" w:cs="方正仿宋_GBK"/>
          <w:b w:val="0"/>
          <w:bCs w:val="0"/>
          <w:color w:val="auto"/>
          <w:spacing w:val="0"/>
          <w:sz w:val="32"/>
          <w:szCs w:val="20"/>
          <w:highlight w:val="none"/>
          <w:u w:val="none" w:color="auto"/>
          <w:lang w:eastAsia="zh-CN"/>
        </w:rPr>
        <w:t>着力</w:t>
      </w:r>
      <w:r>
        <w:rPr>
          <w:rFonts w:hint="eastAsia" w:ascii="Times New Roman" w:hAnsi="Times New Roman" w:cs="方正仿宋_GBK"/>
          <w:b w:val="0"/>
          <w:bCs w:val="0"/>
          <w:color w:val="auto"/>
          <w:spacing w:val="0"/>
          <w:sz w:val="32"/>
          <w:szCs w:val="20"/>
          <w:highlight w:val="none"/>
          <w:u w:val="none" w:color="auto"/>
          <w:lang w:val="en-US" w:eastAsia="zh-CN"/>
        </w:rPr>
        <w:t>释放</w:t>
      </w:r>
      <w:r>
        <w:rPr>
          <w:rFonts w:hint="eastAsia" w:ascii="Times New Roman" w:hAnsi="Times New Roman" w:eastAsia="方正仿宋_GBK" w:cs="方正仿宋_GBK"/>
          <w:b w:val="0"/>
          <w:bCs w:val="0"/>
          <w:color w:val="auto"/>
          <w:spacing w:val="0"/>
          <w:sz w:val="32"/>
          <w:szCs w:val="20"/>
          <w:highlight w:val="none"/>
          <w:u w:val="none" w:color="auto"/>
          <w:lang w:eastAsia="zh-CN"/>
        </w:rPr>
        <w:t>市场新</w:t>
      </w:r>
      <w:r>
        <w:rPr>
          <w:rFonts w:hint="eastAsia" w:ascii="Times New Roman" w:hAnsi="Times New Roman" w:cs="方正仿宋_GBK"/>
          <w:b w:val="0"/>
          <w:bCs w:val="0"/>
          <w:color w:val="auto"/>
          <w:spacing w:val="0"/>
          <w:sz w:val="32"/>
          <w:szCs w:val="20"/>
          <w:highlight w:val="none"/>
          <w:u w:val="none" w:color="auto"/>
          <w:lang w:val="en-US" w:eastAsia="zh-CN"/>
        </w:rPr>
        <w:t>活力</w:t>
      </w:r>
      <w:r>
        <w:rPr>
          <w:rFonts w:hint="eastAsia" w:ascii="Times New Roman" w:hAnsi="Times New Roman" w:eastAsia="方正仿宋_GBK" w:cs="方正仿宋_GBK"/>
          <w:b w:val="0"/>
          <w:bCs w:val="0"/>
          <w:color w:val="auto"/>
          <w:spacing w:val="0"/>
          <w:sz w:val="32"/>
          <w:szCs w:val="20"/>
          <w:highlight w:val="none"/>
          <w:u w:val="none" w:color="auto"/>
          <w:lang w:eastAsia="zh-CN"/>
        </w:rPr>
        <w:t>。</w:t>
      </w:r>
      <w:r>
        <w:rPr>
          <w:rFonts w:hint="eastAsia" w:ascii="Times New Roman" w:hAnsi="Times New Roman" w:eastAsia="方正仿宋_GBK" w:cs="方正仿宋_GBK"/>
          <w:color w:val="auto"/>
          <w:sz w:val="32"/>
          <w:szCs w:val="32"/>
          <w:u w:val="none" w:color="auto"/>
          <w:lang w:val="en-US" w:eastAsia="zh-CN"/>
        </w:rPr>
        <w:t>要</w:t>
      </w:r>
      <w:r>
        <w:rPr>
          <w:rFonts w:hint="eastAsia" w:ascii="Times New Roman" w:hAnsi="Times New Roman" w:eastAsia="方正仿宋_GBK" w:cs="方正仿宋_GBK"/>
          <w:b w:val="0"/>
          <w:bCs w:val="0"/>
          <w:color w:val="auto"/>
          <w:spacing w:val="0"/>
          <w:sz w:val="32"/>
          <w:szCs w:val="20"/>
          <w:highlight w:val="none"/>
          <w:u w:val="none" w:color="auto"/>
          <w:lang w:eastAsia="zh-CN"/>
        </w:rPr>
        <w:t>全面深刻准确把握消费升级与产业变革的互促作用</w:t>
      </w:r>
      <w:r>
        <w:rPr>
          <w:rFonts w:hint="eastAsia" w:ascii="Times New Roman" w:hAnsi="Times New Roman" w:cs="方正仿宋_GBK"/>
          <w:b w:val="0"/>
          <w:bCs w:val="0"/>
          <w:color w:val="auto"/>
          <w:spacing w:val="0"/>
          <w:sz w:val="32"/>
          <w:szCs w:val="20"/>
          <w:highlight w:val="none"/>
          <w:u w:val="none" w:color="auto"/>
          <w:lang w:eastAsia="zh-CN"/>
        </w:rPr>
        <w:t>，</w:t>
      </w:r>
      <w:r>
        <w:rPr>
          <w:rFonts w:hint="eastAsia" w:ascii="Times New Roman" w:hAnsi="Times New Roman" w:cs="方正仿宋_GBK"/>
          <w:b w:val="0"/>
          <w:bCs w:val="0"/>
          <w:color w:val="auto"/>
          <w:spacing w:val="0"/>
          <w:sz w:val="32"/>
          <w:szCs w:val="20"/>
          <w:highlight w:val="none"/>
          <w:u w:val="none" w:color="auto"/>
          <w:lang w:val="en-US" w:eastAsia="zh-CN"/>
        </w:rPr>
        <w:t>以</w:t>
      </w:r>
      <w:r>
        <w:rPr>
          <w:rFonts w:hint="eastAsia" w:ascii="Times New Roman" w:hAnsi="Times New Roman" w:eastAsia="方正仿宋_GBK" w:cs="方正仿宋_GBK"/>
          <w:b w:val="0"/>
          <w:bCs w:val="0"/>
          <w:color w:val="auto"/>
          <w:spacing w:val="0"/>
          <w:sz w:val="32"/>
          <w:szCs w:val="20"/>
          <w:highlight w:val="none"/>
          <w:u w:val="none" w:color="auto"/>
        </w:rPr>
        <w:t>质量标准品牌</w:t>
      </w:r>
      <w:r>
        <w:rPr>
          <w:rFonts w:hint="eastAsia" w:ascii="Times New Roman" w:hAnsi="Times New Roman" w:cs="方正仿宋_GBK"/>
          <w:b w:val="0"/>
          <w:bCs w:val="0"/>
          <w:color w:val="auto"/>
          <w:spacing w:val="0"/>
          <w:sz w:val="32"/>
          <w:szCs w:val="20"/>
          <w:highlight w:val="none"/>
          <w:u w:val="none" w:color="auto"/>
          <w:lang w:val="en-US" w:eastAsia="zh-CN"/>
        </w:rPr>
        <w:t>服务扩大优质消费品和服务供给</w:t>
      </w:r>
      <w:r>
        <w:rPr>
          <w:rFonts w:hint="eastAsia" w:ascii="Times New Roman" w:hAnsi="Times New Roman" w:eastAsia="方正仿宋_GBK" w:cs="方正仿宋_GBK"/>
          <w:b w:val="0"/>
          <w:bCs w:val="0"/>
          <w:color w:val="auto"/>
          <w:spacing w:val="0"/>
          <w:sz w:val="32"/>
          <w:szCs w:val="20"/>
          <w:highlight w:val="none"/>
          <w:u w:val="none" w:color="auto"/>
        </w:rPr>
        <w:t>，</w:t>
      </w:r>
      <w:r>
        <w:rPr>
          <w:rFonts w:hint="eastAsia" w:ascii="Times New Roman" w:hAnsi="Times New Roman" w:cs="方正仿宋_GBK"/>
          <w:b w:val="0"/>
          <w:bCs w:val="0"/>
          <w:color w:val="auto"/>
          <w:spacing w:val="0"/>
          <w:sz w:val="32"/>
          <w:szCs w:val="20"/>
          <w:highlight w:val="none"/>
          <w:u w:val="none" w:color="auto"/>
          <w:lang w:val="en-US" w:eastAsia="zh-CN"/>
        </w:rPr>
        <w:t>以保护</w:t>
      </w:r>
      <w:r>
        <w:rPr>
          <w:rFonts w:hint="eastAsia" w:ascii="Times New Roman" w:hAnsi="Times New Roman" w:eastAsia="方正仿宋_GBK" w:cs="方正仿宋_GBK"/>
          <w:b w:val="0"/>
          <w:bCs w:val="0"/>
          <w:color w:val="auto"/>
          <w:spacing w:val="0"/>
          <w:sz w:val="32"/>
          <w:szCs w:val="20"/>
          <w:highlight w:val="none"/>
          <w:u w:val="none" w:color="auto"/>
        </w:rPr>
        <w:t>消费者</w:t>
      </w:r>
      <w:r>
        <w:rPr>
          <w:rFonts w:hint="eastAsia" w:ascii="Times New Roman" w:hAnsi="Times New Roman" w:cs="方正仿宋_GBK"/>
          <w:b w:val="0"/>
          <w:bCs w:val="0"/>
          <w:color w:val="auto"/>
          <w:spacing w:val="0"/>
          <w:sz w:val="32"/>
          <w:szCs w:val="20"/>
          <w:highlight w:val="none"/>
          <w:u w:val="none" w:color="auto"/>
          <w:lang w:val="en-US" w:eastAsia="zh-CN"/>
        </w:rPr>
        <w:t>合法</w:t>
      </w:r>
      <w:r>
        <w:rPr>
          <w:rFonts w:hint="eastAsia" w:ascii="Times New Roman" w:hAnsi="Times New Roman" w:eastAsia="方正仿宋_GBK" w:cs="方正仿宋_GBK"/>
          <w:b w:val="0"/>
          <w:bCs w:val="0"/>
          <w:color w:val="auto"/>
          <w:spacing w:val="0"/>
          <w:sz w:val="32"/>
          <w:szCs w:val="20"/>
          <w:highlight w:val="none"/>
          <w:u w:val="none" w:color="auto"/>
        </w:rPr>
        <w:t>权益</w:t>
      </w:r>
      <w:r>
        <w:rPr>
          <w:rFonts w:hint="eastAsia" w:ascii="Times New Roman" w:hAnsi="Times New Roman" w:cs="方正仿宋_GBK"/>
          <w:b w:val="0"/>
          <w:bCs w:val="0"/>
          <w:color w:val="auto"/>
          <w:spacing w:val="0"/>
          <w:sz w:val="32"/>
          <w:szCs w:val="20"/>
          <w:highlight w:val="none"/>
          <w:u w:val="none" w:color="auto"/>
          <w:lang w:val="en-US" w:eastAsia="zh-CN"/>
        </w:rPr>
        <w:t>能级提升释放消费潜力</w:t>
      </w:r>
      <w:r>
        <w:rPr>
          <w:rFonts w:hint="eastAsia" w:ascii="Times New Roman" w:hAnsi="Times New Roman" w:eastAsia="方正仿宋_GBK" w:cs="方正仿宋_GBK"/>
          <w:b w:val="0"/>
          <w:bCs w:val="0"/>
          <w:color w:val="auto"/>
          <w:spacing w:val="0"/>
          <w:sz w:val="32"/>
          <w:szCs w:val="20"/>
          <w:highlight w:val="none"/>
          <w:u w:val="none" w:color="auto"/>
        </w:rPr>
        <w:t>，</w:t>
      </w:r>
      <w:r>
        <w:rPr>
          <w:rFonts w:hint="eastAsia" w:ascii="Times New Roman" w:hAnsi="Times New Roman" w:eastAsia="方正仿宋_GBK" w:cs="方正仿宋_GBK"/>
          <w:b w:val="0"/>
          <w:bCs w:val="0"/>
          <w:color w:val="auto"/>
          <w:spacing w:val="0"/>
          <w:sz w:val="32"/>
          <w:szCs w:val="20"/>
          <w:highlight w:val="none"/>
          <w:u w:val="none" w:color="auto"/>
          <w:lang w:eastAsia="zh-CN"/>
        </w:rPr>
        <w:t>有效激活发展新动能。</w:t>
      </w:r>
      <w:r>
        <w:rPr>
          <w:rFonts w:hint="eastAsia" w:ascii="Times New Roman" w:hAnsi="Times New Roman" w:eastAsia="方正仿宋_GBK" w:cs="方正仿宋_GBK"/>
          <w:color w:val="auto"/>
          <w:sz w:val="32"/>
          <w:szCs w:val="32"/>
          <w:u w:val="none" w:color="auto"/>
          <w:lang w:val="en-US" w:eastAsia="zh-CN"/>
        </w:rPr>
        <w:t>要</w:t>
      </w:r>
      <w:r>
        <w:rPr>
          <w:rFonts w:hint="eastAsia" w:ascii="Times New Roman" w:hAnsi="Times New Roman" w:eastAsia="方正仿宋_GBK" w:cs="方正仿宋_GBK"/>
          <w:b w:val="0"/>
          <w:bCs w:val="0"/>
          <w:color w:val="auto"/>
          <w:spacing w:val="0"/>
          <w:sz w:val="32"/>
          <w:szCs w:val="20"/>
          <w:highlight w:val="none"/>
          <w:u w:val="none" w:color="auto"/>
          <w:lang w:eastAsia="zh-CN"/>
        </w:rPr>
        <w:t>全面深刻准确把握应用场景与AI赋能的融合路径，</w:t>
      </w:r>
      <w:r>
        <w:rPr>
          <w:rFonts w:hint="eastAsia" w:ascii="Times New Roman" w:hAnsi="Times New Roman" w:cs="方正仿宋_GBK"/>
          <w:b w:val="0"/>
          <w:bCs w:val="0"/>
          <w:color w:val="auto"/>
          <w:spacing w:val="0"/>
          <w:sz w:val="32"/>
          <w:szCs w:val="20"/>
          <w:highlight w:val="none"/>
          <w:u w:val="none" w:color="auto"/>
          <w:lang w:val="en-US" w:eastAsia="zh-CN"/>
        </w:rPr>
        <w:t>构建</w:t>
      </w:r>
      <w:r>
        <w:rPr>
          <w:rFonts w:hint="eastAsia" w:ascii="Times New Roman" w:hAnsi="Times New Roman" w:eastAsia="方正仿宋_GBK" w:cs="方正仿宋_GBK"/>
          <w:b w:val="0"/>
          <w:bCs w:val="0"/>
          <w:color w:val="auto"/>
          <w:spacing w:val="0"/>
          <w:sz w:val="32"/>
          <w:szCs w:val="20"/>
          <w:highlight w:val="none"/>
          <w:u w:val="none" w:color="auto"/>
          <w:lang w:eastAsia="zh-CN"/>
        </w:rPr>
        <w:t>适应</w:t>
      </w:r>
      <w:r>
        <w:rPr>
          <w:rFonts w:hint="eastAsia" w:ascii="Times New Roman" w:hAnsi="Times New Roman" w:eastAsia="方正仿宋_GBK" w:cs="方正仿宋_GBK"/>
          <w:b w:val="0"/>
          <w:bCs w:val="0"/>
          <w:color w:val="auto"/>
          <w:spacing w:val="0"/>
          <w:sz w:val="32"/>
          <w:szCs w:val="20"/>
          <w:highlight w:val="none"/>
          <w:u w:val="none" w:color="auto"/>
        </w:rPr>
        <w:t>超大规模市场、超大城市发展的数字市场监管体系能力</w:t>
      </w:r>
      <w:r>
        <w:rPr>
          <w:rFonts w:hint="eastAsia" w:ascii="Times New Roman" w:hAnsi="Times New Roman" w:eastAsia="方正仿宋_GBK" w:cs="方正仿宋_GBK"/>
          <w:b w:val="0"/>
          <w:bCs w:val="0"/>
          <w:color w:val="auto"/>
          <w:spacing w:val="0"/>
          <w:sz w:val="32"/>
          <w:szCs w:val="20"/>
          <w:highlight w:val="none"/>
          <w:u w:val="none" w:color="auto"/>
          <w:lang w:eastAsia="zh-CN"/>
        </w:rPr>
        <w:t>，迭代提升治理新效能。</w:t>
      </w:r>
    </w:p>
    <w:p w14:paraId="4A6ECA23">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color w:val="auto"/>
          <w:spacing w:val="0"/>
          <w:szCs w:val="32"/>
          <w:highlight w:val="none"/>
          <w:u w:val="none" w:color="auto"/>
          <w:lang w:eastAsia="zh-CN"/>
        </w:rPr>
      </w:pPr>
      <w:bookmarkStart w:id="36" w:name="_Toc553"/>
      <w:bookmarkStart w:id="37" w:name="_Toc26085"/>
      <w:bookmarkStart w:id="38" w:name="_Toc14997"/>
      <w:bookmarkStart w:id="39" w:name="_Toc32568"/>
      <w:bookmarkStart w:id="40" w:name="_Toc15741"/>
      <w:bookmarkStart w:id="41" w:name="_Toc14964"/>
      <w:bookmarkStart w:id="42" w:name="_Toc761"/>
      <w:bookmarkStart w:id="43" w:name="_Toc13321"/>
      <w:bookmarkStart w:id="44" w:name="_Toc30603"/>
      <w:bookmarkStart w:id="45" w:name="_Toc1785"/>
      <w:bookmarkStart w:id="46" w:name="_Toc10803"/>
      <w:bookmarkStart w:id="47" w:name="_Toc14637"/>
      <w:r>
        <w:rPr>
          <w:rFonts w:hint="eastAsia" w:ascii="Times New Roman" w:hAnsi="Times New Roman" w:eastAsia="方正楷体_GBK" w:cs="方正楷体_GBK"/>
          <w:b w:val="0"/>
          <w:bCs w:val="0"/>
          <w:color w:val="auto"/>
          <w:spacing w:val="0"/>
          <w:szCs w:val="32"/>
          <w:highlight w:val="none"/>
          <w:u w:val="none" w:color="auto"/>
          <w:lang w:eastAsia="zh-CN"/>
        </w:rPr>
        <w:t>（</w:t>
      </w:r>
      <w:r>
        <w:rPr>
          <w:rFonts w:hint="eastAsia" w:ascii="Times New Roman" w:hAnsi="Times New Roman" w:eastAsia="方正楷体_GBK" w:cs="方正楷体_GBK"/>
          <w:b w:val="0"/>
          <w:bCs w:val="0"/>
          <w:color w:val="auto"/>
          <w:spacing w:val="0"/>
          <w:szCs w:val="32"/>
          <w:highlight w:val="none"/>
          <w:u w:val="none" w:color="auto"/>
          <w:lang w:val="en-US" w:eastAsia="zh-CN"/>
        </w:rPr>
        <w:t>三</w:t>
      </w:r>
      <w:r>
        <w:rPr>
          <w:rFonts w:hint="eastAsia" w:ascii="Times New Roman" w:hAnsi="Times New Roman" w:eastAsia="方正楷体_GBK" w:cs="方正楷体_GBK"/>
          <w:b w:val="0"/>
          <w:bCs w:val="0"/>
          <w:color w:val="auto"/>
          <w:spacing w:val="0"/>
          <w:szCs w:val="32"/>
          <w:highlight w:val="none"/>
          <w:u w:val="none" w:color="auto"/>
          <w:lang w:eastAsia="zh-CN"/>
        </w:rPr>
        <w:t>）</w:t>
      </w:r>
      <w:r>
        <w:rPr>
          <w:rFonts w:hint="eastAsia" w:ascii="Times New Roman" w:hAnsi="Times New Roman" w:eastAsia="方正楷体_GBK" w:cs="方正楷体_GBK"/>
          <w:b w:val="0"/>
          <w:bCs w:val="0"/>
          <w:color w:val="auto"/>
          <w:spacing w:val="0"/>
          <w:szCs w:val="32"/>
          <w:highlight w:val="none"/>
          <w:u w:val="none" w:color="auto"/>
          <w:lang w:val="en-US" w:eastAsia="zh-CN"/>
        </w:rPr>
        <w:t>指导</w:t>
      </w:r>
      <w:r>
        <w:rPr>
          <w:rFonts w:hint="eastAsia" w:ascii="Times New Roman" w:hAnsi="Times New Roman" w:eastAsia="方正楷体_GBK" w:cs="方正楷体_GBK"/>
          <w:b w:val="0"/>
          <w:bCs w:val="0"/>
          <w:color w:val="auto"/>
          <w:spacing w:val="0"/>
          <w:szCs w:val="32"/>
          <w:highlight w:val="none"/>
          <w:u w:val="none" w:color="auto"/>
        </w:rPr>
        <w:t>思想</w:t>
      </w:r>
      <w:r>
        <w:rPr>
          <w:rFonts w:hint="eastAsia" w:ascii="Times New Roman" w:hAnsi="Times New Roman" w:eastAsia="方正楷体_GBK" w:cs="方正楷体_GBK"/>
          <w:b w:val="0"/>
          <w:bCs w:val="0"/>
          <w:color w:val="auto"/>
          <w:spacing w:val="0"/>
          <w:szCs w:val="32"/>
          <w:highlight w:val="none"/>
          <w:u w:val="none" w:color="auto"/>
          <w:lang w:eastAsia="zh-CN"/>
        </w:rPr>
        <w:t>。</w:t>
      </w:r>
      <w:bookmarkEnd w:id="36"/>
      <w:bookmarkEnd w:id="37"/>
      <w:bookmarkEnd w:id="38"/>
      <w:bookmarkEnd w:id="39"/>
      <w:bookmarkEnd w:id="40"/>
      <w:bookmarkEnd w:id="41"/>
      <w:bookmarkEnd w:id="42"/>
      <w:bookmarkEnd w:id="43"/>
      <w:bookmarkEnd w:id="44"/>
      <w:bookmarkEnd w:id="45"/>
      <w:bookmarkEnd w:id="46"/>
      <w:bookmarkEnd w:id="47"/>
    </w:p>
    <w:p w14:paraId="231F1550">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20"/>
          <w:highlight w:val="none"/>
          <w:u w:val="none" w:color="auto"/>
        </w:rPr>
      </w:pPr>
      <w:r>
        <w:rPr>
          <w:rFonts w:hint="eastAsia" w:ascii="Times New Roman" w:hAnsi="Times New Roman" w:cs="方正仿宋_GBK"/>
          <w:b w:val="0"/>
          <w:bCs w:val="0"/>
          <w:color w:val="auto"/>
          <w:spacing w:val="0"/>
          <w:sz w:val="32"/>
          <w:szCs w:val="20"/>
          <w:highlight w:val="none"/>
          <w:u w:val="none" w:color="auto"/>
          <w:lang w:val="en-US" w:eastAsia="zh-CN"/>
        </w:rPr>
        <w:t>坚持以</w:t>
      </w:r>
      <w:r>
        <w:rPr>
          <w:rFonts w:hint="eastAsia" w:ascii="Times New Roman" w:hAnsi="Times New Roman" w:eastAsia="方正仿宋_GBK" w:cs="方正仿宋_GBK"/>
          <w:b w:val="0"/>
          <w:bCs w:val="0"/>
          <w:color w:val="auto"/>
          <w:spacing w:val="0"/>
          <w:sz w:val="32"/>
          <w:szCs w:val="20"/>
          <w:highlight w:val="none"/>
          <w:u w:val="none" w:color="auto"/>
        </w:rPr>
        <w:t>习近平新时代中国特色社会主义思想</w:t>
      </w:r>
      <w:r>
        <w:rPr>
          <w:rFonts w:hint="eastAsia" w:ascii="Times New Roman" w:hAnsi="Times New Roman" w:cs="方正仿宋_GBK"/>
          <w:b w:val="0"/>
          <w:bCs w:val="0"/>
          <w:color w:val="auto"/>
          <w:spacing w:val="0"/>
          <w:sz w:val="32"/>
          <w:szCs w:val="20"/>
          <w:highlight w:val="none"/>
          <w:u w:val="none" w:color="auto"/>
          <w:lang w:val="en-US" w:eastAsia="zh-CN"/>
        </w:rPr>
        <w:t>为指导</w:t>
      </w:r>
      <w:r>
        <w:rPr>
          <w:rFonts w:hint="eastAsia" w:ascii="Times New Roman" w:hAnsi="Times New Roman" w:eastAsia="方正仿宋_GBK" w:cs="方正仿宋_GBK"/>
          <w:b w:val="0"/>
          <w:bCs w:val="0"/>
          <w:color w:val="auto"/>
          <w:spacing w:val="0"/>
          <w:sz w:val="32"/>
          <w:szCs w:val="20"/>
          <w:highlight w:val="none"/>
          <w:u w:val="none" w:color="auto"/>
        </w:rPr>
        <w:t>，深入贯彻党的二十大和二十届历次全会精神，</w:t>
      </w:r>
      <w:r>
        <w:rPr>
          <w:rFonts w:hint="eastAsia" w:ascii="Times New Roman" w:hAnsi="Times New Roman" w:cs="方正仿宋_GBK"/>
          <w:b w:val="0"/>
          <w:bCs w:val="0"/>
          <w:color w:val="auto"/>
          <w:spacing w:val="0"/>
          <w:sz w:val="32"/>
          <w:szCs w:val="20"/>
          <w:highlight w:val="none"/>
          <w:u w:val="none" w:color="auto"/>
          <w:lang w:val="en-US" w:eastAsia="zh-CN"/>
        </w:rPr>
        <w:t>深入落实习近平总书记关于市场监管重要论述和视察重庆重要讲话重要指示精神，</w:t>
      </w:r>
      <w:r>
        <w:rPr>
          <w:rFonts w:hint="eastAsia" w:ascii="Times New Roman" w:hAnsi="Times New Roman" w:eastAsia="方正仿宋_GBK" w:cs="方正仿宋_GBK"/>
          <w:b w:val="0"/>
          <w:bCs w:val="0"/>
          <w:color w:val="auto"/>
          <w:spacing w:val="0"/>
          <w:sz w:val="32"/>
          <w:szCs w:val="20"/>
          <w:highlight w:val="none"/>
          <w:u w:val="none" w:color="auto"/>
        </w:rPr>
        <w:t>聚焦做实“两大定位”、发挥“三个作用”，</w:t>
      </w:r>
      <w:r>
        <w:rPr>
          <w:rFonts w:hint="eastAsia" w:ascii="Times New Roman" w:hAnsi="Times New Roman" w:cs="方正仿宋_GBK"/>
          <w:b w:val="0"/>
          <w:bCs w:val="0"/>
          <w:color w:val="auto"/>
          <w:spacing w:val="0"/>
          <w:sz w:val="32"/>
          <w:szCs w:val="20"/>
          <w:highlight w:val="none"/>
          <w:u w:val="none" w:color="auto"/>
          <w:lang w:val="en-US" w:eastAsia="zh-CN"/>
        </w:rPr>
        <w:t>坚持有效市场和有为政府相结合，</w:t>
      </w:r>
      <w:r>
        <w:rPr>
          <w:rFonts w:hint="eastAsia" w:ascii="Times New Roman" w:hAnsi="Times New Roman" w:eastAsia="方正仿宋_GBK" w:cs="方正仿宋_GBK"/>
          <w:b w:val="0"/>
          <w:bCs w:val="0"/>
          <w:color w:val="auto"/>
          <w:spacing w:val="0"/>
          <w:sz w:val="32"/>
          <w:szCs w:val="20"/>
          <w:highlight w:val="none"/>
          <w:u w:val="none" w:color="auto"/>
        </w:rPr>
        <w:t>锚定站上</w:t>
      </w:r>
      <w:r>
        <w:rPr>
          <w:rFonts w:hint="eastAsia" w:ascii="Times New Roman" w:hAnsi="Times New Roman" w:cs="方正仿宋_GBK"/>
          <w:b w:val="0"/>
          <w:bCs w:val="0"/>
          <w:color w:val="auto"/>
          <w:spacing w:val="0"/>
          <w:sz w:val="32"/>
          <w:szCs w:val="20"/>
          <w:highlight w:val="none"/>
          <w:u w:val="none" w:color="auto"/>
          <w:lang w:val="en-US" w:eastAsia="zh-CN"/>
        </w:rPr>
        <w:t>政治、政策、技术、道德“四个制高点”，着力增强党的建设统领力、市场规律认知力、科技创新支撑力、价值理念塑造力，</w:t>
      </w:r>
      <w:r>
        <w:rPr>
          <w:rFonts w:hint="eastAsia" w:ascii="Times New Roman" w:hAnsi="Times New Roman" w:eastAsia="方正仿宋_GBK" w:cs="方正仿宋_GBK"/>
          <w:b w:val="0"/>
          <w:bCs w:val="0"/>
          <w:color w:val="auto"/>
          <w:spacing w:val="0"/>
          <w:sz w:val="32"/>
          <w:szCs w:val="32"/>
          <w:u w:val="none" w:color="auto"/>
        </w:rPr>
        <w:t>为奋力谱写中国式现代化重庆篇章提供有力支撑</w:t>
      </w:r>
      <w:r>
        <w:rPr>
          <w:rFonts w:hint="eastAsia" w:ascii="Times New Roman" w:hAnsi="Times New Roman" w:eastAsia="方正仿宋_GBK" w:cs="方正仿宋_GBK"/>
          <w:b w:val="0"/>
          <w:bCs w:val="0"/>
          <w:color w:val="auto"/>
          <w:spacing w:val="0"/>
          <w:sz w:val="32"/>
          <w:szCs w:val="20"/>
          <w:highlight w:val="none"/>
          <w:u w:val="none" w:color="auto"/>
        </w:rPr>
        <w:t>。</w:t>
      </w:r>
    </w:p>
    <w:p w14:paraId="1813EF9C">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color w:val="auto"/>
          <w:spacing w:val="0"/>
          <w:szCs w:val="32"/>
          <w:highlight w:val="none"/>
          <w:u w:val="none" w:color="auto"/>
          <w:lang w:eastAsia="zh-CN"/>
        </w:rPr>
      </w:pPr>
      <w:bookmarkStart w:id="48" w:name="_Toc18162"/>
      <w:bookmarkStart w:id="49" w:name="_Toc17326"/>
      <w:bookmarkStart w:id="50" w:name="_Toc22895"/>
      <w:bookmarkStart w:id="51" w:name="_Toc8865"/>
      <w:bookmarkStart w:id="52" w:name="_Toc16606"/>
      <w:bookmarkStart w:id="53" w:name="_Toc15529"/>
      <w:bookmarkStart w:id="54" w:name="_Toc11912"/>
      <w:bookmarkStart w:id="55" w:name="_Toc3367"/>
      <w:bookmarkStart w:id="56" w:name="_Toc11615"/>
      <w:bookmarkStart w:id="57" w:name="_Toc29787"/>
      <w:bookmarkStart w:id="58" w:name="_Toc15242"/>
      <w:bookmarkStart w:id="59" w:name="_Toc29767"/>
      <w:r>
        <w:rPr>
          <w:rFonts w:hint="eastAsia" w:ascii="Times New Roman" w:hAnsi="Times New Roman" w:eastAsia="方正楷体_GBK" w:cs="方正楷体_GBK"/>
          <w:b w:val="0"/>
          <w:bCs w:val="0"/>
          <w:color w:val="auto"/>
          <w:spacing w:val="0"/>
          <w:szCs w:val="32"/>
          <w:highlight w:val="none"/>
          <w:u w:val="none" w:color="auto"/>
        </w:rPr>
        <w:t>（</w:t>
      </w:r>
      <w:r>
        <w:rPr>
          <w:rFonts w:hint="eastAsia" w:ascii="Times New Roman" w:hAnsi="Times New Roman" w:eastAsia="方正楷体_GBK" w:cs="方正楷体_GBK"/>
          <w:b w:val="0"/>
          <w:bCs w:val="0"/>
          <w:color w:val="auto"/>
          <w:spacing w:val="0"/>
          <w:szCs w:val="32"/>
          <w:highlight w:val="none"/>
          <w:u w:val="none" w:color="auto"/>
          <w:lang w:val="en-US" w:eastAsia="zh-CN"/>
        </w:rPr>
        <w:t>四</w:t>
      </w:r>
      <w:r>
        <w:rPr>
          <w:rFonts w:hint="eastAsia" w:ascii="Times New Roman" w:hAnsi="Times New Roman" w:eastAsia="方正楷体_GBK" w:cs="方正楷体_GBK"/>
          <w:b w:val="0"/>
          <w:bCs w:val="0"/>
          <w:color w:val="auto"/>
          <w:spacing w:val="0"/>
          <w:szCs w:val="32"/>
          <w:highlight w:val="none"/>
          <w:u w:val="none" w:color="auto"/>
        </w:rPr>
        <w:t>）基本原则</w:t>
      </w:r>
      <w:r>
        <w:rPr>
          <w:rFonts w:hint="eastAsia" w:ascii="Times New Roman" w:hAnsi="Times New Roman" w:eastAsia="方正楷体_GBK" w:cs="方正楷体_GBK"/>
          <w:b w:val="0"/>
          <w:bCs w:val="0"/>
          <w:color w:val="auto"/>
          <w:spacing w:val="0"/>
          <w:szCs w:val="32"/>
          <w:highlight w:val="none"/>
          <w:u w:val="none" w:color="auto"/>
          <w:lang w:eastAsia="zh-CN"/>
        </w:rPr>
        <w:t>。</w:t>
      </w:r>
      <w:bookmarkEnd w:id="48"/>
      <w:bookmarkEnd w:id="49"/>
      <w:bookmarkEnd w:id="50"/>
      <w:bookmarkEnd w:id="51"/>
      <w:bookmarkEnd w:id="52"/>
      <w:bookmarkEnd w:id="53"/>
      <w:bookmarkEnd w:id="54"/>
      <w:bookmarkEnd w:id="55"/>
      <w:bookmarkEnd w:id="56"/>
      <w:bookmarkEnd w:id="57"/>
      <w:bookmarkEnd w:id="58"/>
      <w:bookmarkEnd w:id="59"/>
    </w:p>
    <w:p w14:paraId="2301D995">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32"/>
          <w:u w:val="none" w:color="auto"/>
          <w:lang w:val="en-US" w:eastAsia="zh-CN"/>
        </w:rPr>
      </w:pPr>
      <w:r>
        <w:rPr>
          <w:rFonts w:hint="eastAsia" w:ascii="Times New Roman" w:hAnsi="Times New Roman" w:eastAsia="方正仿宋_GBK" w:cs="方正仿宋_GBK"/>
          <w:b w:val="0"/>
          <w:bCs w:val="0"/>
          <w:color w:val="auto"/>
          <w:spacing w:val="0"/>
          <w:highlight w:val="none"/>
          <w:u w:val="none" w:color="auto"/>
        </w:rPr>
        <w:t>坚持服务大局。</w:t>
      </w:r>
      <w:r>
        <w:rPr>
          <w:rFonts w:hint="eastAsia" w:ascii="Times New Roman" w:hAnsi="Times New Roman" w:cs="方正仿宋_GBK"/>
          <w:b w:val="0"/>
          <w:bCs w:val="0"/>
          <w:color w:val="auto"/>
          <w:spacing w:val="0"/>
          <w:sz w:val="32"/>
          <w:szCs w:val="32"/>
          <w:u w:val="none" w:color="auto"/>
          <w:lang w:val="en-US" w:eastAsia="zh-CN"/>
        </w:rPr>
        <w:t>主动对接重大战略部署和中心工作</w:t>
      </w:r>
      <w:r>
        <w:rPr>
          <w:rFonts w:hint="eastAsia" w:ascii="Times New Roman" w:hAnsi="Times New Roman" w:eastAsia="方正仿宋_GBK" w:cs="方正仿宋_GBK"/>
          <w:b w:val="0"/>
          <w:bCs w:val="0"/>
          <w:color w:val="auto"/>
          <w:spacing w:val="0"/>
          <w:sz w:val="32"/>
          <w:szCs w:val="32"/>
          <w:u w:val="none" w:color="auto"/>
          <w:lang w:val="en-US" w:eastAsia="zh-CN"/>
        </w:rPr>
        <w:t>，</w:t>
      </w:r>
      <w:r>
        <w:rPr>
          <w:rFonts w:hint="eastAsia" w:ascii="Times New Roman" w:hAnsi="Times New Roman" w:cs="方正仿宋_GBK"/>
          <w:b w:val="0"/>
          <w:bCs w:val="0"/>
          <w:color w:val="auto"/>
          <w:spacing w:val="0"/>
          <w:sz w:val="32"/>
          <w:szCs w:val="32"/>
          <w:u w:val="none" w:color="auto"/>
          <w:lang w:val="en-US" w:eastAsia="zh-CN"/>
        </w:rPr>
        <w:t>持续营造</w:t>
      </w:r>
      <w:r>
        <w:rPr>
          <w:rFonts w:hint="eastAsia" w:ascii="Times New Roman" w:hAnsi="Times New Roman" w:eastAsia="方正仿宋_GBK" w:cs="方正仿宋_GBK"/>
          <w:b w:val="0"/>
          <w:bCs w:val="0"/>
          <w:color w:val="auto"/>
          <w:spacing w:val="0"/>
          <w:sz w:val="32"/>
          <w:szCs w:val="32"/>
          <w:u w:val="none" w:color="auto"/>
        </w:rPr>
        <w:t>更加公平、更有活力</w:t>
      </w:r>
      <w:r>
        <w:rPr>
          <w:rFonts w:hint="eastAsia" w:ascii="Times New Roman" w:hAnsi="Times New Roman" w:cs="方正仿宋_GBK"/>
          <w:b w:val="0"/>
          <w:bCs w:val="0"/>
          <w:color w:val="auto"/>
          <w:spacing w:val="0"/>
          <w:sz w:val="32"/>
          <w:szCs w:val="32"/>
          <w:u w:val="none" w:color="auto"/>
          <w:lang w:eastAsia="zh-CN"/>
        </w:rPr>
        <w:t>、</w:t>
      </w:r>
      <w:r>
        <w:rPr>
          <w:rFonts w:hint="eastAsia" w:ascii="Times New Roman" w:hAnsi="Times New Roman" w:cs="方正仿宋_GBK"/>
          <w:b w:val="0"/>
          <w:bCs w:val="0"/>
          <w:color w:val="auto"/>
          <w:spacing w:val="0"/>
          <w:sz w:val="32"/>
          <w:szCs w:val="32"/>
          <w:u w:val="none" w:color="auto"/>
          <w:lang w:val="en-US" w:eastAsia="zh-CN"/>
        </w:rPr>
        <w:t>更为安全</w:t>
      </w:r>
      <w:r>
        <w:rPr>
          <w:rFonts w:hint="eastAsia" w:ascii="Times New Roman" w:hAnsi="Times New Roman" w:eastAsia="方正仿宋_GBK" w:cs="方正仿宋_GBK"/>
          <w:b w:val="0"/>
          <w:bCs w:val="0"/>
          <w:color w:val="auto"/>
          <w:spacing w:val="0"/>
          <w:sz w:val="32"/>
          <w:szCs w:val="32"/>
          <w:u w:val="none" w:color="auto"/>
        </w:rPr>
        <w:t>的市场环境，</w:t>
      </w:r>
      <w:r>
        <w:rPr>
          <w:rFonts w:hint="eastAsia" w:ascii="Times New Roman" w:hAnsi="Times New Roman" w:cs="Times New Roman"/>
          <w:b w:val="0"/>
          <w:bCs w:val="0"/>
          <w:color w:val="auto"/>
          <w:spacing w:val="0"/>
          <w:sz w:val="32"/>
          <w:szCs w:val="32"/>
          <w:highlight w:val="none"/>
          <w:u w:val="none" w:color="auto"/>
          <w:shd w:val="clear" w:color="auto" w:fill="FFFFFF"/>
          <w:lang w:val="en-US" w:eastAsia="zh-CN"/>
        </w:rPr>
        <w:t>强化质量支撑和标准引领，</w:t>
      </w:r>
      <w:r>
        <w:rPr>
          <w:rFonts w:hint="eastAsia" w:ascii="Times New Roman" w:hAnsi="Times New Roman" w:eastAsia="方正仿宋_GBK" w:cs="方正仿宋_GBK"/>
          <w:b w:val="0"/>
          <w:bCs w:val="0"/>
          <w:color w:val="auto"/>
          <w:spacing w:val="0"/>
          <w:sz w:val="32"/>
          <w:szCs w:val="32"/>
          <w:u w:val="none" w:color="auto"/>
          <w:lang w:val="en-US" w:eastAsia="zh-CN"/>
        </w:rPr>
        <w:t>以</w:t>
      </w:r>
      <w:r>
        <w:rPr>
          <w:rFonts w:hint="eastAsia" w:ascii="Times New Roman" w:hAnsi="Times New Roman" w:cs="方正仿宋_GBK"/>
          <w:b w:val="0"/>
          <w:bCs w:val="0"/>
          <w:color w:val="auto"/>
          <w:spacing w:val="0"/>
          <w:sz w:val="32"/>
          <w:szCs w:val="32"/>
          <w:u w:val="none" w:color="auto"/>
          <w:lang w:val="en-US" w:eastAsia="zh-CN"/>
        </w:rPr>
        <w:t>高效能市场</w:t>
      </w:r>
      <w:r>
        <w:rPr>
          <w:rFonts w:hint="eastAsia" w:ascii="Times New Roman" w:hAnsi="Times New Roman" w:eastAsia="方正仿宋_GBK" w:cs="方正仿宋_GBK"/>
          <w:b w:val="0"/>
          <w:bCs w:val="0"/>
          <w:color w:val="auto"/>
          <w:spacing w:val="0"/>
          <w:sz w:val="32"/>
          <w:szCs w:val="32"/>
          <w:u w:val="none" w:color="auto"/>
          <w:lang w:val="en-US" w:eastAsia="zh-CN"/>
        </w:rPr>
        <w:t>监管</w:t>
      </w:r>
      <w:r>
        <w:rPr>
          <w:rFonts w:hint="eastAsia" w:ascii="Times New Roman" w:hAnsi="Times New Roman" w:cs="方正仿宋_GBK"/>
          <w:b w:val="0"/>
          <w:bCs w:val="0"/>
          <w:color w:val="auto"/>
          <w:spacing w:val="0"/>
          <w:sz w:val="32"/>
          <w:szCs w:val="32"/>
          <w:u w:val="none" w:color="auto"/>
          <w:lang w:val="en-US" w:eastAsia="zh-CN"/>
        </w:rPr>
        <w:t>推动经济社会</w:t>
      </w:r>
      <w:r>
        <w:rPr>
          <w:rFonts w:hint="eastAsia" w:ascii="Times New Roman" w:hAnsi="Times New Roman" w:eastAsia="方正仿宋_GBK" w:cs="方正仿宋_GBK"/>
          <w:b w:val="0"/>
          <w:bCs w:val="0"/>
          <w:color w:val="auto"/>
          <w:spacing w:val="0"/>
          <w:sz w:val="32"/>
          <w:szCs w:val="32"/>
          <w:u w:val="none" w:color="auto"/>
          <w:lang w:val="en-US" w:eastAsia="zh-CN"/>
        </w:rPr>
        <w:t>高质量发展。</w:t>
      </w:r>
    </w:p>
    <w:p w14:paraId="33E577A8">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highlight w:val="none"/>
          <w:u w:val="none" w:color="auto"/>
        </w:rPr>
      </w:pPr>
      <w:r>
        <w:rPr>
          <w:rFonts w:hint="eastAsia" w:ascii="Times New Roman" w:hAnsi="Times New Roman" w:eastAsia="方正仿宋_GBK" w:cs="方正仿宋_GBK"/>
          <w:b w:val="0"/>
          <w:bCs w:val="0"/>
          <w:color w:val="auto"/>
          <w:spacing w:val="0"/>
          <w:highlight w:val="none"/>
          <w:u w:val="none" w:color="auto"/>
          <w:lang w:val="en-US" w:eastAsia="zh-CN"/>
        </w:rPr>
        <w:t>坚持监管为民。</w:t>
      </w:r>
      <w:r>
        <w:rPr>
          <w:rFonts w:hint="eastAsia" w:ascii="Times New Roman" w:hAnsi="Times New Roman" w:eastAsia="方正仿宋_GBK" w:cs="方正仿宋_GBK"/>
          <w:b w:val="0"/>
          <w:bCs w:val="0"/>
          <w:color w:val="auto"/>
          <w:spacing w:val="0"/>
          <w:sz w:val="32"/>
          <w:szCs w:val="32"/>
          <w:u w:val="none" w:color="auto"/>
          <w:lang w:val="en-US" w:eastAsia="zh-CN"/>
        </w:rPr>
        <w:t>深入践行“中国式现代化，民生为大”理念</w:t>
      </w:r>
      <w:r>
        <w:rPr>
          <w:rFonts w:hint="eastAsia" w:ascii="Times New Roman" w:hAnsi="Times New Roman" w:cs="方正仿宋_GBK"/>
          <w:b w:val="0"/>
          <w:bCs w:val="0"/>
          <w:color w:val="auto"/>
          <w:spacing w:val="0"/>
          <w:sz w:val="32"/>
          <w:szCs w:val="32"/>
          <w:u w:val="none" w:color="auto"/>
          <w:lang w:val="en-US" w:eastAsia="zh-CN"/>
        </w:rPr>
        <w:t>，始终把满足人民群众对美好生活的向往作为工作出发点和落脚点，全面提升服务基层、服务企业、服务群众质效</w:t>
      </w:r>
      <w:r>
        <w:rPr>
          <w:rFonts w:hint="eastAsia" w:ascii="Times New Roman" w:hAnsi="Times New Roman" w:eastAsia="方正仿宋_GBK" w:cs="方正仿宋_GBK"/>
          <w:b w:val="0"/>
          <w:bCs w:val="0"/>
          <w:color w:val="auto"/>
          <w:spacing w:val="0"/>
          <w:sz w:val="32"/>
          <w:szCs w:val="32"/>
          <w:u w:val="none" w:color="auto"/>
          <w:lang w:val="en-US" w:eastAsia="zh-CN"/>
        </w:rPr>
        <w:t>，</w:t>
      </w:r>
      <w:r>
        <w:rPr>
          <w:rFonts w:hint="eastAsia" w:ascii="Times New Roman" w:hAnsi="Times New Roman" w:eastAsia="方正仿宋_GBK" w:cs="方正仿宋_GBK"/>
          <w:b w:val="0"/>
          <w:bCs w:val="0"/>
          <w:color w:val="auto"/>
          <w:spacing w:val="0"/>
          <w:sz w:val="32"/>
          <w:szCs w:val="32"/>
          <w:u w:val="none" w:color="auto"/>
        </w:rPr>
        <w:t>依法</w:t>
      </w:r>
      <w:r>
        <w:rPr>
          <w:rFonts w:hint="eastAsia" w:ascii="Times New Roman" w:hAnsi="Times New Roman" w:cs="方正仿宋_GBK"/>
          <w:b w:val="0"/>
          <w:bCs w:val="0"/>
          <w:color w:val="auto"/>
          <w:spacing w:val="0"/>
          <w:sz w:val="32"/>
          <w:szCs w:val="32"/>
          <w:u w:val="none" w:color="auto"/>
          <w:lang w:val="en-US" w:eastAsia="zh-CN"/>
        </w:rPr>
        <w:t>保障</w:t>
      </w:r>
      <w:r>
        <w:rPr>
          <w:rFonts w:hint="eastAsia" w:ascii="Times New Roman" w:hAnsi="Times New Roman" w:eastAsia="方正仿宋_GBK" w:cs="方正仿宋_GBK"/>
          <w:b w:val="0"/>
          <w:bCs w:val="0"/>
          <w:color w:val="auto"/>
          <w:spacing w:val="0"/>
          <w:sz w:val="32"/>
          <w:szCs w:val="32"/>
          <w:u w:val="none" w:color="auto"/>
          <w:lang w:val="en-US" w:eastAsia="zh-CN"/>
        </w:rPr>
        <w:t>经营主体</w:t>
      </w:r>
      <w:r>
        <w:rPr>
          <w:rFonts w:hint="eastAsia" w:ascii="Times New Roman" w:hAnsi="Times New Roman" w:cs="方正仿宋_GBK"/>
          <w:b w:val="0"/>
          <w:bCs w:val="0"/>
          <w:color w:val="auto"/>
          <w:spacing w:val="0"/>
          <w:sz w:val="32"/>
          <w:szCs w:val="32"/>
          <w:u w:val="none" w:color="auto"/>
          <w:lang w:val="en-US" w:eastAsia="zh-CN"/>
        </w:rPr>
        <w:t>和</w:t>
      </w:r>
      <w:r>
        <w:rPr>
          <w:rFonts w:hint="eastAsia" w:ascii="Times New Roman" w:hAnsi="Times New Roman" w:eastAsia="方正仿宋_GBK" w:cs="方正仿宋_GBK"/>
          <w:b w:val="0"/>
          <w:bCs w:val="0"/>
          <w:color w:val="auto"/>
          <w:spacing w:val="0"/>
          <w:sz w:val="32"/>
          <w:szCs w:val="32"/>
          <w:u w:val="none" w:color="auto"/>
          <w:lang w:val="en-US" w:eastAsia="zh-CN"/>
        </w:rPr>
        <w:t>消费者合法权益</w:t>
      </w:r>
      <w:r>
        <w:rPr>
          <w:rFonts w:hint="eastAsia" w:ascii="Times New Roman" w:hAnsi="Times New Roman" w:eastAsia="方正仿宋_GBK" w:cs="方正仿宋_GBK"/>
          <w:b w:val="0"/>
          <w:bCs w:val="0"/>
          <w:color w:val="auto"/>
          <w:spacing w:val="0"/>
          <w:sz w:val="32"/>
          <w:szCs w:val="32"/>
          <w:u w:val="none" w:color="auto"/>
          <w:lang w:eastAsia="zh-CN"/>
        </w:rPr>
        <w:t>，</w:t>
      </w:r>
      <w:bookmarkStart w:id="60" w:name="OLE_LINK10"/>
      <w:r>
        <w:rPr>
          <w:rFonts w:hint="eastAsia" w:ascii="Times New Roman" w:hAnsi="Times New Roman" w:cs="方正仿宋_GBK"/>
          <w:b w:val="0"/>
          <w:bCs w:val="0"/>
          <w:color w:val="auto"/>
          <w:spacing w:val="0"/>
          <w:sz w:val="32"/>
          <w:szCs w:val="32"/>
          <w:u w:val="none" w:color="auto"/>
          <w:lang w:val="en-US" w:eastAsia="zh-CN"/>
        </w:rPr>
        <w:t>让群众获得感幸福感安全感更加充实</w:t>
      </w:r>
      <w:r>
        <w:rPr>
          <w:rFonts w:hint="eastAsia" w:ascii="Times New Roman" w:hAnsi="Times New Roman" w:eastAsia="方正仿宋_GBK" w:cs="方正仿宋_GBK"/>
          <w:b w:val="0"/>
          <w:bCs w:val="0"/>
          <w:color w:val="auto"/>
          <w:spacing w:val="0"/>
          <w:sz w:val="32"/>
          <w:szCs w:val="32"/>
          <w:u w:val="none" w:color="auto"/>
          <w:lang w:eastAsia="zh-CN"/>
        </w:rPr>
        <w:t>。</w:t>
      </w:r>
    </w:p>
    <w:p w14:paraId="44E9E3A4">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highlight w:val="none"/>
          <w:u w:val="none" w:color="auto"/>
        </w:rPr>
      </w:pPr>
      <w:r>
        <w:rPr>
          <w:rFonts w:hint="eastAsia" w:ascii="Times New Roman" w:hAnsi="Times New Roman" w:eastAsia="方正仿宋_GBK" w:cs="方正仿宋_GBK"/>
          <w:b w:val="0"/>
          <w:bCs w:val="0"/>
          <w:color w:val="auto"/>
          <w:spacing w:val="0"/>
          <w:highlight w:val="none"/>
          <w:u w:val="none" w:color="auto"/>
        </w:rPr>
        <w:t>坚持改革创新。</w:t>
      </w:r>
      <w:r>
        <w:rPr>
          <w:rFonts w:hint="eastAsia" w:ascii="Times New Roman" w:hAnsi="Times New Roman" w:cs="方正仿宋_GBK"/>
          <w:b w:val="0"/>
          <w:bCs w:val="0"/>
          <w:color w:val="auto"/>
          <w:spacing w:val="0"/>
          <w:highlight w:val="none"/>
          <w:u w:val="none" w:color="auto"/>
          <w:lang w:val="en-US" w:eastAsia="zh-CN"/>
        </w:rPr>
        <w:t>深刻把握市场监管规律，变革重塑监管理念、机制、方式和手段，一体推进法治监管、信用监管、数智监管，稳步扩大制度型开放，</w:t>
      </w:r>
      <w:r>
        <w:rPr>
          <w:rFonts w:hint="eastAsia" w:ascii="Times New Roman" w:hAnsi="Times New Roman" w:eastAsia="方正仿宋_GBK" w:cs="Times New Roman"/>
          <w:b w:val="0"/>
          <w:bCs w:val="0"/>
          <w:color w:val="auto"/>
          <w:spacing w:val="0"/>
          <w:sz w:val="32"/>
          <w:szCs w:val="32"/>
          <w:highlight w:val="none"/>
          <w:u w:val="none" w:color="auto"/>
          <w:shd w:val="clear" w:color="auto" w:fill="FFFFFF"/>
          <w:lang w:val="en-US" w:eastAsia="zh-CN"/>
        </w:rPr>
        <w:t>激发</w:t>
      </w:r>
      <w:r>
        <w:rPr>
          <w:rFonts w:hint="eastAsia" w:ascii="Times New Roman" w:hAnsi="Times New Roman" w:cs="Times New Roman"/>
          <w:b w:val="0"/>
          <w:bCs w:val="0"/>
          <w:color w:val="auto"/>
          <w:spacing w:val="0"/>
          <w:sz w:val="32"/>
          <w:szCs w:val="32"/>
          <w:highlight w:val="none"/>
          <w:u w:val="none" w:color="auto"/>
          <w:shd w:val="clear" w:color="auto" w:fill="FFFFFF"/>
          <w:lang w:val="en-US" w:eastAsia="zh-CN"/>
        </w:rPr>
        <w:t>经营主体内生动力</w:t>
      </w:r>
      <w:r>
        <w:rPr>
          <w:rFonts w:hint="eastAsia" w:ascii="Times New Roman" w:hAnsi="Times New Roman" w:eastAsia="方正仿宋_GBK" w:cs="Times New Roman"/>
          <w:b w:val="0"/>
          <w:bCs w:val="0"/>
          <w:color w:val="auto"/>
          <w:spacing w:val="0"/>
          <w:sz w:val="32"/>
          <w:szCs w:val="32"/>
          <w:highlight w:val="none"/>
          <w:u w:val="none" w:color="auto"/>
          <w:shd w:val="clear" w:color="auto" w:fill="FFFFFF"/>
          <w:lang w:val="en-US" w:eastAsia="zh-CN"/>
        </w:rPr>
        <w:t>和创新活力</w:t>
      </w:r>
      <w:r>
        <w:rPr>
          <w:rFonts w:hint="eastAsia" w:ascii="Times New Roman" w:hAnsi="Times New Roman" w:eastAsia="方正仿宋_GBK" w:cs="方正仿宋_GBK"/>
          <w:b w:val="0"/>
          <w:bCs w:val="0"/>
          <w:color w:val="auto"/>
          <w:spacing w:val="0"/>
          <w:highlight w:val="none"/>
          <w:u w:val="none" w:color="auto"/>
        </w:rPr>
        <w:t>。</w:t>
      </w:r>
      <w:bookmarkEnd w:id="60"/>
    </w:p>
    <w:p w14:paraId="1F209A2F">
      <w:pPr>
        <w:keepNext w:val="0"/>
        <w:keepLines w:val="0"/>
        <w:pageBreakBefore w:val="0"/>
        <w:widowControl w:val="0"/>
        <w:kinsoku/>
        <w:wordWrap/>
        <w:overflowPunct/>
        <w:topLinePunct w:val="0"/>
        <w:autoSpaceDE/>
        <w:autoSpaceDN/>
        <w:bidi w:val="0"/>
        <w:adjustRightInd w:val="0"/>
        <w:snapToGrid w:val="0"/>
        <w:spacing w:line="579" w:lineRule="exact"/>
        <w:textAlignment w:val="auto"/>
        <w:rPr>
          <w:rFonts w:hint="default" w:ascii="Times New Roman" w:hAnsi="Times New Roman" w:eastAsia="方正仿宋_GBK" w:cs="方正仿宋_GBK"/>
          <w:b w:val="0"/>
          <w:bCs w:val="0"/>
          <w:color w:val="auto"/>
          <w:spacing w:val="0"/>
          <w:highlight w:val="none"/>
          <w:u w:val="none" w:color="auto"/>
          <w:lang w:val="en-US" w:eastAsia="zh-CN"/>
        </w:rPr>
      </w:pPr>
      <w:r>
        <w:rPr>
          <w:rFonts w:hint="eastAsia" w:ascii="Times New Roman" w:hAnsi="Times New Roman" w:eastAsia="方正仿宋_GBK" w:cs="方正仿宋_GBK"/>
          <w:b w:val="0"/>
          <w:bCs w:val="0"/>
          <w:color w:val="auto"/>
          <w:spacing w:val="0"/>
          <w:highlight w:val="none"/>
          <w:u w:val="none" w:color="auto"/>
        </w:rPr>
        <w:t>坚持</w:t>
      </w:r>
      <w:r>
        <w:rPr>
          <w:rFonts w:hint="eastAsia" w:ascii="Times New Roman" w:hAnsi="Times New Roman" w:cs="方正仿宋_GBK"/>
          <w:b w:val="0"/>
          <w:bCs w:val="0"/>
          <w:color w:val="auto"/>
          <w:spacing w:val="0"/>
          <w:highlight w:val="none"/>
          <w:u w:val="none" w:color="auto"/>
          <w:lang w:val="en-US" w:eastAsia="zh-CN"/>
        </w:rPr>
        <w:t>系统治理</w:t>
      </w:r>
      <w:r>
        <w:rPr>
          <w:rFonts w:hint="eastAsia" w:ascii="Times New Roman" w:hAnsi="Times New Roman" w:eastAsia="方正仿宋_GBK" w:cs="方正仿宋_GBK"/>
          <w:b w:val="0"/>
          <w:bCs w:val="0"/>
          <w:color w:val="auto"/>
          <w:spacing w:val="0"/>
          <w:highlight w:val="none"/>
          <w:u w:val="none" w:color="auto"/>
        </w:rPr>
        <w:t>。</w:t>
      </w:r>
      <w:r>
        <w:rPr>
          <w:rFonts w:hint="eastAsia" w:ascii="Times New Roman" w:hAnsi="Times New Roman"/>
          <w:b w:val="0"/>
          <w:bCs w:val="0"/>
          <w:color w:val="auto"/>
          <w:spacing w:val="0"/>
          <w:u w:val="none" w:color="auto"/>
        </w:rPr>
        <w:t>统筹</w:t>
      </w:r>
      <w:r>
        <w:rPr>
          <w:rFonts w:hint="eastAsia" w:ascii="Times New Roman" w:hAnsi="Times New Roman"/>
          <w:b w:val="0"/>
          <w:bCs w:val="0"/>
          <w:color w:val="auto"/>
          <w:spacing w:val="0"/>
          <w:u w:val="none" w:color="auto"/>
          <w:lang w:val="en-US" w:eastAsia="zh-CN"/>
        </w:rPr>
        <w:t>把握多元主体利益诉求</w:t>
      </w:r>
      <w:r>
        <w:rPr>
          <w:rFonts w:hint="eastAsia" w:ascii="Times New Roman" w:hAnsi="Times New Roman"/>
          <w:b w:val="0"/>
          <w:bCs w:val="0"/>
          <w:color w:val="auto"/>
          <w:spacing w:val="0"/>
          <w:u w:val="none" w:color="auto"/>
          <w:lang w:eastAsia="zh-CN"/>
        </w:rPr>
        <w:t>，</w:t>
      </w:r>
      <w:r>
        <w:rPr>
          <w:rFonts w:hint="eastAsia" w:ascii="Times New Roman" w:hAnsi="Times New Roman"/>
          <w:b w:val="0"/>
          <w:bCs w:val="0"/>
          <w:color w:val="auto"/>
          <w:spacing w:val="0"/>
          <w:u w:val="none" w:color="auto"/>
          <w:lang w:val="en-US" w:eastAsia="zh-CN"/>
        </w:rPr>
        <w:t>强化跨层级、跨部门、跨区域协同</w:t>
      </w:r>
      <w:r>
        <w:rPr>
          <w:rFonts w:hint="eastAsia" w:ascii="Times New Roman" w:hAnsi="Times New Roman" w:cs="方正仿宋_GBK"/>
          <w:b w:val="0"/>
          <w:bCs w:val="0"/>
          <w:color w:val="auto"/>
          <w:spacing w:val="0"/>
          <w:highlight w:val="none"/>
          <w:u w:val="none" w:color="auto"/>
          <w:lang w:eastAsia="zh-CN"/>
        </w:rPr>
        <w:t>，</w:t>
      </w:r>
      <w:r>
        <w:rPr>
          <w:rFonts w:hint="eastAsia" w:ascii="Times New Roman" w:hAnsi="Times New Roman" w:cs="方正仿宋_GBK"/>
          <w:b w:val="0"/>
          <w:bCs w:val="0"/>
          <w:color w:val="auto"/>
          <w:spacing w:val="0"/>
          <w:highlight w:val="none"/>
          <w:u w:val="none" w:color="auto"/>
          <w:lang w:val="en-US" w:eastAsia="zh-CN"/>
        </w:rPr>
        <w:t>加强</w:t>
      </w:r>
      <w:r>
        <w:rPr>
          <w:rFonts w:hint="eastAsia" w:ascii="Times New Roman" w:hAnsi="Times New Roman"/>
          <w:b w:val="0"/>
          <w:bCs w:val="0"/>
          <w:color w:val="auto"/>
          <w:spacing w:val="0"/>
          <w:u w:val="none" w:color="auto"/>
        </w:rPr>
        <w:t>法律、</w:t>
      </w:r>
      <w:r>
        <w:rPr>
          <w:rFonts w:hint="eastAsia" w:ascii="Times New Roman" w:hAnsi="Times New Roman"/>
          <w:b w:val="0"/>
          <w:bCs w:val="0"/>
          <w:color w:val="auto"/>
          <w:spacing w:val="0"/>
          <w:u w:val="none" w:color="auto"/>
          <w:lang w:val="en-US" w:eastAsia="zh-CN"/>
        </w:rPr>
        <w:t>政策</w:t>
      </w:r>
      <w:r>
        <w:rPr>
          <w:rFonts w:hint="eastAsia" w:ascii="Times New Roman" w:hAnsi="Times New Roman"/>
          <w:b w:val="0"/>
          <w:bCs w:val="0"/>
          <w:color w:val="auto"/>
          <w:spacing w:val="0"/>
          <w:u w:val="none" w:color="auto"/>
        </w:rPr>
        <w:t>、</w:t>
      </w:r>
      <w:r>
        <w:rPr>
          <w:rFonts w:hint="eastAsia" w:ascii="Times New Roman" w:hAnsi="Times New Roman"/>
          <w:b w:val="0"/>
          <w:bCs w:val="0"/>
          <w:color w:val="auto"/>
          <w:spacing w:val="0"/>
          <w:u w:val="none" w:color="auto"/>
          <w:lang w:val="en-US" w:eastAsia="zh-CN"/>
        </w:rPr>
        <w:t>标准</w:t>
      </w:r>
      <w:r>
        <w:rPr>
          <w:rFonts w:hint="eastAsia" w:ascii="Times New Roman" w:hAnsi="Times New Roman"/>
          <w:b w:val="0"/>
          <w:bCs w:val="0"/>
          <w:color w:val="auto"/>
          <w:spacing w:val="0"/>
          <w:u w:val="none" w:color="auto"/>
        </w:rPr>
        <w:t>、</w:t>
      </w:r>
      <w:r>
        <w:rPr>
          <w:rFonts w:hint="eastAsia" w:ascii="Times New Roman" w:hAnsi="Times New Roman"/>
          <w:b w:val="0"/>
          <w:bCs w:val="0"/>
          <w:color w:val="auto"/>
          <w:spacing w:val="0"/>
          <w:u w:val="none" w:color="auto"/>
          <w:lang w:val="en-US" w:eastAsia="zh-CN"/>
        </w:rPr>
        <w:t>规则</w:t>
      </w:r>
      <w:r>
        <w:rPr>
          <w:rFonts w:hint="eastAsia" w:ascii="Times New Roman" w:hAnsi="Times New Roman"/>
          <w:b w:val="0"/>
          <w:bCs w:val="0"/>
          <w:color w:val="auto"/>
          <w:spacing w:val="0"/>
          <w:u w:val="none" w:color="auto"/>
        </w:rPr>
        <w:t>、</w:t>
      </w:r>
      <w:r>
        <w:rPr>
          <w:rFonts w:hint="eastAsia" w:ascii="Times New Roman" w:hAnsi="Times New Roman"/>
          <w:b w:val="0"/>
          <w:bCs w:val="0"/>
          <w:color w:val="auto"/>
          <w:spacing w:val="0"/>
          <w:u w:val="none" w:color="auto"/>
          <w:lang w:val="en-US" w:eastAsia="zh-CN"/>
        </w:rPr>
        <w:t>技术</w:t>
      </w:r>
      <w:r>
        <w:rPr>
          <w:rFonts w:hint="eastAsia" w:ascii="Times New Roman" w:hAnsi="Times New Roman"/>
          <w:b w:val="0"/>
          <w:bCs w:val="0"/>
          <w:color w:val="auto"/>
          <w:spacing w:val="0"/>
          <w:u w:val="none" w:color="auto"/>
        </w:rPr>
        <w:t>等</w:t>
      </w:r>
      <w:r>
        <w:rPr>
          <w:rFonts w:hint="eastAsia" w:ascii="Times New Roman" w:hAnsi="Times New Roman"/>
          <w:b w:val="0"/>
          <w:bCs w:val="0"/>
          <w:color w:val="auto"/>
          <w:spacing w:val="0"/>
          <w:u w:val="none" w:color="auto"/>
          <w:lang w:val="en-US" w:eastAsia="zh-CN"/>
        </w:rPr>
        <w:t>监管要素融合运用</w:t>
      </w:r>
      <w:r>
        <w:rPr>
          <w:rFonts w:hint="eastAsia" w:ascii="Times New Roman" w:hAnsi="Times New Roman"/>
          <w:b w:val="0"/>
          <w:bCs w:val="0"/>
          <w:color w:val="auto"/>
          <w:spacing w:val="0"/>
          <w:u w:val="none" w:color="auto"/>
          <w:lang w:eastAsia="zh-CN"/>
        </w:rPr>
        <w:t>，</w:t>
      </w:r>
      <w:r>
        <w:rPr>
          <w:rFonts w:hint="eastAsia" w:ascii="Times New Roman" w:hAnsi="Times New Roman"/>
          <w:b w:val="0"/>
          <w:bCs w:val="0"/>
          <w:color w:val="auto"/>
          <w:spacing w:val="0"/>
          <w:u w:val="none" w:color="auto"/>
          <w:lang w:val="en-US" w:eastAsia="zh-CN"/>
        </w:rPr>
        <w:t>实现“放得活”与“管得好”的动态平衡。</w:t>
      </w:r>
    </w:p>
    <w:p w14:paraId="2948C97E">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color w:val="auto"/>
          <w:spacing w:val="0"/>
          <w:szCs w:val="32"/>
          <w:highlight w:val="none"/>
          <w:u w:val="none" w:color="auto"/>
          <w:lang w:val="en-US" w:eastAsia="zh-CN"/>
        </w:rPr>
      </w:pPr>
      <w:bookmarkStart w:id="61" w:name="_Toc4590"/>
      <w:bookmarkStart w:id="62" w:name="_Toc26783"/>
      <w:bookmarkStart w:id="63" w:name="_Toc21664"/>
      <w:bookmarkStart w:id="64" w:name="_Toc10133"/>
      <w:bookmarkStart w:id="65" w:name="_Toc4800"/>
      <w:bookmarkStart w:id="66" w:name="_Toc3642"/>
      <w:bookmarkStart w:id="67" w:name="_Toc28928"/>
      <w:bookmarkStart w:id="68" w:name="_Toc25068"/>
      <w:bookmarkStart w:id="69" w:name="_Toc4281"/>
      <w:bookmarkStart w:id="70" w:name="_Toc28179"/>
      <w:bookmarkStart w:id="71" w:name="_Toc8883"/>
      <w:bookmarkStart w:id="72" w:name="_Toc7019"/>
      <w:r>
        <w:rPr>
          <w:rFonts w:hint="eastAsia" w:ascii="Times New Roman" w:hAnsi="Times New Roman" w:eastAsia="方正楷体_GBK" w:cs="方正楷体_GBK"/>
          <w:b w:val="0"/>
          <w:bCs w:val="0"/>
          <w:color w:val="auto"/>
          <w:spacing w:val="0"/>
          <w:szCs w:val="32"/>
          <w:highlight w:val="none"/>
          <w:u w:val="none" w:color="auto"/>
          <w:lang w:val="en-US" w:eastAsia="zh-CN"/>
        </w:rPr>
        <w:t>（五）规划目标。</w:t>
      </w:r>
      <w:bookmarkEnd w:id="61"/>
      <w:bookmarkEnd w:id="62"/>
      <w:bookmarkEnd w:id="63"/>
      <w:bookmarkEnd w:id="64"/>
      <w:bookmarkEnd w:id="65"/>
      <w:bookmarkEnd w:id="66"/>
      <w:bookmarkEnd w:id="67"/>
      <w:bookmarkEnd w:id="68"/>
      <w:bookmarkEnd w:id="69"/>
      <w:bookmarkEnd w:id="70"/>
      <w:bookmarkEnd w:id="71"/>
      <w:bookmarkEnd w:id="72"/>
    </w:p>
    <w:p w14:paraId="37F35BA1">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9"/>
        <w:rPr>
          <w:rFonts w:hint="default" w:ascii="Times New Roman" w:hAnsi="Times New Roman" w:eastAsia="方正仿宋_GBK" w:cs="方正仿宋_GBK"/>
          <w:b w:val="0"/>
          <w:bCs w:val="0"/>
          <w:color w:val="auto"/>
          <w:spacing w:val="0"/>
          <w:sz w:val="32"/>
          <w:szCs w:val="32"/>
          <w:u w:val="none" w:color="auto"/>
          <w:lang w:val="en-US" w:eastAsia="zh-CN"/>
        </w:rPr>
      </w:pPr>
      <w:r>
        <w:rPr>
          <w:rFonts w:hint="eastAsia" w:ascii="Times New Roman" w:hAnsi="Times New Roman" w:cs="方正仿宋_GBK"/>
          <w:b w:val="0"/>
          <w:bCs w:val="0"/>
          <w:color w:val="auto"/>
          <w:spacing w:val="0"/>
          <w:sz w:val="32"/>
          <w:szCs w:val="32"/>
          <w:u w:val="none" w:color="auto"/>
          <w:lang w:val="en-US" w:eastAsia="zh-CN"/>
        </w:rPr>
        <w:t>质量水平显著提升。质量强市、标准强市、品牌强市建设实现重大突破，质量基础设施对现代化产业体系建设的适配度和支撑力全面增强，市场监管科技创新取得标志性成果，优质消费品和服务供给更加丰富，质量竞争力和品牌影响力走在全国前列。</w:t>
      </w:r>
    </w:p>
    <w:p w14:paraId="2E383087">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9"/>
        <w:rPr>
          <w:rFonts w:hint="eastAsia" w:ascii="Times New Roman" w:hAnsi="Times New Roman" w:cs="Times New Roman"/>
          <w:b w:val="0"/>
          <w:bCs w:val="0"/>
          <w:color w:val="auto"/>
          <w:spacing w:val="0"/>
          <w:u w:val="none" w:color="auto"/>
          <w:lang w:eastAsia="zh-CN"/>
        </w:rPr>
      </w:pPr>
      <w:r>
        <w:rPr>
          <w:rFonts w:hint="eastAsia" w:ascii="Times New Roman" w:hAnsi="Times New Roman"/>
          <w:b w:val="0"/>
          <w:bCs w:val="0"/>
          <w:color w:val="auto"/>
          <w:spacing w:val="0"/>
          <w:u w:val="none" w:color="auto"/>
        </w:rPr>
        <w:t>营商环境</w:t>
      </w:r>
      <w:r>
        <w:rPr>
          <w:rFonts w:hint="eastAsia" w:ascii="Times New Roman" w:hAnsi="Times New Roman"/>
          <w:b w:val="0"/>
          <w:bCs w:val="0"/>
          <w:color w:val="auto"/>
          <w:spacing w:val="0"/>
          <w:u w:val="none" w:color="auto"/>
          <w:lang w:val="en-US" w:eastAsia="zh-CN"/>
        </w:rPr>
        <w:t>持续优化。市场准入和退出更加规范高效，知识产权创造、运用、保护、管理和服务全链条贯通，市场监管服务模式创新完善，市场规则、规制、管理、标准等制度型开放稳步扩大，经营主体发展质量和活力迈上新台阶，形成具有全国竞争力和国际知名度的一流营商环境</w:t>
      </w:r>
      <w:r>
        <w:rPr>
          <w:rFonts w:hint="eastAsia" w:ascii="Times New Roman" w:hAnsi="Times New Roman" w:cs="Times New Roman"/>
          <w:b w:val="0"/>
          <w:bCs w:val="0"/>
          <w:color w:val="auto"/>
          <w:spacing w:val="0"/>
          <w:u w:val="none" w:color="auto"/>
        </w:rPr>
        <w:t>。</w:t>
      </w:r>
    </w:p>
    <w:p w14:paraId="7C321A53">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9"/>
        <w:rPr>
          <w:rFonts w:hint="default" w:ascii="Times New Roman" w:hAnsi="Times New Roman" w:cs="方正仿宋_GBK"/>
          <w:b w:val="0"/>
          <w:bCs w:val="0"/>
          <w:color w:val="auto"/>
          <w:spacing w:val="0"/>
          <w:sz w:val="32"/>
          <w:szCs w:val="32"/>
          <w:u w:val="none" w:color="auto"/>
          <w:lang w:val="en-US" w:eastAsia="zh-CN"/>
        </w:rPr>
      </w:pPr>
      <w:r>
        <w:rPr>
          <w:rFonts w:hint="eastAsia" w:ascii="Times New Roman" w:hAnsi="Times New Roman" w:cs="方正仿宋_GBK"/>
          <w:b w:val="0"/>
          <w:bCs w:val="0"/>
          <w:color w:val="auto"/>
          <w:spacing w:val="0"/>
          <w:sz w:val="32"/>
          <w:szCs w:val="32"/>
          <w:u w:val="none" w:color="auto"/>
          <w:lang w:val="en-US" w:eastAsia="zh-CN"/>
        </w:rPr>
        <w:t>市场运行畅通有序。</w:t>
      </w:r>
      <w:r>
        <w:rPr>
          <w:rFonts w:hint="eastAsia" w:ascii="Times New Roman" w:hAnsi="Times New Roman"/>
          <w:b w:val="0"/>
          <w:bCs w:val="0"/>
          <w:color w:val="auto"/>
          <w:spacing w:val="0"/>
          <w:u w:val="none" w:color="auto"/>
          <w:lang w:val="en-US" w:eastAsia="zh-CN"/>
        </w:rPr>
        <w:t>市场基础制度规则更趋完善，</w:t>
      </w:r>
      <w:r>
        <w:rPr>
          <w:rFonts w:hint="eastAsia" w:ascii="Times New Roman" w:hAnsi="Times New Roman" w:cs="方正仿宋_GBK"/>
          <w:b w:val="0"/>
          <w:bCs w:val="0"/>
          <w:color w:val="auto"/>
          <w:spacing w:val="0"/>
          <w:sz w:val="32"/>
          <w:szCs w:val="32"/>
          <w:u w:val="none" w:color="auto"/>
          <w:lang w:val="en-US" w:eastAsia="zh-CN"/>
        </w:rPr>
        <w:t>地方保护和行业分割有效破除，</w:t>
      </w:r>
      <w:r>
        <w:rPr>
          <w:rFonts w:hint="eastAsia" w:ascii="Times New Roman" w:hAnsi="Times New Roman" w:cs="Times New Roman"/>
          <w:b w:val="0"/>
          <w:bCs w:val="0"/>
          <w:color w:val="auto"/>
          <w:spacing w:val="0"/>
          <w:u w:val="none" w:color="auto"/>
          <w:lang w:eastAsia="zh-CN"/>
        </w:rPr>
        <w:t>商品要素资源在更大范围内</w:t>
      </w:r>
      <w:r>
        <w:rPr>
          <w:rFonts w:hint="eastAsia" w:ascii="Times New Roman" w:hAnsi="Times New Roman" w:cs="Times New Roman"/>
          <w:b w:val="0"/>
          <w:bCs w:val="0"/>
          <w:color w:val="auto"/>
          <w:spacing w:val="0"/>
          <w:u w:val="none" w:color="auto"/>
          <w:lang w:val="en-US" w:eastAsia="zh-CN"/>
        </w:rPr>
        <w:t>自由</w:t>
      </w:r>
      <w:r>
        <w:rPr>
          <w:rFonts w:hint="eastAsia" w:ascii="Times New Roman" w:hAnsi="Times New Roman" w:cs="Times New Roman"/>
          <w:b w:val="0"/>
          <w:bCs w:val="0"/>
          <w:color w:val="auto"/>
          <w:spacing w:val="0"/>
          <w:u w:val="none" w:color="auto"/>
          <w:lang w:eastAsia="zh-CN"/>
        </w:rPr>
        <w:t>流动，</w:t>
      </w:r>
      <w:r>
        <w:rPr>
          <w:rFonts w:hint="eastAsia" w:ascii="Times New Roman" w:hAnsi="Times New Roman" w:cs="方正仿宋_GBK"/>
          <w:b w:val="0"/>
          <w:bCs w:val="0"/>
          <w:color w:val="auto"/>
          <w:spacing w:val="0"/>
          <w:sz w:val="32"/>
          <w:szCs w:val="32"/>
          <w:u w:val="none" w:color="auto"/>
          <w:lang w:val="en-US" w:eastAsia="zh-CN"/>
        </w:rPr>
        <w:t>市场秩序失范问题得到系统治理</w:t>
      </w:r>
      <w:r>
        <w:rPr>
          <w:rFonts w:hint="eastAsia" w:ascii="Times New Roman" w:hAnsi="Times New Roman" w:cs="方正仿宋_GBK"/>
          <w:b w:val="0"/>
          <w:bCs w:val="0"/>
          <w:color w:val="auto"/>
          <w:spacing w:val="0"/>
          <w:sz w:val="32"/>
          <w:szCs w:val="32"/>
          <w:u w:val="none" w:color="auto"/>
          <w:lang w:eastAsia="zh-CN"/>
        </w:rPr>
        <w:t>，</w:t>
      </w:r>
      <w:r>
        <w:rPr>
          <w:rFonts w:hint="eastAsia" w:ascii="Times New Roman" w:hAnsi="Times New Roman" w:cs="方正仿宋_GBK"/>
          <w:b w:val="0"/>
          <w:bCs w:val="0"/>
          <w:color w:val="auto"/>
          <w:spacing w:val="0"/>
          <w:sz w:val="32"/>
          <w:szCs w:val="32"/>
          <w:u w:val="none" w:color="auto"/>
          <w:lang w:val="en-US" w:eastAsia="zh-CN"/>
        </w:rPr>
        <w:t>经营主体诚信守法、合规经营意识普遍增强，川渝统一开放的市场体系更为健全。</w:t>
      </w:r>
    </w:p>
    <w:p w14:paraId="34D876D9">
      <w:pPr>
        <w:keepNext w:val="0"/>
        <w:keepLines w:val="0"/>
        <w:pageBreakBefore w:val="0"/>
        <w:widowControl w:val="0"/>
        <w:kinsoku/>
        <w:wordWrap/>
        <w:overflowPunct/>
        <w:topLinePunct w:val="0"/>
        <w:autoSpaceDE/>
        <w:autoSpaceDN/>
        <w:bidi w:val="0"/>
        <w:adjustRightInd w:val="0"/>
        <w:snapToGrid w:val="0"/>
        <w:spacing w:line="579" w:lineRule="exact"/>
        <w:textAlignment w:val="auto"/>
        <w:rPr>
          <w:rFonts w:hint="eastAsia" w:ascii="Times New Roman" w:hAnsi="Times New Roman" w:eastAsia="方正仿宋_GBK" w:cs="方正仿宋_GBK"/>
          <w:b w:val="0"/>
          <w:bCs w:val="0"/>
          <w:color w:val="auto"/>
          <w:spacing w:val="0"/>
          <w:sz w:val="32"/>
          <w:szCs w:val="32"/>
          <w:u w:val="none" w:color="auto"/>
          <w:lang w:val="en-US" w:eastAsia="zh-CN"/>
        </w:rPr>
      </w:pPr>
      <w:r>
        <w:rPr>
          <w:rFonts w:hint="eastAsia" w:ascii="Times New Roman" w:hAnsi="Times New Roman" w:eastAsia="方正仿宋_GBK"/>
          <w:b w:val="0"/>
          <w:bCs w:val="0"/>
          <w:color w:val="auto"/>
          <w:spacing w:val="0"/>
          <w:sz w:val="32"/>
          <w:szCs w:val="32"/>
          <w:highlight w:val="none"/>
          <w:u w:val="none" w:color="auto"/>
        </w:rPr>
        <w:t>安全</w:t>
      </w:r>
      <w:r>
        <w:rPr>
          <w:rFonts w:hint="eastAsia" w:ascii="Times New Roman" w:hAnsi="Times New Roman"/>
          <w:b w:val="0"/>
          <w:bCs w:val="0"/>
          <w:color w:val="auto"/>
          <w:spacing w:val="0"/>
          <w:sz w:val="32"/>
          <w:szCs w:val="32"/>
          <w:highlight w:val="none"/>
          <w:u w:val="none" w:color="auto"/>
          <w:lang w:val="en-US" w:eastAsia="zh-CN"/>
        </w:rPr>
        <w:t>屏障巩固筑牢</w:t>
      </w:r>
      <w:r>
        <w:rPr>
          <w:rFonts w:hint="eastAsia" w:ascii="Times New Roman" w:hAnsi="Times New Roman"/>
          <w:b w:val="0"/>
          <w:bCs w:val="0"/>
          <w:color w:val="auto"/>
          <w:spacing w:val="0"/>
          <w:sz w:val="32"/>
          <w:szCs w:val="32"/>
          <w:highlight w:val="none"/>
          <w:u w:val="none" w:color="auto"/>
          <w:lang w:eastAsia="zh-CN"/>
        </w:rPr>
        <w:t>。</w:t>
      </w:r>
      <w:r>
        <w:rPr>
          <w:rFonts w:hint="eastAsia" w:ascii="Times New Roman" w:hAnsi="Times New Roman"/>
          <w:b w:val="0"/>
          <w:bCs w:val="0"/>
          <w:color w:val="auto"/>
          <w:spacing w:val="0"/>
          <w:sz w:val="32"/>
          <w:szCs w:val="32"/>
          <w:highlight w:val="none"/>
          <w:u w:val="none" w:color="auto"/>
          <w:lang w:val="en-US" w:eastAsia="zh-CN"/>
        </w:rPr>
        <w:t>以事前预防为主的市场</w:t>
      </w:r>
      <w:r>
        <w:rPr>
          <w:rFonts w:hint="eastAsia" w:ascii="Times New Roman" w:hAnsi="Times New Roman"/>
          <w:b w:val="0"/>
          <w:bCs w:val="0"/>
          <w:color w:val="auto"/>
          <w:spacing w:val="0"/>
          <w:sz w:val="32"/>
          <w:szCs w:val="32"/>
          <w:highlight w:val="none"/>
          <w:u w:val="none" w:color="auto"/>
          <w:lang w:eastAsia="zh-CN"/>
        </w:rPr>
        <w:t>安全治理模式</w:t>
      </w:r>
      <w:r>
        <w:rPr>
          <w:rFonts w:hint="eastAsia" w:ascii="Times New Roman" w:hAnsi="Times New Roman"/>
          <w:b w:val="0"/>
          <w:bCs w:val="0"/>
          <w:color w:val="auto"/>
          <w:spacing w:val="0"/>
          <w:sz w:val="32"/>
          <w:szCs w:val="32"/>
          <w:highlight w:val="none"/>
          <w:u w:val="none" w:color="auto"/>
          <w:lang w:val="en-US" w:eastAsia="zh-CN"/>
        </w:rPr>
        <w:t>有效建立，市场监管领域本质安全管理体系全面构建，</w:t>
      </w:r>
      <w:r>
        <w:rPr>
          <w:rFonts w:hint="eastAsia" w:ascii="Times New Roman" w:hAnsi="Times New Roman"/>
          <w:b w:val="0"/>
          <w:bCs w:val="0"/>
          <w:color w:val="auto"/>
          <w:spacing w:val="0"/>
          <w:sz w:val="32"/>
          <w:szCs w:val="32"/>
          <w:highlight w:val="none"/>
          <w:u w:val="none" w:color="auto"/>
          <w:lang w:eastAsia="zh-CN"/>
        </w:rPr>
        <w:t>食品、药品、</w:t>
      </w:r>
      <w:r>
        <w:rPr>
          <w:rFonts w:hint="eastAsia" w:ascii="Times New Roman" w:hAnsi="Times New Roman"/>
          <w:b w:val="0"/>
          <w:bCs w:val="0"/>
          <w:color w:val="auto"/>
          <w:spacing w:val="0"/>
          <w:sz w:val="32"/>
          <w:szCs w:val="32"/>
          <w:highlight w:val="none"/>
          <w:u w:val="none" w:color="auto"/>
          <w:lang w:val="en-US" w:eastAsia="zh-CN"/>
        </w:rPr>
        <w:t>工业产品、特种设备</w:t>
      </w:r>
      <w:r>
        <w:rPr>
          <w:rFonts w:hint="eastAsia" w:ascii="Times New Roman" w:hAnsi="Times New Roman"/>
          <w:b w:val="0"/>
          <w:bCs w:val="0"/>
          <w:color w:val="auto"/>
          <w:spacing w:val="0"/>
          <w:sz w:val="32"/>
          <w:szCs w:val="32"/>
          <w:highlight w:val="none"/>
          <w:u w:val="none" w:color="auto"/>
          <w:lang w:eastAsia="zh-CN"/>
        </w:rPr>
        <w:t>等安全风险和市场运行风险</w:t>
      </w:r>
      <w:r>
        <w:rPr>
          <w:rFonts w:hint="eastAsia" w:ascii="Times New Roman" w:hAnsi="Times New Roman" w:cs="方正仿宋_GBK"/>
          <w:b w:val="0"/>
          <w:bCs w:val="0"/>
          <w:color w:val="auto"/>
          <w:spacing w:val="0"/>
          <w:sz w:val="32"/>
          <w:szCs w:val="32"/>
          <w:u w:val="none" w:color="auto"/>
          <w:lang w:val="en-US" w:eastAsia="zh-CN"/>
        </w:rPr>
        <w:t>高效管控</w:t>
      </w:r>
      <w:r>
        <w:rPr>
          <w:rFonts w:hint="eastAsia" w:ascii="Times New Roman" w:hAnsi="Times New Roman"/>
          <w:b w:val="0"/>
          <w:bCs w:val="0"/>
          <w:color w:val="auto"/>
          <w:spacing w:val="0"/>
          <w:sz w:val="32"/>
          <w:szCs w:val="32"/>
          <w:highlight w:val="none"/>
          <w:u w:val="none" w:color="auto"/>
          <w:lang w:eastAsia="zh-CN"/>
        </w:rPr>
        <w:t>，</w:t>
      </w:r>
      <w:r>
        <w:rPr>
          <w:rFonts w:hint="eastAsia" w:ascii="Times New Roman" w:hAnsi="Times New Roman" w:cs="方正仿宋_GBK"/>
          <w:b w:val="0"/>
          <w:bCs w:val="0"/>
          <w:color w:val="auto"/>
          <w:spacing w:val="0"/>
          <w:sz w:val="32"/>
          <w:szCs w:val="32"/>
          <w:u w:val="none" w:color="auto"/>
          <w:lang w:val="en-US" w:eastAsia="zh-CN"/>
        </w:rPr>
        <w:t>消费风险明显降低，</w:t>
      </w:r>
      <w:r>
        <w:rPr>
          <w:rFonts w:hint="eastAsia" w:ascii="Times New Roman" w:hAnsi="Times New Roman"/>
          <w:b w:val="0"/>
          <w:bCs w:val="0"/>
          <w:color w:val="auto"/>
          <w:spacing w:val="0"/>
          <w:sz w:val="32"/>
          <w:szCs w:val="32"/>
          <w:highlight w:val="none"/>
          <w:u w:val="none" w:color="auto"/>
          <w:lang w:val="en-US" w:eastAsia="zh-CN"/>
        </w:rPr>
        <w:t>消费者权益保护更加有力，</w:t>
      </w:r>
      <w:r>
        <w:rPr>
          <w:rFonts w:hint="eastAsia" w:ascii="Times New Roman" w:hAnsi="Times New Roman" w:cs="方正仿宋_GBK"/>
          <w:b w:val="0"/>
          <w:bCs w:val="0"/>
          <w:color w:val="auto"/>
          <w:spacing w:val="0"/>
          <w:sz w:val="32"/>
          <w:szCs w:val="32"/>
          <w:u w:val="none" w:color="auto"/>
          <w:lang w:val="en-US" w:eastAsia="zh-CN"/>
        </w:rPr>
        <w:t>“</w:t>
      </w:r>
      <w:r>
        <w:rPr>
          <w:rFonts w:hint="eastAsia" w:ascii="Times New Roman" w:hAnsi="Times New Roman" w:cs="方正仿宋_GBK"/>
          <w:b w:val="0"/>
          <w:bCs w:val="0"/>
          <w:color w:val="auto"/>
          <w:spacing w:val="0"/>
          <w:highlight w:val="none"/>
          <w:u w:val="none" w:color="auto"/>
          <w:lang w:val="en-US" w:eastAsia="zh-CN"/>
        </w:rPr>
        <w:t>放心消费在重庆</w:t>
      </w:r>
      <w:r>
        <w:rPr>
          <w:rFonts w:hint="eastAsia" w:ascii="Times New Roman" w:hAnsi="Times New Roman" w:eastAsia="方正仿宋_GBK" w:cs="方正仿宋_GBK"/>
          <w:b w:val="0"/>
          <w:bCs w:val="0"/>
          <w:color w:val="auto"/>
          <w:spacing w:val="0"/>
          <w:highlight w:val="none"/>
          <w:u w:val="none" w:color="auto"/>
          <w:lang w:eastAsia="zh-CN"/>
        </w:rPr>
        <w:t>”</w:t>
      </w:r>
      <w:r>
        <w:rPr>
          <w:rFonts w:hint="eastAsia" w:ascii="Times New Roman" w:hAnsi="Times New Roman" w:eastAsia="方正仿宋_GBK" w:cs="方正仿宋_GBK"/>
          <w:b w:val="0"/>
          <w:bCs w:val="0"/>
          <w:color w:val="auto"/>
          <w:spacing w:val="0"/>
          <w:highlight w:val="none"/>
          <w:u w:val="none" w:color="auto"/>
        </w:rPr>
        <w:t>品牌效应持续扩大</w:t>
      </w:r>
      <w:r>
        <w:rPr>
          <w:rFonts w:hint="eastAsia" w:ascii="Times New Roman" w:hAnsi="Times New Roman" w:cs="方正仿宋_GBK"/>
          <w:b w:val="0"/>
          <w:bCs w:val="0"/>
          <w:color w:val="auto"/>
          <w:spacing w:val="0"/>
          <w:highlight w:val="none"/>
          <w:u w:val="none" w:color="auto"/>
          <w:lang w:eastAsia="zh-CN"/>
        </w:rPr>
        <w:t>。</w:t>
      </w:r>
    </w:p>
    <w:p w14:paraId="3D481598">
      <w:pPr>
        <w:keepNext w:val="0"/>
        <w:keepLines w:val="0"/>
        <w:pageBreakBefore w:val="0"/>
        <w:widowControl w:val="0"/>
        <w:kinsoku/>
        <w:wordWrap/>
        <w:overflowPunct/>
        <w:topLinePunct w:val="0"/>
        <w:autoSpaceDE/>
        <w:autoSpaceDN/>
        <w:bidi w:val="0"/>
        <w:adjustRightInd w:val="0"/>
        <w:snapToGrid w:val="0"/>
        <w:spacing w:line="579" w:lineRule="exact"/>
        <w:textAlignment w:val="auto"/>
        <w:rPr>
          <w:rFonts w:hint="eastAsia" w:ascii="Times New Roman" w:hAnsi="Times New Roman" w:eastAsia="方正仿宋_GBK" w:cs="方正仿宋_GBK"/>
          <w:b w:val="0"/>
          <w:bCs w:val="0"/>
          <w:color w:val="auto"/>
          <w:spacing w:val="0"/>
          <w:highlight w:val="none"/>
          <w:u w:val="none" w:color="auto"/>
          <w:lang w:eastAsia="zh-CN"/>
        </w:rPr>
      </w:pPr>
      <w:r>
        <w:rPr>
          <w:rFonts w:hint="eastAsia" w:ascii="Times New Roman" w:hAnsi="Times New Roman"/>
          <w:b w:val="0"/>
          <w:bCs w:val="0"/>
          <w:color w:val="auto"/>
          <w:spacing w:val="0"/>
          <w:sz w:val="32"/>
          <w:szCs w:val="32"/>
          <w:highlight w:val="none"/>
          <w:u w:val="none" w:color="auto"/>
          <w:lang w:val="en-US" w:eastAsia="zh-CN"/>
        </w:rPr>
        <w:t>监管效能大幅跃升。</w:t>
      </w:r>
      <w:r>
        <w:rPr>
          <w:rFonts w:hint="eastAsia" w:ascii="Times New Roman" w:hAnsi="Times New Roman" w:eastAsia="方正仿宋_GBK" w:cs="方正仿宋_GBK"/>
          <w:b w:val="0"/>
          <w:bCs w:val="0"/>
          <w:color w:val="auto"/>
          <w:spacing w:val="0"/>
          <w:highlight w:val="none"/>
          <w:u w:val="none" w:color="auto"/>
        </w:rPr>
        <w:t>市场</w:t>
      </w:r>
      <w:r>
        <w:rPr>
          <w:rFonts w:hint="eastAsia" w:ascii="Times New Roman" w:hAnsi="Times New Roman" w:cs="方正仿宋_GBK"/>
          <w:b w:val="0"/>
          <w:bCs w:val="0"/>
          <w:color w:val="auto"/>
          <w:spacing w:val="0"/>
          <w:highlight w:val="none"/>
          <w:u w:val="none" w:color="auto"/>
          <w:lang w:val="en-US" w:eastAsia="zh-CN"/>
        </w:rPr>
        <w:t>综合</w:t>
      </w:r>
      <w:r>
        <w:rPr>
          <w:rFonts w:hint="eastAsia" w:ascii="Times New Roman" w:hAnsi="Times New Roman" w:eastAsia="方正仿宋_GBK" w:cs="方正仿宋_GBK"/>
          <w:b w:val="0"/>
          <w:bCs w:val="0"/>
          <w:color w:val="auto"/>
          <w:spacing w:val="0"/>
          <w:highlight w:val="none"/>
          <w:u w:val="none" w:color="auto"/>
        </w:rPr>
        <w:t>监管制度</w:t>
      </w:r>
      <w:r>
        <w:rPr>
          <w:rFonts w:hint="eastAsia" w:ascii="Times New Roman" w:hAnsi="Times New Roman" w:cs="方正仿宋_GBK"/>
          <w:b w:val="0"/>
          <w:bCs w:val="0"/>
          <w:color w:val="auto"/>
          <w:spacing w:val="0"/>
          <w:highlight w:val="none"/>
          <w:u w:val="none" w:color="auto"/>
          <w:lang w:val="en-US" w:eastAsia="zh-CN"/>
        </w:rPr>
        <w:t>机制迭代完善，</w:t>
      </w:r>
      <w:r>
        <w:rPr>
          <w:rFonts w:hint="eastAsia" w:ascii="Times New Roman" w:hAnsi="Times New Roman" w:eastAsia="方正仿宋_GBK" w:cs="方正仿宋_GBK"/>
          <w:b w:val="0"/>
          <w:bCs w:val="0"/>
          <w:color w:val="auto"/>
          <w:spacing w:val="0"/>
          <w:highlight w:val="none"/>
          <w:u w:val="none" w:color="auto"/>
        </w:rPr>
        <w:t>信用监管机制约束性</w:t>
      </w:r>
      <w:r>
        <w:rPr>
          <w:rFonts w:hint="eastAsia" w:ascii="Times New Roman" w:hAnsi="Times New Roman" w:eastAsia="方正仿宋_GBK" w:cs="方正仿宋_GBK"/>
          <w:b w:val="0"/>
          <w:bCs w:val="0"/>
          <w:color w:val="auto"/>
          <w:spacing w:val="0"/>
          <w:highlight w:val="none"/>
          <w:u w:val="none" w:color="auto"/>
          <w:lang w:val="en-US" w:eastAsia="zh-CN"/>
        </w:rPr>
        <w:t>显著</w:t>
      </w:r>
      <w:r>
        <w:rPr>
          <w:rFonts w:hint="eastAsia" w:ascii="Times New Roman" w:hAnsi="Times New Roman" w:eastAsia="方正仿宋_GBK" w:cs="方正仿宋_GBK"/>
          <w:b w:val="0"/>
          <w:bCs w:val="0"/>
          <w:color w:val="auto"/>
          <w:spacing w:val="0"/>
          <w:highlight w:val="none"/>
          <w:u w:val="none" w:color="auto"/>
        </w:rPr>
        <w:t>增强，</w:t>
      </w:r>
      <w:r>
        <w:rPr>
          <w:rFonts w:hint="eastAsia" w:ascii="Times New Roman" w:hAnsi="Times New Roman" w:cs="方正仿宋_GBK"/>
          <w:b w:val="0"/>
          <w:bCs w:val="0"/>
          <w:color w:val="auto"/>
          <w:spacing w:val="0"/>
          <w:highlight w:val="none"/>
          <w:u w:val="none" w:color="auto"/>
          <w:lang w:val="en-US" w:eastAsia="zh-CN"/>
        </w:rPr>
        <w:t>人工智能与数字市场监管双向赋能效应充分释放</w:t>
      </w:r>
      <w:r>
        <w:rPr>
          <w:rFonts w:hint="eastAsia" w:ascii="Times New Roman" w:hAnsi="Times New Roman" w:eastAsia="方正仿宋_GBK" w:cs="方正仿宋_GBK"/>
          <w:b w:val="0"/>
          <w:bCs w:val="0"/>
          <w:color w:val="auto"/>
          <w:spacing w:val="0"/>
          <w:highlight w:val="none"/>
          <w:u w:val="none" w:color="auto"/>
          <w:lang w:val="en-US" w:eastAsia="zh-CN"/>
        </w:rPr>
        <w:t>，</w:t>
      </w:r>
      <w:r>
        <w:rPr>
          <w:rFonts w:hint="eastAsia" w:ascii="Times New Roman" w:hAnsi="Times New Roman" w:cs="方正仿宋_GBK"/>
          <w:b w:val="0"/>
          <w:bCs w:val="0"/>
          <w:color w:val="auto"/>
          <w:spacing w:val="0"/>
          <w:highlight w:val="none"/>
          <w:u w:val="none" w:color="auto"/>
          <w:lang w:val="en-US" w:eastAsia="zh-CN"/>
        </w:rPr>
        <w:t>多元共治格局加快形成，</w:t>
      </w:r>
      <w:r>
        <w:rPr>
          <w:rFonts w:hint="eastAsia" w:ascii="Times New Roman" w:hAnsi="Times New Roman" w:eastAsia="方正仿宋_GBK" w:cs="方正仿宋_GBK"/>
          <w:b w:val="0"/>
          <w:bCs w:val="0"/>
          <w:color w:val="auto"/>
          <w:spacing w:val="0"/>
          <w:highlight w:val="none"/>
          <w:u w:val="none" w:color="auto"/>
        </w:rPr>
        <w:t>监管执法资源配置</w:t>
      </w:r>
      <w:r>
        <w:rPr>
          <w:rFonts w:hint="eastAsia" w:ascii="Times New Roman" w:hAnsi="Times New Roman" w:cs="方正仿宋_GBK"/>
          <w:b w:val="0"/>
          <w:bCs w:val="0"/>
          <w:color w:val="auto"/>
          <w:spacing w:val="0"/>
          <w:highlight w:val="none"/>
          <w:u w:val="none" w:color="auto"/>
          <w:lang w:val="en-US" w:eastAsia="zh-CN"/>
        </w:rPr>
        <w:t>科学高效</w:t>
      </w:r>
      <w:r>
        <w:rPr>
          <w:rFonts w:hint="eastAsia" w:ascii="Times New Roman" w:hAnsi="Times New Roman" w:eastAsia="方正仿宋_GBK" w:cs="方正仿宋_GBK"/>
          <w:b w:val="0"/>
          <w:bCs w:val="0"/>
          <w:color w:val="auto"/>
          <w:spacing w:val="0"/>
          <w:highlight w:val="none"/>
          <w:u w:val="none" w:color="auto"/>
          <w:lang w:eastAsia="zh-CN"/>
        </w:rPr>
        <w:t>，</w:t>
      </w:r>
      <w:r>
        <w:rPr>
          <w:rFonts w:hint="eastAsia" w:ascii="Times New Roman" w:hAnsi="Times New Roman" w:cs="方正仿宋_GBK"/>
          <w:b w:val="0"/>
          <w:bCs w:val="0"/>
          <w:color w:val="auto"/>
          <w:spacing w:val="0"/>
          <w:highlight w:val="none"/>
          <w:u w:val="none" w:color="auto"/>
          <w:lang w:val="en-US" w:eastAsia="zh-CN"/>
        </w:rPr>
        <w:t>基层监管基础夯实巩固，</w:t>
      </w:r>
      <w:r>
        <w:rPr>
          <w:rFonts w:hint="eastAsia" w:ascii="Times New Roman" w:hAnsi="Times New Roman" w:eastAsia="方正仿宋_GBK" w:cs="方正仿宋_GBK"/>
          <w:b w:val="0"/>
          <w:bCs w:val="0"/>
          <w:color w:val="auto"/>
          <w:spacing w:val="0"/>
          <w:highlight w:val="none"/>
          <w:u w:val="none" w:color="auto"/>
        </w:rPr>
        <w:t>与超大城市现代化治理</w:t>
      </w:r>
      <w:r>
        <w:rPr>
          <w:rFonts w:hint="eastAsia" w:ascii="Times New Roman" w:hAnsi="Times New Roman" w:cs="方正仿宋_GBK"/>
          <w:b w:val="0"/>
          <w:bCs w:val="0"/>
          <w:color w:val="auto"/>
          <w:spacing w:val="0"/>
          <w:highlight w:val="none"/>
          <w:u w:val="none" w:color="auto"/>
          <w:lang w:eastAsia="zh-CN"/>
        </w:rPr>
        <w:t>、</w:t>
      </w:r>
      <w:r>
        <w:rPr>
          <w:rFonts w:hint="eastAsia" w:ascii="Times New Roman" w:hAnsi="Times New Roman" w:cs="方正仿宋_GBK"/>
          <w:b w:val="0"/>
          <w:bCs w:val="0"/>
          <w:color w:val="auto"/>
          <w:spacing w:val="0"/>
          <w:highlight w:val="none"/>
          <w:u w:val="none" w:color="auto"/>
          <w:lang w:val="en-US" w:eastAsia="zh-CN"/>
        </w:rPr>
        <w:t>超大规模市场发展</w:t>
      </w:r>
      <w:r>
        <w:rPr>
          <w:rFonts w:hint="eastAsia" w:ascii="Times New Roman" w:hAnsi="Times New Roman" w:eastAsia="方正仿宋_GBK" w:cs="方正仿宋_GBK"/>
          <w:b w:val="0"/>
          <w:bCs w:val="0"/>
          <w:color w:val="auto"/>
          <w:spacing w:val="0"/>
          <w:highlight w:val="none"/>
          <w:u w:val="none" w:color="auto"/>
        </w:rPr>
        <w:t>相适应的市场监管</w:t>
      </w:r>
      <w:r>
        <w:rPr>
          <w:rFonts w:hint="eastAsia" w:ascii="Times New Roman" w:hAnsi="Times New Roman" w:cs="方正仿宋_GBK"/>
          <w:b w:val="0"/>
          <w:bCs w:val="0"/>
          <w:color w:val="auto"/>
          <w:spacing w:val="0"/>
          <w:highlight w:val="none"/>
          <w:u w:val="none" w:color="auto"/>
          <w:lang w:val="en-US" w:eastAsia="zh-CN"/>
        </w:rPr>
        <w:t>体系基本成熟定型</w:t>
      </w:r>
      <w:r>
        <w:rPr>
          <w:rFonts w:hint="eastAsia" w:ascii="Times New Roman" w:hAnsi="Times New Roman" w:eastAsia="方正仿宋_GBK" w:cs="方正仿宋_GBK"/>
          <w:b w:val="0"/>
          <w:bCs w:val="0"/>
          <w:color w:val="auto"/>
          <w:spacing w:val="0"/>
          <w:highlight w:val="none"/>
          <w:u w:val="none" w:color="auto"/>
          <w:lang w:eastAsia="zh-CN"/>
        </w:rPr>
        <w:t>。</w:t>
      </w:r>
    </w:p>
    <w:p w14:paraId="487FC883">
      <w:pPr>
        <w:keepNext w:val="0"/>
        <w:keepLines w:val="0"/>
        <w:pageBreakBefore w:val="0"/>
        <w:widowControl w:val="0"/>
        <w:kinsoku/>
        <w:wordWrap/>
        <w:overflowPunct/>
        <w:topLinePunct w:val="0"/>
        <w:autoSpaceDE/>
        <w:autoSpaceDN/>
        <w:bidi w:val="0"/>
        <w:adjustRightInd w:val="0"/>
        <w:snapToGrid w:val="0"/>
        <w:spacing w:line="579" w:lineRule="exact"/>
        <w:textAlignment w:val="auto"/>
        <w:rPr>
          <w:rFonts w:hint="eastAsia" w:ascii="Times New Roman" w:hAnsi="Times New Roman" w:cs="方正仿宋_GBK"/>
          <w:b w:val="0"/>
          <w:bCs w:val="0"/>
          <w:color w:val="auto"/>
          <w:spacing w:val="0"/>
          <w:highlight w:val="none"/>
          <w:u w:val="none" w:color="auto"/>
          <w:lang w:val="en-US" w:eastAsia="zh-CN"/>
        </w:rPr>
      </w:pPr>
      <w:r>
        <w:rPr>
          <w:rFonts w:hint="eastAsia" w:ascii="Times New Roman" w:hAnsi="Times New Roman" w:eastAsia="方正仿宋_GBK" w:cs="方正仿宋_GBK"/>
          <w:b w:val="0"/>
          <w:bCs w:val="0"/>
          <w:color w:val="auto"/>
          <w:spacing w:val="0"/>
          <w:highlight w:val="none"/>
          <w:u w:val="none" w:color="auto"/>
        </w:rPr>
        <w:t>到203</w:t>
      </w:r>
      <w:r>
        <w:rPr>
          <w:rFonts w:hint="eastAsia" w:ascii="Times New Roman" w:hAnsi="Times New Roman" w:cs="方正仿宋_GBK"/>
          <w:b w:val="0"/>
          <w:bCs w:val="0"/>
          <w:color w:val="auto"/>
          <w:spacing w:val="0"/>
          <w:highlight w:val="none"/>
          <w:u w:val="none" w:color="auto"/>
          <w:lang w:val="en-US" w:eastAsia="zh-CN"/>
        </w:rPr>
        <w:t>5</w:t>
      </w:r>
      <w:r>
        <w:rPr>
          <w:rFonts w:hint="eastAsia" w:ascii="Times New Roman" w:hAnsi="Times New Roman" w:eastAsia="方正仿宋_GBK" w:cs="方正仿宋_GBK"/>
          <w:b w:val="0"/>
          <w:bCs w:val="0"/>
          <w:color w:val="auto"/>
          <w:spacing w:val="0"/>
          <w:highlight w:val="none"/>
          <w:u w:val="none" w:color="auto"/>
        </w:rPr>
        <w:t>年，服务做实“两大定位”、发挥“三个作用”的</w:t>
      </w:r>
      <w:r>
        <w:rPr>
          <w:rFonts w:hint="eastAsia" w:ascii="Times New Roman" w:hAnsi="Times New Roman" w:cs="方正仿宋_GBK"/>
          <w:b w:val="0"/>
          <w:bCs w:val="0"/>
          <w:color w:val="auto"/>
          <w:spacing w:val="0"/>
          <w:highlight w:val="none"/>
          <w:u w:val="none" w:color="auto"/>
          <w:lang w:val="en-US" w:eastAsia="zh-CN"/>
        </w:rPr>
        <w:t>市场监管制度机制更加完备</w:t>
      </w:r>
      <w:r>
        <w:rPr>
          <w:rFonts w:hint="eastAsia" w:ascii="Times New Roman" w:hAnsi="Times New Roman" w:eastAsia="方正仿宋_GBK" w:cs="方正仿宋_GBK"/>
          <w:b w:val="0"/>
          <w:bCs w:val="0"/>
          <w:color w:val="auto"/>
          <w:spacing w:val="0"/>
          <w:highlight w:val="none"/>
          <w:u w:val="none" w:color="auto"/>
        </w:rPr>
        <w:t>，</w:t>
      </w:r>
      <w:r>
        <w:rPr>
          <w:rFonts w:hint="eastAsia" w:ascii="Times New Roman" w:hAnsi="Times New Roman" w:cs="方正仿宋_GBK"/>
          <w:b w:val="0"/>
          <w:bCs w:val="0"/>
          <w:color w:val="auto"/>
          <w:spacing w:val="0"/>
          <w:sz w:val="32"/>
          <w:szCs w:val="32"/>
          <w:u w:val="none" w:color="auto"/>
          <w:lang w:val="en-US" w:eastAsia="zh-CN"/>
        </w:rPr>
        <w:t>质量强市、标准强市、品牌强市、知识产权强市基本建成，</w:t>
      </w:r>
      <w:r>
        <w:rPr>
          <w:rFonts w:hint="eastAsia" w:ascii="Times New Roman" w:hAnsi="Times New Roman" w:eastAsia="方正仿宋_GBK" w:cs="方正仿宋_GBK"/>
          <w:b w:val="0"/>
          <w:bCs w:val="0"/>
          <w:color w:val="auto"/>
          <w:spacing w:val="0"/>
          <w:highlight w:val="none"/>
          <w:u w:val="none" w:color="auto"/>
        </w:rPr>
        <w:t>市场</w:t>
      </w:r>
      <w:r>
        <w:rPr>
          <w:rFonts w:hint="eastAsia" w:ascii="Times New Roman" w:hAnsi="Times New Roman" w:cs="方正仿宋_GBK"/>
          <w:b w:val="0"/>
          <w:bCs w:val="0"/>
          <w:color w:val="auto"/>
          <w:spacing w:val="0"/>
          <w:highlight w:val="none"/>
          <w:u w:val="none" w:color="auto"/>
          <w:lang w:val="en-US" w:eastAsia="zh-CN"/>
        </w:rPr>
        <w:t>监管服务高质量发展、高水平开放、高品质生活、高效能治理的作用显著增强。</w:t>
      </w:r>
    </w:p>
    <w:p w14:paraId="250DC233">
      <w:pPr>
        <w:keepNext w:val="0"/>
        <w:keepLines w:val="0"/>
        <w:pageBreakBefore w:val="0"/>
        <w:widowControl w:val="0"/>
        <w:kinsoku/>
        <w:wordWrap/>
        <w:overflowPunct/>
        <w:topLinePunct w:val="0"/>
        <w:autoSpaceDE/>
        <w:autoSpaceDN/>
        <w:bidi w:val="0"/>
        <w:adjustRightInd w:val="0"/>
        <w:snapToGrid w:val="0"/>
        <w:spacing w:line="579" w:lineRule="exact"/>
        <w:ind w:firstLine="0" w:firstLineChars="0"/>
        <w:jc w:val="center"/>
        <w:textAlignment w:val="auto"/>
        <w:rPr>
          <w:rFonts w:hint="eastAsia" w:ascii="Times New Roman" w:hAnsi="Times New Roman" w:eastAsia="方正黑体_GBK" w:cs="方正黑体_GBK"/>
          <w:b w:val="0"/>
          <w:bCs w:val="0"/>
          <w:color w:val="auto"/>
          <w:spacing w:val="0"/>
          <w:sz w:val="28"/>
          <w:szCs w:val="28"/>
          <w:u w:val="none" w:color="auto"/>
        </w:rPr>
      </w:pPr>
      <w:r>
        <w:rPr>
          <w:rFonts w:hint="default" w:ascii="Times New Roman" w:hAnsi="Times New Roman" w:eastAsia="方正黑体_GBK" w:cs="Times New Roman"/>
          <w:b w:val="0"/>
          <w:bCs w:val="0"/>
          <w:color w:val="auto"/>
          <w:spacing w:val="0"/>
          <w:sz w:val="28"/>
          <w:szCs w:val="28"/>
          <w:u w:val="none" w:color="auto"/>
          <w:lang w:val="en-US" w:eastAsia="zh-CN"/>
        </w:rPr>
        <w:t>专栏</w:t>
      </w:r>
      <w:r>
        <w:rPr>
          <w:rFonts w:hint="eastAsia" w:ascii="Times New Roman" w:hAnsi="Times New Roman" w:eastAsia="方正黑体_GBK" w:cs="Times New Roman"/>
          <w:b w:val="0"/>
          <w:bCs w:val="0"/>
          <w:color w:val="auto"/>
          <w:spacing w:val="0"/>
          <w:sz w:val="28"/>
          <w:szCs w:val="28"/>
          <w:u w:val="none" w:color="auto"/>
          <w:lang w:val="en-US" w:eastAsia="zh-CN"/>
        </w:rPr>
        <w:t>1</w:t>
      </w:r>
      <w:r>
        <w:rPr>
          <w:rFonts w:hint="eastAsia" w:ascii="Times New Roman" w:hAnsi="Times New Roman" w:eastAsia="方正黑体_GBK" w:cs="方正黑体_GBK"/>
          <w:b w:val="0"/>
          <w:bCs w:val="0"/>
          <w:color w:val="auto"/>
          <w:spacing w:val="0"/>
          <w:sz w:val="28"/>
          <w:szCs w:val="28"/>
          <w:u w:val="none" w:color="auto"/>
          <w:lang w:val="en-US" w:eastAsia="zh-CN"/>
        </w:rPr>
        <w:t xml:space="preserve"> “十五五”市场监管规划</w:t>
      </w:r>
      <w:r>
        <w:rPr>
          <w:rFonts w:hint="eastAsia" w:ascii="Times New Roman" w:hAnsi="Times New Roman" w:eastAsia="方正黑体_GBK" w:cs="方正黑体_GBK"/>
          <w:b w:val="0"/>
          <w:bCs w:val="0"/>
          <w:color w:val="auto"/>
          <w:spacing w:val="0"/>
          <w:sz w:val="28"/>
          <w:szCs w:val="28"/>
          <w:u w:val="none" w:color="auto"/>
        </w:rPr>
        <w:t>主要指标</w:t>
      </w:r>
    </w:p>
    <w:tbl>
      <w:tblPr>
        <w:tblStyle w:val="21"/>
        <w:tblW w:w="4879" w:type="pct"/>
        <w:jc w:val="center"/>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Layout w:type="autofit"/>
        <w:tblCellMar>
          <w:top w:w="0" w:type="dxa"/>
          <w:left w:w="108" w:type="dxa"/>
          <w:bottom w:w="0" w:type="dxa"/>
          <w:right w:w="108" w:type="dxa"/>
        </w:tblCellMar>
      </w:tblPr>
      <w:tblGrid>
        <w:gridCol w:w="687"/>
        <w:gridCol w:w="4465"/>
        <w:gridCol w:w="1165"/>
        <w:gridCol w:w="1501"/>
        <w:gridCol w:w="978"/>
      </w:tblGrid>
      <w:tr w14:paraId="379BA1EE">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90" w:hRule="atLeast"/>
          <w:tblHeader/>
          <w:jc w:val="center"/>
        </w:trPr>
        <w:tc>
          <w:tcPr>
            <w:tcW w:w="391" w:type="pct"/>
            <w:tcMar>
              <w:left w:w="85" w:type="dxa"/>
              <w:right w:w="85" w:type="dxa"/>
            </w:tcMar>
            <w:vAlign w:val="center"/>
          </w:tcPr>
          <w:p w14:paraId="1E9ABD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方正黑体_GBK" w:cs="Times New Roman"/>
                <w:color w:val="auto"/>
                <w:spacing w:val="0"/>
                <w:kern w:val="2"/>
                <w:sz w:val="24"/>
                <w:szCs w:val="24"/>
                <w:u w:val="none" w:color="auto"/>
                <w:lang w:val="en-US" w:eastAsia="zh-CN" w:bidi="ar-SA"/>
              </w:rPr>
            </w:pPr>
            <w:r>
              <w:rPr>
                <w:rFonts w:hint="default" w:ascii="Times New Roman" w:hAnsi="Times New Roman" w:eastAsia="方正黑体_GBK" w:cs="Times New Roman"/>
                <w:color w:val="auto"/>
                <w:spacing w:val="0"/>
                <w:kern w:val="2"/>
                <w:sz w:val="24"/>
                <w:szCs w:val="24"/>
                <w:u w:val="none" w:color="auto"/>
                <w:lang w:val="en-US" w:eastAsia="zh-CN" w:bidi="ar-SA"/>
              </w:rPr>
              <w:t>序号</w:t>
            </w:r>
          </w:p>
        </w:tc>
        <w:tc>
          <w:tcPr>
            <w:tcW w:w="2538" w:type="pct"/>
            <w:tcMar>
              <w:left w:w="85" w:type="dxa"/>
              <w:right w:w="85" w:type="dxa"/>
            </w:tcMar>
            <w:vAlign w:val="center"/>
          </w:tcPr>
          <w:p w14:paraId="1B8F1B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jc w:val="center"/>
              <w:textAlignment w:val="auto"/>
              <w:rPr>
                <w:rFonts w:hint="default" w:ascii="Times New Roman" w:hAnsi="Times New Roman" w:eastAsia="方正黑体_GBK" w:cs="Times New Roman"/>
                <w:color w:val="auto"/>
                <w:spacing w:val="0"/>
                <w:kern w:val="2"/>
                <w:sz w:val="24"/>
                <w:szCs w:val="24"/>
                <w:u w:val="none" w:color="auto"/>
                <w:lang w:val="en-US" w:eastAsia="zh-CN" w:bidi="ar-SA"/>
              </w:rPr>
            </w:pPr>
            <w:r>
              <w:rPr>
                <w:rFonts w:hint="default" w:ascii="Times New Roman" w:hAnsi="Times New Roman" w:eastAsia="方正黑体_GBK" w:cs="Times New Roman"/>
                <w:color w:val="auto"/>
                <w:spacing w:val="0"/>
                <w:kern w:val="2"/>
                <w:sz w:val="24"/>
                <w:szCs w:val="24"/>
                <w:u w:val="none" w:color="auto"/>
                <w:lang w:val="en-US" w:eastAsia="zh-CN" w:bidi="ar-SA"/>
              </w:rPr>
              <w:t>指标名称</w:t>
            </w:r>
          </w:p>
        </w:tc>
        <w:tc>
          <w:tcPr>
            <w:tcW w:w="662" w:type="pct"/>
            <w:tcMar>
              <w:left w:w="85" w:type="dxa"/>
              <w:right w:w="85" w:type="dxa"/>
            </w:tcMar>
            <w:vAlign w:val="center"/>
          </w:tcPr>
          <w:p w14:paraId="4D22E9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方正黑体_GBK" w:cs="Times New Roman"/>
                <w:color w:val="auto"/>
                <w:spacing w:val="0"/>
                <w:kern w:val="2"/>
                <w:sz w:val="24"/>
                <w:szCs w:val="24"/>
                <w:u w:val="none" w:color="auto"/>
                <w:lang w:val="en-US" w:eastAsia="zh-CN" w:bidi="ar-SA"/>
              </w:rPr>
            </w:pPr>
            <w:r>
              <w:rPr>
                <w:rFonts w:hint="default" w:ascii="Times New Roman" w:hAnsi="Times New Roman" w:eastAsia="方正黑体_GBK" w:cs="Times New Roman"/>
                <w:color w:val="auto"/>
                <w:spacing w:val="0"/>
                <w:kern w:val="2"/>
                <w:sz w:val="24"/>
                <w:szCs w:val="24"/>
                <w:u w:val="none" w:color="auto"/>
                <w:lang w:val="en-US" w:eastAsia="zh-CN" w:bidi="ar-SA"/>
              </w:rPr>
              <w:t>2025年</w:t>
            </w:r>
          </w:p>
        </w:tc>
        <w:tc>
          <w:tcPr>
            <w:tcW w:w="853" w:type="pct"/>
            <w:tcMar>
              <w:left w:w="85" w:type="dxa"/>
              <w:right w:w="85" w:type="dxa"/>
            </w:tcMar>
            <w:vAlign w:val="center"/>
          </w:tcPr>
          <w:p w14:paraId="4A9820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方正黑体_GBK" w:cs="Times New Roman"/>
                <w:color w:val="auto"/>
                <w:spacing w:val="0"/>
                <w:kern w:val="2"/>
                <w:sz w:val="24"/>
                <w:szCs w:val="24"/>
                <w:u w:val="none" w:color="auto"/>
                <w:lang w:val="en-US" w:eastAsia="zh-CN" w:bidi="ar-SA"/>
              </w:rPr>
            </w:pPr>
            <w:r>
              <w:rPr>
                <w:rFonts w:hint="default" w:ascii="Times New Roman" w:hAnsi="Times New Roman" w:eastAsia="方正黑体_GBK" w:cs="Times New Roman"/>
                <w:color w:val="auto"/>
                <w:spacing w:val="0"/>
                <w:kern w:val="2"/>
                <w:sz w:val="24"/>
                <w:szCs w:val="24"/>
                <w:u w:val="none" w:color="auto"/>
                <w:lang w:val="en-US" w:eastAsia="zh-CN" w:bidi="ar-SA"/>
              </w:rPr>
              <w:t>2030年</w:t>
            </w:r>
          </w:p>
        </w:tc>
        <w:tc>
          <w:tcPr>
            <w:tcW w:w="554" w:type="pct"/>
            <w:tcMar>
              <w:left w:w="85" w:type="dxa"/>
              <w:right w:w="85" w:type="dxa"/>
            </w:tcMar>
            <w:vAlign w:val="center"/>
          </w:tcPr>
          <w:p w14:paraId="6006AE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方正黑体_GBK" w:cs="Times New Roman"/>
                <w:color w:val="auto"/>
                <w:spacing w:val="0"/>
                <w:kern w:val="2"/>
                <w:sz w:val="24"/>
                <w:szCs w:val="24"/>
                <w:u w:val="none" w:color="auto"/>
                <w:lang w:val="en-US" w:eastAsia="zh-CN" w:bidi="ar-SA"/>
              </w:rPr>
            </w:pPr>
            <w:r>
              <w:rPr>
                <w:rFonts w:hint="default" w:ascii="Times New Roman" w:hAnsi="Times New Roman" w:eastAsia="方正黑体_GBK" w:cs="Times New Roman"/>
                <w:color w:val="auto"/>
                <w:spacing w:val="0"/>
                <w:kern w:val="2"/>
                <w:sz w:val="24"/>
                <w:szCs w:val="24"/>
                <w:u w:val="none" w:color="auto"/>
                <w:lang w:val="en-US" w:eastAsia="zh-CN" w:bidi="ar-SA"/>
              </w:rPr>
              <w:t>指标</w:t>
            </w:r>
          </w:p>
          <w:p w14:paraId="7ACA4B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方正黑体_GBK" w:cs="Times New Roman"/>
                <w:color w:val="auto"/>
                <w:spacing w:val="0"/>
                <w:kern w:val="2"/>
                <w:sz w:val="24"/>
                <w:szCs w:val="24"/>
                <w:u w:val="none" w:color="auto"/>
                <w:lang w:val="en-US" w:eastAsia="zh-CN" w:bidi="ar-SA"/>
              </w:rPr>
            </w:pPr>
            <w:r>
              <w:rPr>
                <w:rFonts w:hint="default" w:ascii="Times New Roman" w:hAnsi="Times New Roman" w:eastAsia="方正黑体_GBK" w:cs="Times New Roman"/>
                <w:color w:val="auto"/>
                <w:spacing w:val="0"/>
                <w:kern w:val="2"/>
                <w:sz w:val="24"/>
                <w:szCs w:val="24"/>
                <w:u w:val="none" w:color="auto"/>
                <w:lang w:val="en-US" w:eastAsia="zh-CN" w:bidi="ar-SA"/>
              </w:rPr>
              <w:t>属性</w:t>
            </w:r>
          </w:p>
        </w:tc>
      </w:tr>
      <w:tr w14:paraId="47D86211">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490" w:hRule="atLeast"/>
          <w:jc w:val="center"/>
        </w:trPr>
        <w:tc>
          <w:tcPr>
            <w:tcW w:w="5000" w:type="pct"/>
            <w:gridSpan w:val="5"/>
            <w:tcMar>
              <w:left w:w="85" w:type="dxa"/>
              <w:right w:w="85" w:type="dxa"/>
            </w:tcMar>
            <w:vAlign w:val="center"/>
          </w:tcPr>
          <w:p w14:paraId="1AA22A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left"/>
              <w:textAlignment w:val="auto"/>
              <w:rPr>
                <w:rFonts w:hint="default" w:ascii="Times New Roman" w:hAnsi="Times New Roman" w:eastAsia="方正仿宋_GBK" w:cs="方正仿宋_GBK"/>
                <w:b w:val="0"/>
                <w:bCs w:val="0"/>
                <w:color w:val="auto"/>
                <w:spacing w:val="0"/>
                <w:kern w:val="2"/>
                <w:sz w:val="24"/>
                <w:szCs w:val="20"/>
                <w:u w:val="none" w:color="auto"/>
                <w:lang w:val="en-US" w:eastAsia="zh-CN" w:bidi="ar-SA"/>
              </w:rPr>
            </w:pPr>
            <w:r>
              <w:rPr>
                <w:rFonts w:hint="eastAsia" w:ascii="Times New Roman" w:hAnsi="Times New Roman" w:eastAsia="方正黑体_GBK" w:cs="方正黑体_GBK"/>
                <w:b w:val="0"/>
                <w:bCs w:val="0"/>
                <w:color w:val="auto"/>
                <w:spacing w:val="0"/>
                <w:sz w:val="24"/>
                <w:szCs w:val="24"/>
                <w:u w:val="none" w:color="auto"/>
                <w:lang w:val="en-US" w:eastAsia="zh-CN"/>
              </w:rPr>
              <w:t>一、质量发展</w:t>
            </w:r>
          </w:p>
        </w:tc>
      </w:tr>
      <w:tr w14:paraId="2F4DF09B">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417" w:hRule="atLeast"/>
          <w:jc w:val="center"/>
        </w:trPr>
        <w:tc>
          <w:tcPr>
            <w:tcW w:w="391" w:type="pct"/>
            <w:shd w:val="clear" w:color="auto" w:fill="auto"/>
            <w:tcMar>
              <w:left w:w="85" w:type="dxa"/>
              <w:right w:w="85" w:type="dxa"/>
            </w:tcMar>
            <w:vAlign w:val="center"/>
          </w:tcPr>
          <w:p w14:paraId="2B4BA6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cs="方正仿宋_GBK"/>
                <w:color w:val="auto"/>
                <w:spacing w:val="0"/>
                <w:sz w:val="24"/>
                <w:szCs w:val="24"/>
                <w:u w:val="none" w:color="auto"/>
                <w:lang w:val="en-US" w:eastAsia="zh-CN"/>
              </w:rPr>
              <w:t>1</w:t>
            </w:r>
          </w:p>
        </w:tc>
        <w:tc>
          <w:tcPr>
            <w:tcW w:w="2538" w:type="pct"/>
            <w:shd w:val="clear" w:color="auto" w:fill="auto"/>
            <w:tcMar>
              <w:left w:w="85" w:type="dxa"/>
              <w:right w:w="85" w:type="dxa"/>
            </w:tcMar>
            <w:vAlign w:val="center"/>
          </w:tcPr>
          <w:p w14:paraId="51BD67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rPr>
              <w:t>制造业质量竞争力指数（分）</w:t>
            </w:r>
          </w:p>
        </w:tc>
        <w:tc>
          <w:tcPr>
            <w:tcW w:w="662" w:type="pct"/>
            <w:shd w:val="clear" w:color="auto" w:fill="auto"/>
            <w:tcMar>
              <w:left w:w="85" w:type="dxa"/>
              <w:right w:w="85" w:type="dxa"/>
            </w:tcMar>
            <w:vAlign w:val="center"/>
          </w:tcPr>
          <w:p w14:paraId="452FDB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rPr>
              <w:t>90.6</w:t>
            </w:r>
          </w:p>
        </w:tc>
        <w:tc>
          <w:tcPr>
            <w:tcW w:w="853" w:type="pct"/>
            <w:shd w:val="clear" w:color="auto" w:fill="auto"/>
            <w:tcMar>
              <w:left w:w="85" w:type="dxa"/>
              <w:right w:w="85" w:type="dxa"/>
            </w:tcMar>
            <w:vAlign w:val="center"/>
          </w:tcPr>
          <w:p w14:paraId="43C1A2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rPr>
              <w:t>9</w:t>
            </w:r>
            <w:r>
              <w:rPr>
                <w:rFonts w:hint="eastAsia" w:ascii="Times New Roman" w:hAnsi="Times New Roman" w:eastAsia="方正仿宋_GBK" w:cs="方正仿宋_GBK"/>
                <w:color w:val="auto"/>
                <w:spacing w:val="0"/>
                <w:sz w:val="24"/>
                <w:szCs w:val="24"/>
                <w:u w:val="none" w:color="auto"/>
                <w:lang w:val="en-US" w:eastAsia="zh-CN"/>
              </w:rPr>
              <w:t>2</w:t>
            </w:r>
          </w:p>
        </w:tc>
        <w:tc>
          <w:tcPr>
            <w:tcW w:w="554" w:type="pct"/>
            <w:shd w:val="clear" w:color="auto" w:fill="auto"/>
            <w:tcMar>
              <w:left w:w="85" w:type="dxa"/>
              <w:right w:w="85" w:type="dxa"/>
            </w:tcMar>
            <w:vAlign w:val="center"/>
          </w:tcPr>
          <w:p w14:paraId="059A2B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rPr>
              <w:t>预期性</w:t>
            </w:r>
          </w:p>
        </w:tc>
      </w:tr>
      <w:tr w14:paraId="252D1A53">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384" w:hRule="atLeast"/>
          <w:jc w:val="center"/>
        </w:trPr>
        <w:tc>
          <w:tcPr>
            <w:tcW w:w="391" w:type="pct"/>
            <w:shd w:val="clear" w:color="auto" w:fill="auto"/>
            <w:tcMar>
              <w:left w:w="85" w:type="dxa"/>
              <w:right w:w="85" w:type="dxa"/>
            </w:tcMar>
            <w:vAlign w:val="center"/>
          </w:tcPr>
          <w:p w14:paraId="539C91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cs="方正仿宋_GBK"/>
                <w:color w:val="auto"/>
                <w:spacing w:val="0"/>
                <w:sz w:val="24"/>
                <w:szCs w:val="24"/>
                <w:u w:val="none" w:color="auto"/>
                <w:lang w:val="en-US" w:eastAsia="zh-CN"/>
              </w:rPr>
              <w:t>2</w:t>
            </w:r>
          </w:p>
        </w:tc>
        <w:tc>
          <w:tcPr>
            <w:tcW w:w="2538" w:type="pct"/>
            <w:shd w:val="clear" w:color="auto" w:fill="auto"/>
            <w:tcMar>
              <w:left w:w="85" w:type="dxa"/>
              <w:right w:w="85" w:type="dxa"/>
            </w:tcMar>
            <w:vAlign w:val="center"/>
          </w:tcPr>
          <w:p w14:paraId="21837B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lang w:eastAsia="zh-CN"/>
              </w:rPr>
              <w:t>新</w:t>
            </w:r>
            <w:r>
              <w:rPr>
                <w:rFonts w:hint="eastAsia" w:ascii="Times New Roman" w:hAnsi="Times New Roman" w:eastAsia="方正仿宋_GBK" w:cs="方正仿宋_GBK"/>
                <w:color w:val="auto"/>
                <w:spacing w:val="0"/>
                <w:sz w:val="24"/>
                <w:szCs w:val="24"/>
                <w:u w:val="none" w:color="auto"/>
              </w:rPr>
              <w:t>发布地方计量技术规范（项）</w:t>
            </w:r>
          </w:p>
        </w:tc>
        <w:tc>
          <w:tcPr>
            <w:tcW w:w="662" w:type="pct"/>
            <w:shd w:val="clear" w:color="auto" w:fill="auto"/>
            <w:tcMar>
              <w:left w:w="85" w:type="dxa"/>
              <w:right w:w="85" w:type="dxa"/>
            </w:tcMar>
            <w:vAlign w:val="center"/>
          </w:tcPr>
          <w:p w14:paraId="27AFBF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rPr>
              <w:t>—</w:t>
            </w:r>
          </w:p>
        </w:tc>
        <w:tc>
          <w:tcPr>
            <w:tcW w:w="853" w:type="pct"/>
            <w:shd w:val="clear" w:color="auto" w:fill="auto"/>
            <w:tcMar>
              <w:left w:w="85" w:type="dxa"/>
              <w:right w:w="85" w:type="dxa"/>
            </w:tcMar>
            <w:vAlign w:val="center"/>
          </w:tcPr>
          <w:p w14:paraId="221C68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cs="方正仿宋_GBK"/>
                <w:color w:val="auto"/>
                <w:spacing w:val="0"/>
                <w:sz w:val="24"/>
                <w:szCs w:val="24"/>
                <w:u w:val="none" w:color="auto"/>
                <w:lang w:val="en-US" w:eastAsia="zh-CN"/>
              </w:rPr>
              <w:t>80</w:t>
            </w:r>
          </w:p>
        </w:tc>
        <w:tc>
          <w:tcPr>
            <w:tcW w:w="554" w:type="pct"/>
            <w:shd w:val="clear" w:color="auto" w:fill="auto"/>
            <w:tcMar>
              <w:left w:w="85" w:type="dxa"/>
              <w:right w:w="85" w:type="dxa"/>
            </w:tcMar>
            <w:vAlign w:val="center"/>
          </w:tcPr>
          <w:p w14:paraId="01EC49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rPr>
              <w:t>预期性</w:t>
            </w:r>
          </w:p>
        </w:tc>
      </w:tr>
      <w:tr w14:paraId="4A5B7B85">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316" w:hRule="atLeast"/>
          <w:jc w:val="center"/>
        </w:trPr>
        <w:tc>
          <w:tcPr>
            <w:tcW w:w="391" w:type="pct"/>
            <w:shd w:val="clear" w:color="auto" w:fill="auto"/>
            <w:tcMar>
              <w:left w:w="85" w:type="dxa"/>
              <w:right w:w="85" w:type="dxa"/>
            </w:tcMar>
            <w:vAlign w:val="center"/>
          </w:tcPr>
          <w:p w14:paraId="7D6139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cs="方正仿宋_GBK"/>
                <w:color w:val="auto"/>
                <w:spacing w:val="0"/>
                <w:sz w:val="24"/>
                <w:szCs w:val="24"/>
                <w:u w:val="none" w:color="auto"/>
                <w:lang w:val="en-US" w:eastAsia="zh-CN"/>
              </w:rPr>
              <w:t>3</w:t>
            </w:r>
          </w:p>
        </w:tc>
        <w:tc>
          <w:tcPr>
            <w:tcW w:w="2538" w:type="pct"/>
            <w:shd w:val="clear" w:color="auto" w:fill="auto"/>
            <w:tcMar>
              <w:left w:w="85" w:type="dxa"/>
              <w:right w:w="85" w:type="dxa"/>
            </w:tcMar>
            <w:vAlign w:val="center"/>
          </w:tcPr>
          <w:p w14:paraId="682FF9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rPr>
              <w:t>主导制修订国家标准（项）</w:t>
            </w:r>
          </w:p>
        </w:tc>
        <w:tc>
          <w:tcPr>
            <w:tcW w:w="662" w:type="pct"/>
            <w:shd w:val="clear" w:color="auto" w:fill="auto"/>
            <w:tcMar>
              <w:left w:w="85" w:type="dxa"/>
              <w:right w:w="85" w:type="dxa"/>
            </w:tcMar>
            <w:vAlign w:val="center"/>
          </w:tcPr>
          <w:p w14:paraId="6AECCD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rPr>
              <w:t>—</w:t>
            </w:r>
          </w:p>
        </w:tc>
        <w:tc>
          <w:tcPr>
            <w:tcW w:w="853" w:type="pct"/>
            <w:shd w:val="clear" w:color="auto" w:fill="auto"/>
            <w:tcMar>
              <w:left w:w="85" w:type="dxa"/>
              <w:right w:w="85" w:type="dxa"/>
            </w:tcMar>
            <w:vAlign w:val="center"/>
          </w:tcPr>
          <w:p w14:paraId="67C6D9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cs="方正仿宋_GBK"/>
                <w:color w:val="auto"/>
                <w:spacing w:val="0"/>
                <w:sz w:val="24"/>
                <w:szCs w:val="24"/>
                <w:u w:val="none" w:color="auto"/>
                <w:lang w:val="en-US" w:eastAsia="zh-CN"/>
              </w:rPr>
              <w:t>100</w:t>
            </w:r>
          </w:p>
        </w:tc>
        <w:tc>
          <w:tcPr>
            <w:tcW w:w="554" w:type="pct"/>
            <w:shd w:val="clear" w:color="auto" w:fill="auto"/>
            <w:tcMar>
              <w:left w:w="85" w:type="dxa"/>
              <w:right w:w="85" w:type="dxa"/>
            </w:tcMar>
            <w:vAlign w:val="center"/>
          </w:tcPr>
          <w:p w14:paraId="7131D4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rPr>
              <w:t>预期性</w:t>
            </w:r>
          </w:p>
        </w:tc>
      </w:tr>
      <w:tr w14:paraId="1E3524AC">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384" w:hRule="atLeast"/>
          <w:jc w:val="center"/>
        </w:trPr>
        <w:tc>
          <w:tcPr>
            <w:tcW w:w="5000" w:type="pct"/>
            <w:gridSpan w:val="5"/>
            <w:tcMar>
              <w:left w:w="85" w:type="dxa"/>
              <w:right w:w="85" w:type="dxa"/>
            </w:tcMar>
            <w:vAlign w:val="center"/>
          </w:tcPr>
          <w:p w14:paraId="200A57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both"/>
              <w:textAlignment w:val="auto"/>
              <w:rPr>
                <w:rFonts w:hint="default" w:ascii="Times New Roman" w:hAnsi="Times New Roman" w:eastAsia="方正仿宋_GBK" w:cs="方正仿宋_GBK"/>
                <w:color w:val="auto"/>
                <w:spacing w:val="0"/>
                <w:sz w:val="24"/>
                <w:szCs w:val="24"/>
                <w:u w:val="none" w:color="auto"/>
                <w:lang w:val="en-US" w:eastAsia="zh-CN"/>
              </w:rPr>
            </w:pPr>
            <w:r>
              <w:rPr>
                <w:rFonts w:hint="eastAsia" w:ascii="Times New Roman" w:hAnsi="Times New Roman" w:eastAsia="方正黑体_GBK" w:cs="方正黑体_GBK"/>
                <w:color w:val="auto"/>
                <w:spacing w:val="0"/>
                <w:sz w:val="24"/>
                <w:szCs w:val="24"/>
                <w:u w:val="none" w:color="auto"/>
                <w:lang w:val="en-US" w:eastAsia="zh-CN"/>
              </w:rPr>
              <w:t>二、市场环境</w:t>
            </w:r>
          </w:p>
        </w:tc>
      </w:tr>
      <w:tr w14:paraId="1594528D">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351" w:hRule="atLeast"/>
          <w:jc w:val="center"/>
        </w:trPr>
        <w:tc>
          <w:tcPr>
            <w:tcW w:w="391" w:type="pct"/>
            <w:shd w:val="clear" w:color="auto" w:fill="auto"/>
            <w:tcMar>
              <w:left w:w="85" w:type="dxa"/>
              <w:right w:w="85" w:type="dxa"/>
            </w:tcMar>
            <w:vAlign w:val="center"/>
          </w:tcPr>
          <w:p w14:paraId="31BAAF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cs="方正仿宋_GBK"/>
                <w:color w:val="auto"/>
                <w:spacing w:val="0"/>
                <w:sz w:val="24"/>
                <w:szCs w:val="24"/>
                <w:u w:val="none" w:color="auto"/>
                <w:lang w:val="en-US" w:eastAsia="zh-CN"/>
              </w:rPr>
              <w:t>4</w:t>
            </w:r>
          </w:p>
        </w:tc>
        <w:tc>
          <w:tcPr>
            <w:tcW w:w="2538" w:type="pct"/>
            <w:shd w:val="clear" w:color="auto" w:fill="auto"/>
            <w:tcMar>
              <w:left w:w="85" w:type="dxa"/>
              <w:right w:w="85" w:type="dxa"/>
            </w:tcMar>
            <w:vAlign w:val="center"/>
          </w:tcPr>
          <w:p w14:paraId="1A5B18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rPr>
              <w:t>经营主体发展质量指数（分）</w:t>
            </w:r>
          </w:p>
        </w:tc>
        <w:tc>
          <w:tcPr>
            <w:tcW w:w="662" w:type="pct"/>
            <w:shd w:val="clear" w:color="auto" w:fill="auto"/>
            <w:tcMar>
              <w:left w:w="85" w:type="dxa"/>
              <w:right w:w="85" w:type="dxa"/>
            </w:tcMar>
            <w:vAlign w:val="center"/>
          </w:tcPr>
          <w:p w14:paraId="3137F9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rPr>
              <w:t>73.62</w:t>
            </w:r>
          </w:p>
        </w:tc>
        <w:tc>
          <w:tcPr>
            <w:tcW w:w="853" w:type="pct"/>
            <w:shd w:val="clear" w:color="auto" w:fill="auto"/>
            <w:tcMar>
              <w:left w:w="85" w:type="dxa"/>
              <w:right w:w="85" w:type="dxa"/>
            </w:tcMar>
            <w:vAlign w:val="center"/>
          </w:tcPr>
          <w:p w14:paraId="26D710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rPr>
              <w:t>78</w:t>
            </w:r>
          </w:p>
        </w:tc>
        <w:tc>
          <w:tcPr>
            <w:tcW w:w="554" w:type="pct"/>
            <w:shd w:val="clear" w:color="auto" w:fill="auto"/>
            <w:tcMar>
              <w:left w:w="85" w:type="dxa"/>
              <w:right w:w="85" w:type="dxa"/>
            </w:tcMar>
            <w:vAlign w:val="center"/>
          </w:tcPr>
          <w:p w14:paraId="091E38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rPr>
              <w:t>预期性</w:t>
            </w:r>
          </w:p>
        </w:tc>
      </w:tr>
      <w:tr w14:paraId="2887878F">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337" w:hRule="atLeast"/>
          <w:jc w:val="center"/>
        </w:trPr>
        <w:tc>
          <w:tcPr>
            <w:tcW w:w="391" w:type="pct"/>
            <w:shd w:val="clear" w:color="auto" w:fill="auto"/>
            <w:tcMar>
              <w:left w:w="85" w:type="dxa"/>
              <w:right w:w="85" w:type="dxa"/>
            </w:tcMar>
            <w:vAlign w:val="center"/>
          </w:tcPr>
          <w:p w14:paraId="54E50A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cs="方正仿宋_GBK"/>
                <w:color w:val="auto"/>
                <w:spacing w:val="0"/>
                <w:sz w:val="24"/>
                <w:szCs w:val="24"/>
                <w:u w:val="none" w:color="auto"/>
                <w:lang w:val="en-US" w:eastAsia="zh-CN"/>
              </w:rPr>
              <w:t>5</w:t>
            </w:r>
          </w:p>
        </w:tc>
        <w:tc>
          <w:tcPr>
            <w:tcW w:w="2538" w:type="pct"/>
            <w:shd w:val="clear" w:color="auto" w:fill="auto"/>
            <w:tcMar>
              <w:left w:w="85" w:type="dxa"/>
              <w:right w:w="85" w:type="dxa"/>
            </w:tcMar>
            <w:vAlign w:val="center"/>
          </w:tcPr>
          <w:p w14:paraId="7E8331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rPr>
              <w:t>公平竞争环境社会满意率（%）</w:t>
            </w:r>
          </w:p>
        </w:tc>
        <w:tc>
          <w:tcPr>
            <w:tcW w:w="662" w:type="pct"/>
            <w:shd w:val="clear" w:color="auto" w:fill="auto"/>
            <w:tcMar>
              <w:left w:w="85" w:type="dxa"/>
              <w:right w:w="85" w:type="dxa"/>
            </w:tcMar>
            <w:vAlign w:val="center"/>
          </w:tcPr>
          <w:p w14:paraId="028FC7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rPr>
              <w:t>—</w:t>
            </w:r>
          </w:p>
        </w:tc>
        <w:tc>
          <w:tcPr>
            <w:tcW w:w="853" w:type="pct"/>
            <w:shd w:val="clear" w:color="auto" w:fill="auto"/>
            <w:tcMar>
              <w:left w:w="85" w:type="dxa"/>
              <w:right w:w="85" w:type="dxa"/>
            </w:tcMar>
            <w:vAlign w:val="center"/>
          </w:tcPr>
          <w:p w14:paraId="1785B1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rPr>
              <w:t>96</w:t>
            </w:r>
          </w:p>
        </w:tc>
        <w:tc>
          <w:tcPr>
            <w:tcW w:w="554" w:type="pct"/>
            <w:shd w:val="clear" w:color="auto" w:fill="auto"/>
            <w:tcMar>
              <w:left w:w="85" w:type="dxa"/>
              <w:right w:w="85" w:type="dxa"/>
            </w:tcMar>
            <w:vAlign w:val="center"/>
          </w:tcPr>
          <w:p w14:paraId="670BE8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rPr>
              <w:t>预期性</w:t>
            </w:r>
          </w:p>
        </w:tc>
      </w:tr>
      <w:tr w14:paraId="2BBAEE9A">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394" w:hRule="atLeast"/>
          <w:jc w:val="center"/>
        </w:trPr>
        <w:tc>
          <w:tcPr>
            <w:tcW w:w="391" w:type="pct"/>
            <w:shd w:val="clear" w:color="auto" w:fill="auto"/>
            <w:tcMar>
              <w:left w:w="85" w:type="dxa"/>
              <w:right w:w="85" w:type="dxa"/>
            </w:tcMar>
            <w:vAlign w:val="center"/>
          </w:tcPr>
          <w:p w14:paraId="57F4EF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cs="方正仿宋_GBK"/>
                <w:color w:val="auto"/>
                <w:spacing w:val="0"/>
                <w:sz w:val="24"/>
                <w:szCs w:val="24"/>
                <w:u w:val="none" w:color="auto"/>
                <w:lang w:val="en-US" w:eastAsia="zh-CN"/>
              </w:rPr>
              <w:t>6</w:t>
            </w:r>
          </w:p>
        </w:tc>
        <w:tc>
          <w:tcPr>
            <w:tcW w:w="2538" w:type="pct"/>
            <w:shd w:val="clear" w:color="auto" w:fill="auto"/>
            <w:tcMar>
              <w:left w:w="85" w:type="dxa"/>
              <w:right w:w="85" w:type="dxa"/>
            </w:tcMar>
            <w:vAlign w:val="center"/>
          </w:tcPr>
          <w:p w14:paraId="2A8923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lang w:eastAsia="zh-CN"/>
              </w:rPr>
              <w:t>每万人口高价值发明专利拥有量</w:t>
            </w:r>
            <w:r>
              <w:rPr>
                <w:rFonts w:hint="eastAsia" w:ascii="Times New Roman" w:hAnsi="Times New Roman" w:eastAsia="方正仿宋_GBK" w:cs="方正仿宋_GBK"/>
                <w:color w:val="auto"/>
                <w:spacing w:val="0"/>
                <w:sz w:val="24"/>
                <w:szCs w:val="24"/>
                <w:u w:val="none" w:color="auto"/>
              </w:rPr>
              <w:t>（</w:t>
            </w:r>
            <w:r>
              <w:rPr>
                <w:rFonts w:hint="eastAsia" w:ascii="Times New Roman" w:hAnsi="Times New Roman" w:eastAsia="方正仿宋_GBK" w:cs="方正仿宋_GBK"/>
                <w:color w:val="auto"/>
                <w:spacing w:val="0"/>
                <w:sz w:val="24"/>
                <w:szCs w:val="24"/>
                <w:u w:val="none" w:color="auto"/>
                <w:lang w:eastAsia="zh-CN"/>
              </w:rPr>
              <w:t>件</w:t>
            </w:r>
            <w:r>
              <w:rPr>
                <w:rFonts w:hint="eastAsia" w:ascii="Times New Roman" w:hAnsi="Times New Roman" w:eastAsia="方正仿宋_GBK" w:cs="方正仿宋_GBK"/>
                <w:color w:val="auto"/>
                <w:spacing w:val="0"/>
                <w:sz w:val="24"/>
                <w:szCs w:val="24"/>
                <w:u w:val="none" w:color="auto"/>
              </w:rPr>
              <w:t>）</w:t>
            </w:r>
          </w:p>
        </w:tc>
        <w:tc>
          <w:tcPr>
            <w:tcW w:w="662" w:type="pct"/>
            <w:shd w:val="clear" w:color="auto" w:fill="auto"/>
            <w:tcMar>
              <w:left w:w="85" w:type="dxa"/>
              <w:right w:w="85" w:type="dxa"/>
            </w:tcMar>
            <w:vAlign w:val="center"/>
          </w:tcPr>
          <w:p w14:paraId="1C3D30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cs="方正仿宋_GBK"/>
                <w:color w:val="auto"/>
                <w:spacing w:val="0"/>
                <w:sz w:val="24"/>
                <w:szCs w:val="24"/>
                <w:u w:val="none" w:color="auto"/>
                <w:lang w:val="en-US" w:eastAsia="zh-CN"/>
              </w:rPr>
              <w:t>10.37</w:t>
            </w:r>
          </w:p>
        </w:tc>
        <w:tc>
          <w:tcPr>
            <w:tcW w:w="853" w:type="pct"/>
            <w:shd w:val="clear" w:color="auto" w:fill="auto"/>
            <w:tcMar>
              <w:left w:w="85" w:type="dxa"/>
              <w:right w:w="85" w:type="dxa"/>
            </w:tcMar>
            <w:vAlign w:val="center"/>
          </w:tcPr>
          <w:p w14:paraId="679AB3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lang w:val="en-US" w:eastAsia="zh-CN"/>
              </w:rPr>
              <w:t>18</w:t>
            </w:r>
          </w:p>
        </w:tc>
        <w:tc>
          <w:tcPr>
            <w:tcW w:w="554" w:type="pct"/>
            <w:shd w:val="clear" w:color="auto" w:fill="auto"/>
            <w:tcMar>
              <w:left w:w="85" w:type="dxa"/>
              <w:right w:w="85" w:type="dxa"/>
            </w:tcMar>
            <w:vAlign w:val="center"/>
          </w:tcPr>
          <w:p w14:paraId="0F44A6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rPr>
              <w:t>预期性</w:t>
            </w:r>
          </w:p>
        </w:tc>
      </w:tr>
      <w:tr w14:paraId="0290CE98">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401" w:hRule="atLeast"/>
          <w:jc w:val="center"/>
        </w:trPr>
        <w:tc>
          <w:tcPr>
            <w:tcW w:w="5000" w:type="pct"/>
            <w:gridSpan w:val="5"/>
            <w:shd w:val="clear" w:color="auto" w:fill="auto"/>
            <w:tcMar>
              <w:left w:w="85" w:type="dxa"/>
              <w:right w:w="85" w:type="dxa"/>
            </w:tcMar>
            <w:vAlign w:val="center"/>
          </w:tcPr>
          <w:p w14:paraId="6EDFC6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both"/>
              <w:textAlignment w:val="auto"/>
              <w:rPr>
                <w:rFonts w:hint="default"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黑体_GBK" w:cs="方正黑体_GBK"/>
                <w:color w:val="auto"/>
                <w:spacing w:val="0"/>
                <w:kern w:val="2"/>
                <w:sz w:val="24"/>
                <w:szCs w:val="24"/>
                <w:u w:val="none" w:color="auto"/>
                <w:lang w:val="en-US" w:eastAsia="zh-CN" w:bidi="ar-SA"/>
              </w:rPr>
              <w:t>三、市场安全</w:t>
            </w:r>
          </w:p>
        </w:tc>
      </w:tr>
      <w:tr w14:paraId="36A358A7">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317" w:hRule="atLeast"/>
          <w:jc w:val="center"/>
        </w:trPr>
        <w:tc>
          <w:tcPr>
            <w:tcW w:w="391" w:type="pct"/>
            <w:shd w:val="clear" w:color="auto" w:fill="auto"/>
            <w:tcMar>
              <w:left w:w="85" w:type="dxa"/>
              <w:right w:w="85" w:type="dxa"/>
            </w:tcMar>
            <w:vAlign w:val="center"/>
          </w:tcPr>
          <w:p w14:paraId="344351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cs="方正仿宋_GBK"/>
                <w:color w:val="auto"/>
                <w:spacing w:val="0"/>
                <w:sz w:val="24"/>
                <w:szCs w:val="24"/>
                <w:u w:val="none" w:color="auto"/>
                <w:lang w:val="en-US" w:eastAsia="zh-CN"/>
              </w:rPr>
              <w:t>7</w:t>
            </w:r>
          </w:p>
        </w:tc>
        <w:tc>
          <w:tcPr>
            <w:tcW w:w="2538" w:type="pct"/>
            <w:shd w:val="clear" w:color="auto" w:fill="auto"/>
            <w:tcMar>
              <w:left w:w="85" w:type="dxa"/>
              <w:right w:w="85" w:type="dxa"/>
            </w:tcMar>
            <w:vAlign w:val="center"/>
          </w:tcPr>
          <w:p w14:paraId="5DFD95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kern w:val="2"/>
                <w:sz w:val="24"/>
                <w:szCs w:val="24"/>
                <w:u w:val="none" w:color="auto"/>
                <w:lang w:val="en-US" w:eastAsia="zh-CN" w:bidi="ar-SA"/>
              </w:rPr>
              <w:t>每千人食品安全抽检批次量（批次/千人）</w:t>
            </w:r>
          </w:p>
        </w:tc>
        <w:tc>
          <w:tcPr>
            <w:tcW w:w="662" w:type="pct"/>
            <w:shd w:val="clear" w:color="auto" w:fill="auto"/>
            <w:tcMar>
              <w:left w:w="85" w:type="dxa"/>
              <w:right w:w="85" w:type="dxa"/>
            </w:tcMar>
            <w:vAlign w:val="center"/>
          </w:tcPr>
          <w:p w14:paraId="252DCC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kern w:val="2"/>
                <w:sz w:val="24"/>
                <w:szCs w:val="24"/>
                <w:u w:val="none" w:color="auto"/>
                <w:lang w:val="en-US" w:eastAsia="zh-CN" w:bidi="ar-SA"/>
              </w:rPr>
              <w:t>5</w:t>
            </w:r>
          </w:p>
        </w:tc>
        <w:tc>
          <w:tcPr>
            <w:tcW w:w="853" w:type="pct"/>
            <w:shd w:val="clear" w:color="auto" w:fill="auto"/>
            <w:tcMar>
              <w:left w:w="85" w:type="dxa"/>
              <w:right w:w="85" w:type="dxa"/>
            </w:tcMar>
            <w:vAlign w:val="center"/>
          </w:tcPr>
          <w:p w14:paraId="1A40B1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cs="方正仿宋_GBK"/>
                <w:color w:val="auto"/>
                <w:spacing w:val="0"/>
                <w:sz w:val="24"/>
                <w:szCs w:val="24"/>
                <w:u w:val="none" w:color="auto"/>
                <w:lang w:val="en-US" w:eastAsia="zh-CN"/>
              </w:rPr>
              <w:t>5.2</w:t>
            </w:r>
          </w:p>
        </w:tc>
        <w:tc>
          <w:tcPr>
            <w:tcW w:w="554" w:type="pct"/>
            <w:shd w:val="clear" w:color="auto" w:fill="auto"/>
            <w:tcMar>
              <w:left w:w="85" w:type="dxa"/>
              <w:right w:w="85" w:type="dxa"/>
            </w:tcMar>
            <w:vAlign w:val="center"/>
          </w:tcPr>
          <w:p w14:paraId="77E6A9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rPr>
              <w:t>预期性</w:t>
            </w:r>
          </w:p>
        </w:tc>
      </w:tr>
      <w:tr w14:paraId="41ABAF77">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436" w:hRule="atLeast"/>
          <w:jc w:val="center"/>
        </w:trPr>
        <w:tc>
          <w:tcPr>
            <w:tcW w:w="391" w:type="pct"/>
            <w:shd w:val="clear" w:color="auto" w:fill="auto"/>
            <w:tcMar>
              <w:left w:w="85" w:type="dxa"/>
              <w:right w:w="85" w:type="dxa"/>
            </w:tcMar>
            <w:vAlign w:val="center"/>
          </w:tcPr>
          <w:p w14:paraId="03E188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cs="方正仿宋_GBK"/>
                <w:color w:val="auto"/>
                <w:spacing w:val="0"/>
                <w:sz w:val="24"/>
                <w:szCs w:val="24"/>
                <w:u w:val="none" w:color="auto"/>
                <w:lang w:val="en-US" w:eastAsia="zh-CN"/>
              </w:rPr>
              <w:t>8</w:t>
            </w:r>
          </w:p>
        </w:tc>
        <w:tc>
          <w:tcPr>
            <w:tcW w:w="2538" w:type="pct"/>
            <w:shd w:val="clear" w:color="auto" w:fill="auto"/>
            <w:tcMar>
              <w:left w:w="85" w:type="dxa"/>
              <w:right w:w="85" w:type="dxa"/>
            </w:tcMar>
            <w:vAlign w:val="center"/>
          </w:tcPr>
          <w:p w14:paraId="65032A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both"/>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vertAlign w:val="baseline"/>
                <w:lang w:val="en-US" w:eastAsia="zh-CN"/>
              </w:rPr>
              <w:t>药品抽检合格率</w:t>
            </w:r>
            <w:r>
              <w:rPr>
                <w:rFonts w:hint="eastAsia" w:ascii="Times New Roman" w:hAnsi="Times New Roman" w:eastAsia="方正仿宋_GBK" w:cs="方正仿宋_GBK"/>
                <w:color w:val="auto"/>
                <w:spacing w:val="0"/>
                <w:sz w:val="24"/>
                <w:szCs w:val="24"/>
                <w:u w:val="none" w:color="auto"/>
              </w:rPr>
              <w:t>（%）</w:t>
            </w:r>
          </w:p>
        </w:tc>
        <w:tc>
          <w:tcPr>
            <w:tcW w:w="662" w:type="pct"/>
            <w:shd w:val="clear" w:color="auto" w:fill="auto"/>
            <w:tcMar>
              <w:left w:w="85" w:type="dxa"/>
              <w:right w:w="85" w:type="dxa"/>
            </w:tcMar>
            <w:vAlign w:val="center"/>
          </w:tcPr>
          <w:p w14:paraId="3E40D2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b w:val="0"/>
                <w:bCs w:val="0"/>
                <w:color w:val="auto"/>
                <w:spacing w:val="0"/>
                <w:sz w:val="24"/>
                <w:szCs w:val="24"/>
                <w:u w:val="none" w:color="auto"/>
                <w:lang w:val="en-US" w:eastAsia="zh-CN"/>
              </w:rPr>
              <w:t>98</w:t>
            </w:r>
          </w:p>
        </w:tc>
        <w:tc>
          <w:tcPr>
            <w:tcW w:w="853" w:type="pct"/>
            <w:shd w:val="clear" w:color="auto" w:fill="auto"/>
            <w:tcMar>
              <w:left w:w="85" w:type="dxa"/>
              <w:right w:w="85" w:type="dxa"/>
            </w:tcMar>
            <w:vAlign w:val="center"/>
          </w:tcPr>
          <w:p w14:paraId="2E6716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cs="方正仿宋_GBK"/>
                <w:b w:val="0"/>
                <w:bCs w:val="0"/>
                <w:color w:val="auto"/>
                <w:spacing w:val="0"/>
                <w:sz w:val="24"/>
                <w:szCs w:val="24"/>
                <w:u w:val="none" w:color="auto"/>
                <w:lang w:val="en-US" w:eastAsia="zh-CN"/>
              </w:rPr>
              <w:t>＞</w:t>
            </w:r>
            <w:r>
              <w:rPr>
                <w:rFonts w:hint="eastAsia" w:ascii="Times New Roman" w:hAnsi="Times New Roman" w:eastAsia="方正仿宋_GBK" w:cs="方正仿宋_GBK"/>
                <w:b w:val="0"/>
                <w:bCs w:val="0"/>
                <w:color w:val="auto"/>
                <w:spacing w:val="0"/>
                <w:sz w:val="24"/>
                <w:szCs w:val="24"/>
                <w:u w:val="none" w:color="auto"/>
                <w:lang w:val="en-US" w:eastAsia="zh-CN"/>
              </w:rPr>
              <w:t>99</w:t>
            </w:r>
          </w:p>
        </w:tc>
        <w:tc>
          <w:tcPr>
            <w:tcW w:w="554" w:type="pct"/>
            <w:shd w:val="clear" w:color="auto" w:fill="auto"/>
            <w:tcMar>
              <w:left w:w="85" w:type="dxa"/>
              <w:right w:w="85" w:type="dxa"/>
            </w:tcMar>
            <w:vAlign w:val="center"/>
          </w:tcPr>
          <w:p w14:paraId="5616BC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cs="方正仿宋_GBK"/>
                <w:color w:val="auto"/>
                <w:spacing w:val="0"/>
                <w:sz w:val="24"/>
                <w:szCs w:val="24"/>
                <w:u w:val="none" w:color="auto"/>
                <w:lang w:val="en-US" w:eastAsia="zh-CN"/>
              </w:rPr>
              <w:t>预期性</w:t>
            </w:r>
          </w:p>
        </w:tc>
      </w:tr>
      <w:tr w14:paraId="4FD01912">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546" w:hRule="atLeast"/>
          <w:jc w:val="center"/>
        </w:trPr>
        <w:tc>
          <w:tcPr>
            <w:tcW w:w="391" w:type="pct"/>
            <w:shd w:val="clear" w:color="auto" w:fill="auto"/>
            <w:tcMar>
              <w:left w:w="85" w:type="dxa"/>
              <w:right w:w="85" w:type="dxa"/>
            </w:tcMar>
            <w:vAlign w:val="center"/>
          </w:tcPr>
          <w:p w14:paraId="08AC72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方正仿宋_GBK" w:cs="方正仿宋_GBK"/>
                <w:color w:val="auto"/>
                <w:spacing w:val="0"/>
                <w:sz w:val="24"/>
                <w:szCs w:val="24"/>
                <w:u w:val="none" w:color="auto"/>
                <w:lang w:val="en-US" w:eastAsia="zh-CN"/>
              </w:rPr>
            </w:pPr>
            <w:r>
              <w:rPr>
                <w:rFonts w:hint="eastAsia" w:ascii="Times New Roman" w:hAnsi="Times New Roman" w:cs="方正仿宋_GBK"/>
                <w:color w:val="auto"/>
                <w:spacing w:val="0"/>
                <w:sz w:val="24"/>
                <w:szCs w:val="24"/>
                <w:u w:val="none" w:color="auto"/>
                <w:lang w:val="en-US" w:eastAsia="zh-CN"/>
              </w:rPr>
              <w:t>9</w:t>
            </w:r>
          </w:p>
        </w:tc>
        <w:tc>
          <w:tcPr>
            <w:tcW w:w="2538" w:type="pct"/>
            <w:shd w:val="clear" w:color="auto" w:fill="auto"/>
            <w:tcMar>
              <w:left w:w="85" w:type="dxa"/>
              <w:right w:w="85" w:type="dxa"/>
            </w:tcMar>
            <w:vAlign w:val="center"/>
          </w:tcPr>
          <w:p w14:paraId="18B9BC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both"/>
              <w:textAlignment w:val="auto"/>
              <w:rPr>
                <w:rFonts w:hint="default" w:ascii="Times New Roman" w:hAnsi="Times New Roman" w:eastAsia="方正仿宋_GBK" w:cs="方正仿宋_GBK"/>
                <w:color w:val="auto"/>
                <w:spacing w:val="0"/>
                <w:sz w:val="24"/>
                <w:szCs w:val="24"/>
                <w:u w:val="none" w:color="auto"/>
                <w:vertAlign w:val="baseline"/>
                <w:lang w:val="en-US" w:eastAsia="zh-CN"/>
              </w:rPr>
            </w:pPr>
            <w:r>
              <w:rPr>
                <w:rFonts w:hint="eastAsia" w:ascii="Times New Roman" w:hAnsi="Times New Roman" w:cs="方正仿宋_GBK"/>
                <w:color w:val="auto"/>
                <w:spacing w:val="0"/>
                <w:sz w:val="24"/>
                <w:szCs w:val="24"/>
                <w:u w:val="none" w:color="auto"/>
                <w:vertAlign w:val="baseline"/>
                <w:lang w:val="en-US" w:eastAsia="zh-CN"/>
              </w:rPr>
              <w:t>重点工业产品监督抽查不合格率（%）</w:t>
            </w:r>
          </w:p>
        </w:tc>
        <w:tc>
          <w:tcPr>
            <w:tcW w:w="662" w:type="pct"/>
            <w:shd w:val="clear" w:color="auto" w:fill="auto"/>
            <w:tcMar>
              <w:left w:w="85" w:type="dxa"/>
              <w:right w:w="85" w:type="dxa"/>
            </w:tcMar>
            <w:vAlign w:val="center"/>
          </w:tcPr>
          <w:p w14:paraId="7DAE6B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方正仿宋_GBK" w:cs="方正仿宋_GBK"/>
                <w:b w:val="0"/>
                <w:bCs w:val="0"/>
                <w:color w:val="auto"/>
                <w:spacing w:val="0"/>
                <w:sz w:val="24"/>
                <w:szCs w:val="24"/>
                <w:u w:val="none" w:color="auto"/>
                <w:lang w:val="en-US" w:eastAsia="zh-CN"/>
              </w:rPr>
            </w:pPr>
            <w:r>
              <w:rPr>
                <w:rFonts w:hint="eastAsia" w:ascii="Times New Roman" w:hAnsi="Times New Roman" w:cs="方正仿宋_GBK"/>
                <w:b w:val="0"/>
                <w:bCs w:val="0"/>
                <w:color w:val="auto"/>
                <w:spacing w:val="0"/>
                <w:sz w:val="24"/>
                <w:szCs w:val="24"/>
                <w:u w:val="none" w:color="auto"/>
                <w:lang w:val="en-US" w:eastAsia="zh-CN"/>
              </w:rPr>
              <w:t>8.9</w:t>
            </w:r>
          </w:p>
        </w:tc>
        <w:tc>
          <w:tcPr>
            <w:tcW w:w="853" w:type="pct"/>
            <w:shd w:val="clear" w:color="auto" w:fill="auto"/>
            <w:tcMar>
              <w:left w:w="85" w:type="dxa"/>
              <w:right w:w="85" w:type="dxa"/>
            </w:tcMar>
            <w:vAlign w:val="center"/>
          </w:tcPr>
          <w:p w14:paraId="40A607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cs="方正仿宋_GBK"/>
                <w:b w:val="0"/>
                <w:bCs w:val="0"/>
                <w:color w:val="auto"/>
                <w:spacing w:val="0"/>
                <w:sz w:val="24"/>
                <w:szCs w:val="24"/>
                <w:u w:val="none" w:color="auto"/>
                <w:lang w:val="en-US" w:eastAsia="zh-CN"/>
              </w:rPr>
            </w:pPr>
            <w:r>
              <w:rPr>
                <w:rFonts w:hint="eastAsia" w:ascii="Times New Roman" w:hAnsi="Times New Roman" w:cs="方正仿宋_GBK"/>
                <w:color w:val="auto"/>
                <w:spacing w:val="0"/>
                <w:sz w:val="24"/>
                <w:szCs w:val="24"/>
                <w:u w:val="none" w:color="auto"/>
                <w:lang w:val="en-US" w:eastAsia="zh-CN"/>
              </w:rPr>
              <w:t>不高于全国平均水平</w:t>
            </w:r>
          </w:p>
        </w:tc>
        <w:tc>
          <w:tcPr>
            <w:tcW w:w="554" w:type="pct"/>
            <w:shd w:val="clear" w:color="auto" w:fill="auto"/>
            <w:tcMar>
              <w:left w:w="85" w:type="dxa"/>
              <w:right w:w="85" w:type="dxa"/>
            </w:tcMar>
            <w:vAlign w:val="center"/>
          </w:tcPr>
          <w:p w14:paraId="34A49C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sz w:val="24"/>
                <w:szCs w:val="24"/>
                <w:u w:val="none" w:color="auto"/>
                <w:lang w:val="en-US" w:eastAsia="zh-CN"/>
              </w:rPr>
            </w:pPr>
            <w:r>
              <w:rPr>
                <w:rFonts w:hint="eastAsia" w:ascii="Times New Roman" w:hAnsi="Times New Roman" w:eastAsia="方正仿宋_GBK" w:cs="方正仿宋_GBK"/>
                <w:color w:val="auto"/>
                <w:spacing w:val="0"/>
                <w:sz w:val="24"/>
                <w:szCs w:val="24"/>
                <w:u w:val="none" w:color="auto"/>
              </w:rPr>
              <w:t>预期性</w:t>
            </w:r>
          </w:p>
        </w:tc>
      </w:tr>
      <w:tr w14:paraId="4E8F3C84">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479" w:hRule="atLeast"/>
          <w:jc w:val="center"/>
        </w:trPr>
        <w:tc>
          <w:tcPr>
            <w:tcW w:w="391" w:type="pct"/>
            <w:shd w:val="clear" w:color="auto" w:fill="auto"/>
            <w:tcMar>
              <w:left w:w="85" w:type="dxa"/>
              <w:right w:w="85" w:type="dxa"/>
            </w:tcMar>
            <w:vAlign w:val="center"/>
          </w:tcPr>
          <w:p w14:paraId="3357E1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cs="方正仿宋_GBK"/>
                <w:color w:val="auto"/>
                <w:spacing w:val="0"/>
                <w:sz w:val="24"/>
                <w:szCs w:val="24"/>
                <w:u w:val="none" w:color="auto"/>
                <w:lang w:val="en-US" w:eastAsia="zh-CN"/>
              </w:rPr>
              <w:t>10</w:t>
            </w:r>
          </w:p>
        </w:tc>
        <w:tc>
          <w:tcPr>
            <w:tcW w:w="2538" w:type="pct"/>
            <w:shd w:val="clear" w:color="auto" w:fill="auto"/>
            <w:tcMar>
              <w:left w:w="85" w:type="dxa"/>
              <w:right w:w="85" w:type="dxa"/>
            </w:tcMar>
            <w:vAlign w:val="center"/>
          </w:tcPr>
          <w:p w14:paraId="56B456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rPr>
              <w:t>万台特种设备事故死亡率（%）</w:t>
            </w:r>
          </w:p>
        </w:tc>
        <w:tc>
          <w:tcPr>
            <w:tcW w:w="662" w:type="pct"/>
            <w:shd w:val="clear" w:color="auto" w:fill="auto"/>
            <w:tcMar>
              <w:left w:w="85" w:type="dxa"/>
              <w:right w:w="85" w:type="dxa"/>
            </w:tcMar>
            <w:vAlign w:val="center"/>
          </w:tcPr>
          <w:p w14:paraId="5A83D9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rPr>
              <w:t>0.02</w:t>
            </w:r>
          </w:p>
        </w:tc>
        <w:tc>
          <w:tcPr>
            <w:tcW w:w="853" w:type="pct"/>
            <w:shd w:val="clear" w:color="auto" w:fill="auto"/>
            <w:tcMar>
              <w:left w:w="85" w:type="dxa"/>
              <w:right w:w="85" w:type="dxa"/>
            </w:tcMar>
            <w:vAlign w:val="center"/>
          </w:tcPr>
          <w:p w14:paraId="681014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cs="方正仿宋_GBK"/>
                <w:color w:val="auto"/>
                <w:spacing w:val="0"/>
                <w:sz w:val="24"/>
                <w:szCs w:val="24"/>
                <w:u w:val="none" w:color="auto"/>
                <w:lang w:val="en-US" w:eastAsia="zh-CN"/>
              </w:rPr>
              <w:t>不高于全国平均水平</w:t>
            </w:r>
          </w:p>
        </w:tc>
        <w:tc>
          <w:tcPr>
            <w:tcW w:w="554" w:type="pct"/>
            <w:shd w:val="clear" w:color="auto" w:fill="auto"/>
            <w:tcMar>
              <w:left w:w="85" w:type="dxa"/>
              <w:right w:w="85" w:type="dxa"/>
            </w:tcMar>
            <w:vAlign w:val="center"/>
          </w:tcPr>
          <w:p w14:paraId="4E40FB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仿宋_GBK" w:cs="方正仿宋_GBK"/>
                <w:color w:val="auto"/>
                <w:spacing w:val="0"/>
                <w:sz w:val="24"/>
                <w:szCs w:val="24"/>
                <w:u w:val="none" w:color="auto"/>
              </w:rPr>
              <w:t>约束性</w:t>
            </w:r>
          </w:p>
        </w:tc>
      </w:tr>
      <w:tr w14:paraId="24EEBE11">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000" w:type="pct"/>
            <w:gridSpan w:val="5"/>
            <w:tcMar>
              <w:left w:w="85" w:type="dxa"/>
              <w:right w:w="85" w:type="dxa"/>
            </w:tcMar>
            <w:vAlign w:val="center"/>
          </w:tcPr>
          <w:p w14:paraId="49717D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both"/>
              <w:textAlignment w:val="auto"/>
              <w:rPr>
                <w:rFonts w:hint="default" w:ascii="Times New Roman" w:hAnsi="Times New Roman" w:eastAsia="方正仿宋_GBK" w:cs="方正仿宋_GBK"/>
                <w:color w:val="auto"/>
                <w:spacing w:val="0"/>
                <w:kern w:val="2"/>
                <w:sz w:val="24"/>
                <w:szCs w:val="24"/>
                <w:u w:val="none" w:color="auto"/>
                <w:lang w:val="en-US" w:eastAsia="zh-CN" w:bidi="ar-SA"/>
              </w:rPr>
            </w:pPr>
            <w:r>
              <w:rPr>
                <w:rFonts w:hint="eastAsia" w:ascii="Times New Roman" w:hAnsi="Times New Roman" w:eastAsia="方正黑体_GBK" w:cs="方正黑体_GBK"/>
                <w:color w:val="auto"/>
                <w:spacing w:val="0"/>
                <w:kern w:val="2"/>
                <w:sz w:val="24"/>
                <w:szCs w:val="24"/>
                <w:u w:val="none" w:color="auto"/>
                <w:lang w:val="en-US" w:eastAsia="zh-CN" w:bidi="ar-SA"/>
              </w:rPr>
              <w:t>四、技术支撑</w:t>
            </w:r>
          </w:p>
        </w:tc>
      </w:tr>
      <w:tr w14:paraId="63E30821">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391" w:type="pct"/>
            <w:tcMar>
              <w:left w:w="85" w:type="dxa"/>
              <w:right w:w="85" w:type="dxa"/>
            </w:tcMar>
            <w:vAlign w:val="center"/>
          </w:tcPr>
          <w:p w14:paraId="04740C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方正仿宋_GBK" w:cs="方正仿宋_GBK"/>
                <w:color w:val="auto"/>
                <w:spacing w:val="0"/>
                <w:sz w:val="24"/>
                <w:szCs w:val="24"/>
                <w:u w:val="none" w:color="auto"/>
                <w:lang w:val="en-US" w:eastAsia="zh-CN"/>
              </w:rPr>
            </w:pPr>
            <w:r>
              <w:rPr>
                <w:rFonts w:hint="eastAsia" w:ascii="Times New Roman" w:hAnsi="Times New Roman" w:cs="方正仿宋_GBK"/>
                <w:color w:val="auto"/>
                <w:spacing w:val="0"/>
                <w:sz w:val="24"/>
                <w:szCs w:val="24"/>
                <w:u w:val="none" w:color="auto"/>
                <w:lang w:val="en-US" w:eastAsia="zh-CN"/>
              </w:rPr>
              <w:t>11</w:t>
            </w:r>
          </w:p>
        </w:tc>
        <w:tc>
          <w:tcPr>
            <w:tcW w:w="2538" w:type="pct"/>
            <w:tcMar>
              <w:left w:w="85" w:type="dxa"/>
              <w:right w:w="85" w:type="dxa"/>
            </w:tcMar>
            <w:vAlign w:val="center"/>
          </w:tcPr>
          <w:p w14:paraId="59FFC7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hint="eastAsia" w:ascii="Times New Roman" w:hAnsi="Times New Roman" w:eastAsia="方正仿宋_GBK" w:cs="方正仿宋_GBK"/>
                <w:color w:val="auto"/>
                <w:spacing w:val="0"/>
                <w:sz w:val="24"/>
                <w:szCs w:val="24"/>
                <w:u w:val="none" w:color="auto"/>
              </w:rPr>
            </w:pPr>
            <w:r>
              <w:rPr>
                <w:rFonts w:hint="eastAsia" w:ascii="Times New Roman" w:hAnsi="Times New Roman" w:eastAsia="方正仿宋_GBK" w:cs="方正仿宋_GBK"/>
                <w:color w:val="auto"/>
                <w:spacing w:val="0"/>
                <w:sz w:val="24"/>
                <w:szCs w:val="24"/>
                <w:u w:val="none" w:color="auto"/>
              </w:rPr>
              <w:t>新增</w:t>
            </w:r>
            <w:r>
              <w:rPr>
                <w:rFonts w:hint="eastAsia" w:ascii="Times New Roman" w:hAnsi="Times New Roman" w:cs="方正仿宋_GBK"/>
                <w:color w:val="auto"/>
                <w:spacing w:val="0"/>
                <w:sz w:val="24"/>
                <w:szCs w:val="24"/>
                <w:u w:val="none" w:color="auto"/>
                <w:lang w:val="en-US" w:eastAsia="zh-CN"/>
              </w:rPr>
              <w:t>国家级、市级</w:t>
            </w:r>
            <w:r>
              <w:rPr>
                <w:rFonts w:hint="eastAsia" w:ascii="Times New Roman" w:hAnsi="Times New Roman" w:eastAsia="方正仿宋_GBK" w:cs="方正仿宋_GBK"/>
                <w:color w:val="auto"/>
                <w:spacing w:val="0"/>
                <w:sz w:val="24"/>
                <w:szCs w:val="24"/>
                <w:highlight w:val="none"/>
                <w:u w:val="none" w:color="auto"/>
              </w:rPr>
              <w:t>质检中心（个）</w:t>
            </w:r>
          </w:p>
        </w:tc>
        <w:tc>
          <w:tcPr>
            <w:tcW w:w="662" w:type="pct"/>
            <w:tcMar>
              <w:left w:w="85" w:type="dxa"/>
              <w:right w:w="85" w:type="dxa"/>
            </w:tcMar>
            <w:vAlign w:val="center"/>
          </w:tcPr>
          <w:p w14:paraId="621D2D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方正仿宋_GBK" w:cs="方正仿宋_GBK"/>
                <w:color w:val="auto"/>
                <w:spacing w:val="0"/>
                <w:sz w:val="24"/>
                <w:szCs w:val="24"/>
                <w:u w:val="none" w:color="auto"/>
              </w:rPr>
            </w:pPr>
            <w:r>
              <w:rPr>
                <w:rFonts w:hint="eastAsia" w:ascii="Times New Roman" w:hAnsi="Times New Roman" w:eastAsia="方正仿宋_GBK" w:cs="方正仿宋_GBK"/>
                <w:color w:val="auto"/>
                <w:spacing w:val="0"/>
                <w:sz w:val="24"/>
                <w:szCs w:val="24"/>
                <w:u w:val="none" w:color="auto"/>
              </w:rPr>
              <w:t>—</w:t>
            </w:r>
          </w:p>
        </w:tc>
        <w:tc>
          <w:tcPr>
            <w:tcW w:w="853" w:type="pct"/>
            <w:tcMar>
              <w:left w:w="85" w:type="dxa"/>
              <w:right w:w="85" w:type="dxa"/>
            </w:tcMar>
            <w:vAlign w:val="center"/>
          </w:tcPr>
          <w:p w14:paraId="58CFD5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方正仿宋_GBK" w:cs="方正仿宋_GBK"/>
                <w:color w:val="auto"/>
                <w:spacing w:val="0"/>
                <w:sz w:val="24"/>
                <w:szCs w:val="24"/>
                <w:u w:val="none" w:color="auto"/>
                <w:lang w:val="en-US" w:eastAsia="zh-CN"/>
              </w:rPr>
            </w:pPr>
            <w:r>
              <w:rPr>
                <w:rFonts w:hint="eastAsia" w:ascii="Times New Roman" w:hAnsi="Times New Roman" w:cs="方正仿宋_GBK"/>
                <w:color w:val="auto"/>
                <w:spacing w:val="0"/>
                <w:sz w:val="24"/>
                <w:szCs w:val="24"/>
                <w:highlight w:val="none"/>
                <w:u w:val="none" w:color="auto"/>
                <w:lang w:val="en-US" w:eastAsia="zh-CN"/>
              </w:rPr>
              <w:t>20</w:t>
            </w:r>
          </w:p>
        </w:tc>
        <w:tc>
          <w:tcPr>
            <w:tcW w:w="554" w:type="pct"/>
            <w:tcMar>
              <w:left w:w="85" w:type="dxa"/>
              <w:right w:w="85" w:type="dxa"/>
            </w:tcMar>
            <w:vAlign w:val="center"/>
          </w:tcPr>
          <w:p w14:paraId="7B5502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Times New Roman" w:hAnsi="Times New Roman" w:eastAsia="方正仿宋_GBK" w:cs="方正仿宋_GBK"/>
                <w:color w:val="auto"/>
                <w:spacing w:val="0"/>
                <w:sz w:val="24"/>
                <w:szCs w:val="24"/>
                <w:u w:val="none" w:color="auto"/>
              </w:rPr>
            </w:pPr>
            <w:r>
              <w:rPr>
                <w:rFonts w:hint="eastAsia" w:ascii="Times New Roman" w:hAnsi="Times New Roman" w:eastAsia="方正仿宋_GBK" w:cs="方正仿宋_GBK"/>
                <w:color w:val="auto"/>
                <w:spacing w:val="0"/>
                <w:sz w:val="24"/>
                <w:szCs w:val="24"/>
                <w:highlight w:val="none"/>
                <w:u w:val="none" w:color="auto"/>
              </w:rPr>
              <w:t>预期性</w:t>
            </w:r>
          </w:p>
        </w:tc>
      </w:tr>
      <w:tr w14:paraId="4C26E7F6">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391" w:type="pct"/>
            <w:tcMar>
              <w:left w:w="85" w:type="dxa"/>
              <w:right w:w="85" w:type="dxa"/>
            </w:tcMar>
            <w:vAlign w:val="center"/>
          </w:tcPr>
          <w:p w14:paraId="62C037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方正仿宋_GBK" w:cs="方正仿宋_GBK"/>
                <w:color w:val="auto"/>
                <w:spacing w:val="0"/>
                <w:sz w:val="24"/>
                <w:szCs w:val="24"/>
                <w:u w:val="none" w:color="auto"/>
                <w:lang w:val="en-US" w:eastAsia="zh-CN"/>
              </w:rPr>
            </w:pPr>
            <w:r>
              <w:rPr>
                <w:rFonts w:hint="eastAsia" w:ascii="Times New Roman" w:hAnsi="Times New Roman" w:cs="方正仿宋_GBK"/>
                <w:color w:val="auto"/>
                <w:spacing w:val="0"/>
                <w:sz w:val="24"/>
                <w:szCs w:val="24"/>
                <w:u w:val="none" w:color="auto"/>
                <w:lang w:val="en-US" w:eastAsia="zh-CN"/>
              </w:rPr>
              <w:t>12</w:t>
            </w:r>
          </w:p>
        </w:tc>
        <w:tc>
          <w:tcPr>
            <w:tcW w:w="2538" w:type="pct"/>
            <w:tcMar>
              <w:left w:w="85" w:type="dxa"/>
              <w:right w:w="85" w:type="dxa"/>
            </w:tcMar>
            <w:vAlign w:val="center"/>
          </w:tcPr>
          <w:p w14:paraId="135B35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hint="eastAsia" w:ascii="Times New Roman" w:hAnsi="Times New Roman" w:eastAsia="方正仿宋_GBK" w:cs="方正仿宋_GBK"/>
                <w:color w:val="auto"/>
                <w:spacing w:val="0"/>
                <w:sz w:val="24"/>
                <w:szCs w:val="24"/>
                <w:u w:val="none" w:color="auto"/>
              </w:rPr>
            </w:pPr>
            <w:r>
              <w:rPr>
                <w:rFonts w:hint="eastAsia" w:ascii="Times New Roman" w:hAnsi="Times New Roman" w:eastAsia="方正仿宋_GBK" w:cs="方正仿宋_GBK"/>
                <w:color w:val="auto"/>
                <w:spacing w:val="0"/>
                <w:sz w:val="24"/>
                <w:szCs w:val="24"/>
                <w:u w:val="none" w:color="auto"/>
              </w:rPr>
              <w:t>新增</w:t>
            </w:r>
            <w:r>
              <w:rPr>
                <w:rFonts w:hint="eastAsia" w:ascii="Times New Roman" w:hAnsi="Times New Roman" w:cs="方正仿宋_GBK"/>
                <w:color w:val="auto"/>
                <w:spacing w:val="0"/>
                <w:sz w:val="24"/>
                <w:szCs w:val="24"/>
                <w:u w:val="none" w:color="auto"/>
                <w:lang w:val="en-US" w:eastAsia="zh-CN"/>
              </w:rPr>
              <w:t>国家级、市级</w:t>
            </w:r>
            <w:r>
              <w:rPr>
                <w:rFonts w:hint="eastAsia" w:ascii="Times New Roman" w:hAnsi="Times New Roman" w:eastAsia="方正仿宋_GBK" w:cs="方正仿宋_GBK"/>
                <w:color w:val="auto"/>
                <w:spacing w:val="0"/>
                <w:sz w:val="24"/>
                <w:szCs w:val="24"/>
                <w:highlight w:val="none"/>
                <w:u w:val="none" w:color="auto"/>
                <w:lang w:eastAsia="zh-CN"/>
              </w:rPr>
              <w:t>产业</w:t>
            </w:r>
            <w:r>
              <w:rPr>
                <w:rFonts w:hint="eastAsia" w:ascii="Times New Roman" w:hAnsi="Times New Roman" w:eastAsia="方正仿宋_GBK" w:cs="方正仿宋_GBK"/>
                <w:color w:val="auto"/>
                <w:spacing w:val="0"/>
                <w:sz w:val="24"/>
                <w:szCs w:val="24"/>
                <w:highlight w:val="none"/>
                <w:u w:val="none" w:color="auto"/>
              </w:rPr>
              <w:t>计量测试中心（个）</w:t>
            </w:r>
          </w:p>
        </w:tc>
        <w:tc>
          <w:tcPr>
            <w:tcW w:w="662" w:type="pct"/>
            <w:tcMar>
              <w:left w:w="85" w:type="dxa"/>
              <w:right w:w="85" w:type="dxa"/>
            </w:tcMar>
            <w:vAlign w:val="center"/>
          </w:tcPr>
          <w:p w14:paraId="09F5A1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方正仿宋_GBK" w:cs="方正仿宋_GBK"/>
                <w:color w:val="auto"/>
                <w:spacing w:val="0"/>
                <w:sz w:val="24"/>
                <w:szCs w:val="24"/>
                <w:u w:val="none" w:color="auto"/>
              </w:rPr>
            </w:pPr>
            <w:r>
              <w:rPr>
                <w:rFonts w:hint="eastAsia" w:ascii="Times New Roman" w:hAnsi="Times New Roman" w:eastAsia="方正仿宋_GBK" w:cs="方正仿宋_GBK"/>
                <w:color w:val="auto"/>
                <w:spacing w:val="0"/>
                <w:sz w:val="24"/>
                <w:szCs w:val="24"/>
                <w:u w:val="none" w:color="auto"/>
              </w:rPr>
              <w:t>—</w:t>
            </w:r>
          </w:p>
        </w:tc>
        <w:tc>
          <w:tcPr>
            <w:tcW w:w="853" w:type="pct"/>
            <w:shd w:val="clear" w:color="auto" w:fill="auto"/>
            <w:tcMar>
              <w:left w:w="85" w:type="dxa"/>
              <w:right w:w="85" w:type="dxa"/>
            </w:tcMar>
            <w:vAlign w:val="center"/>
          </w:tcPr>
          <w:p w14:paraId="45B1A7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方正仿宋_GBK" w:cs="方正仿宋_GBK"/>
                <w:color w:val="auto"/>
                <w:spacing w:val="0"/>
                <w:kern w:val="2"/>
                <w:sz w:val="24"/>
                <w:szCs w:val="24"/>
                <w:highlight w:val="none"/>
                <w:u w:val="none" w:color="auto"/>
                <w:lang w:val="en-US" w:eastAsia="zh-CN" w:bidi="ar-SA"/>
              </w:rPr>
            </w:pPr>
            <w:r>
              <w:rPr>
                <w:rFonts w:hint="eastAsia" w:ascii="Times New Roman" w:hAnsi="Times New Roman" w:eastAsia="方正仿宋_GBK" w:cs="方正仿宋_GBK"/>
                <w:color w:val="auto"/>
                <w:spacing w:val="0"/>
                <w:sz w:val="24"/>
                <w:szCs w:val="24"/>
                <w:highlight w:val="none"/>
                <w:u w:val="none" w:color="auto"/>
                <w:lang w:val="en-US" w:eastAsia="zh-CN"/>
              </w:rPr>
              <w:t>5</w:t>
            </w:r>
          </w:p>
        </w:tc>
        <w:tc>
          <w:tcPr>
            <w:tcW w:w="554" w:type="pct"/>
            <w:tcMar>
              <w:left w:w="85" w:type="dxa"/>
              <w:right w:w="85" w:type="dxa"/>
            </w:tcMar>
            <w:vAlign w:val="center"/>
          </w:tcPr>
          <w:p w14:paraId="0AE601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Times New Roman" w:hAnsi="Times New Roman" w:eastAsia="方正仿宋_GBK" w:cs="方正仿宋_GBK"/>
                <w:color w:val="auto"/>
                <w:spacing w:val="0"/>
                <w:sz w:val="24"/>
                <w:szCs w:val="24"/>
                <w:u w:val="none" w:color="auto"/>
              </w:rPr>
            </w:pPr>
            <w:r>
              <w:rPr>
                <w:rFonts w:hint="eastAsia" w:ascii="Times New Roman" w:hAnsi="Times New Roman" w:eastAsia="方正仿宋_GBK" w:cs="方正仿宋_GBK"/>
                <w:color w:val="auto"/>
                <w:spacing w:val="0"/>
                <w:sz w:val="24"/>
                <w:szCs w:val="24"/>
                <w:highlight w:val="none"/>
                <w:u w:val="none" w:color="auto"/>
              </w:rPr>
              <w:t>预期性</w:t>
            </w:r>
          </w:p>
        </w:tc>
      </w:tr>
      <w:tr w14:paraId="7F28549A">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391" w:type="pct"/>
            <w:tcMar>
              <w:left w:w="85" w:type="dxa"/>
              <w:right w:w="85" w:type="dxa"/>
            </w:tcMar>
            <w:vAlign w:val="center"/>
          </w:tcPr>
          <w:p w14:paraId="079396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方正仿宋_GBK" w:cs="方正仿宋_GBK"/>
                <w:color w:val="auto"/>
                <w:spacing w:val="0"/>
                <w:sz w:val="24"/>
                <w:szCs w:val="24"/>
                <w:u w:val="none" w:color="auto"/>
                <w:lang w:val="en-US" w:eastAsia="zh-CN"/>
              </w:rPr>
            </w:pPr>
            <w:r>
              <w:rPr>
                <w:rFonts w:hint="eastAsia" w:ascii="Times New Roman" w:hAnsi="Times New Roman" w:cs="方正仿宋_GBK"/>
                <w:color w:val="auto"/>
                <w:spacing w:val="0"/>
                <w:sz w:val="24"/>
                <w:szCs w:val="24"/>
                <w:u w:val="none" w:color="auto"/>
                <w:lang w:val="en-US" w:eastAsia="zh-CN"/>
              </w:rPr>
              <w:t>13</w:t>
            </w:r>
          </w:p>
        </w:tc>
        <w:tc>
          <w:tcPr>
            <w:tcW w:w="2538" w:type="pct"/>
            <w:tcMar>
              <w:left w:w="85" w:type="dxa"/>
              <w:right w:w="85" w:type="dxa"/>
            </w:tcMar>
            <w:vAlign w:val="center"/>
          </w:tcPr>
          <w:p w14:paraId="48AC2D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hint="eastAsia" w:ascii="Times New Roman" w:hAnsi="Times New Roman" w:eastAsia="方正仿宋_GBK" w:cs="方正仿宋_GBK"/>
                <w:color w:val="auto"/>
                <w:spacing w:val="0"/>
                <w:sz w:val="24"/>
                <w:szCs w:val="24"/>
                <w:u w:val="none" w:color="auto"/>
                <w:lang w:eastAsia="zh-CN"/>
              </w:rPr>
            </w:pPr>
            <w:r>
              <w:rPr>
                <w:rFonts w:hint="eastAsia" w:ascii="Times New Roman" w:hAnsi="Times New Roman" w:eastAsia="方正仿宋_GBK" w:cs="方正仿宋_GBK"/>
                <w:color w:val="auto"/>
                <w:spacing w:val="0"/>
                <w:sz w:val="24"/>
                <w:szCs w:val="24"/>
                <w:u w:val="none" w:color="auto"/>
              </w:rPr>
              <w:t>新增</w:t>
            </w:r>
            <w:r>
              <w:rPr>
                <w:rFonts w:hint="eastAsia" w:ascii="Times New Roman" w:hAnsi="Times New Roman" w:eastAsia="方正仿宋_GBK" w:cs="方正仿宋_GBK"/>
                <w:color w:val="auto"/>
                <w:spacing w:val="0"/>
                <w:sz w:val="24"/>
                <w:szCs w:val="24"/>
                <w:highlight w:val="none"/>
                <w:u w:val="none" w:color="auto"/>
              </w:rPr>
              <w:t>重点实验室</w:t>
            </w:r>
            <w:r>
              <w:rPr>
                <w:rFonts w:hint="eastAsia" w:ascii="Times New Roman" w:hAnsi="Times New Roman" w:cs="方正仿宋_GBK"/>
                <w:color w:val="auto"/>
                <w:spacing w:val="0"/>
                <w:sz w:val="24"/>
                <w:szCs w:val="24"/>
                <w:highlight w:val="none"/>
                <w:u w:val="none" w:color="auto"/>
                <w:lang w:eastAsia="zh-CN"/>
              </w:rPr>
              <w:t>（</w:t>
            </w:r>
            <w:r>
              <w:rPr>
                <w:rFonts w:hint="eastAsia" w:ascii="Times New Roman" w:hAnsi="Times New Roman" w:cs="方正仿宋_GBK"/>
                <w:color w:val="auto"/>
                <w:spacing w:val="0"/>
                <w:sz w:val="24"/>
                <w:szCs w:val="24"/>
                <w:highlight w:val="none"/>
                <w:u w:val="none" w:color="auto"/>
                <w:lang w:val="en-US" w:eastAsia="zh-CN"/>
              </w:rPr>
              <w:t>技术创新中心</w:t>
            </w:r>
            <w:r>
              <w:rPr>
                <w:rFonts w:hint="eastAsia" w:ascii="Times New Roman" w:hAnsi="Times New Roman" w:cs="方正仿宋_GBK"/>
                <w:color w:val="auto"/>
                <w:spacing w:val="0"/>
                <w:sz w:val="24"/>
                <w:szCs w:val="24"/>
                <w:highlight w:val="none"/>
                <w:u w:val="none" w:color="auto"/>
                <w:lang w:eastAsia="zh-CN"/>
              </w:rPr>
              <w:t>）</w:t>
            </w:r>
            <w:r>
              <w:rPr>
                <w:rFonts w:hint="eastAsia" w:ascii="Times New Roman" w:hAnsi="Times New Roman" w:eastAsia="方正仿宋_GBK" w:cs="方正仿宋_GBK"/>
                <w:color w:val="auto"/>
                <w:spacing w:val="0"/>
                <w:sz w:val="24"/>
                <w:szCs w:val="24"/>
                <w:highlight w:val="none"/>
                <w:u w:val="none" w:color="auto"/>
              </w:rPr>
              <w:t>（个</w:t>
            </w:r>
            <w:r>
              <w:rPr>
                <w:rFonts w:hint="eastAsia" w:ascii="Times New Roman" w:hAnsi="Times New Roman" w:cs="方正仿宋_GBK"/>
                <w:color w:val="auto"/>
                <w:spacing w:val="0"/>
                <w:sz w:val="24"/>
                <w:szCs w:val="24"/>
                <w:highlight w:val="none"/>
                <w:u w:val="none" w:color="auto"/>
                <w:lang w:eastAsia="zh-CN"/>
              </w:rPr>
              <w:t>）</w:t>
            </w:r>
          </w:p>
        </w:tc>
        <w:tc>
          <w:tcPr>
            <w:tcW w:w="662" w:type="pct"/>
            <w:tcMar>
              <w:left w:w="85" w:type="dxa"/>
              <w:right w:w="85" w:type="dxa"/>
            </w:tcMar>
            <w:vAlign w:val="center"/>
          </w:tcPr>
          <w:p w14:paraId="382004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方正仿宋_GBK" w:cs="方正仿宋_GBK"/>
                <w:color w:val="auto"/>
                <w:spacing w:val="0"/>
                <w:sz w:val="24"/>
                <w:szCs w:val="24"/>
                <w:u w:val="none" w:color="auto"/>
              </w:rPr>
            </w:pPr>
            <w:r>
              <w:rPr>
                <w:rFonts w:hint="eastAsia" w:ascii="Times New Roman" w:hAnsi="Times New Roman" w:eastAsia="方正仿宋_GBK" w:cs="方正仿宋_GBK"/>
                <w:color w:val="auto"/>
                <w:spacing w:val="0"/>
                <w:sz w:val="24"/>
                <w:szCs w:val="24"/>
                <w:u w:val="none" w:color="auto"/>
              </w:rPr>
              <w:t>—</w:t>
            </w:r>
          </w:p>
        </w:tc>
        <w:tc>
          <w:tcPr>
            <w:tcW w:w="853" w:type="pct"/>
            <w:shd w:val="clear" w:color="auto" w:fill="auto"/>
            <w:tcMar>
              <w:left w:w="85" w:type="dxa"/>
              <w:right w:w="85" w:type="dxa"/>
            </w:tcMar>
            <w:vAlign w:val="center"/>
          </w:tcPr>
          <w:p w14:paraId="32A293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方正仿宋_GBK" w:cs="方正仿宋_GBK"/>
                <w:color w:val="auto"/>
                <w:spacing w:val="0"/>
                <w:kern w:val="2"/>
                <w:sz w:val="24"/>
                <w:szCs w:val="24"/>
                <w:highlight w:val="none"/>
                <w:u w:val="none" w:color="auto"/>
                <w:lang w:val="en-US" w:eastAsia="zh-CN" w:bidi="ar-SA"/>
              </w:rPr>
            </w:pPr>
            <w:r>
              <w:rPr>
                <w:rFonts w:hint="eastAsia" w:ascii="Times New Roman" w:hAnsi="Times New Roman" w:cs="方正仿宋_GBK"/>
                <w:color w:val="auto"/>
                <w:spacing w:val="0"/>
                <w:sz w:val="24"/>
                <w:szCs w:val="24"/>
                <w:highlight w:val="none"/>
                <w:u w:val="none" w:color="auto"/>
                <w:lang w:val="en-US" w:eastAsia="zh-CN"/>
              </w:rPr>
              <w:t>3</w:t>
            </w:r>
          </w:p>
        </w:tc>
        <w:tc>
          <w:tcPr>
            <w:tcW w:w="554" w:type="pct"/>
            <w:tcMar>
              <w:left w:w="85" w:type="dxa"/>
              <w:right w:w="85" w:type="dxa"/>
            </w:tcMar>
            <w:vAlign w:val="center"/>
          </w:tcPr>
          <w:p w14:paraId="549642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Times New Roman" w:hAnsi="Times New Roman" w:eastAsia="方正仿宋_GBK" w:cs="方正仿宋_GBK"/>
                <w:color w:val="auto"/>
                <w:spacing w:val="0"/>
                <w:sz w:val="24"/>
                <w:szCs w:val="24"/>
                <w:u w:val="none" w:color="auto"/>
              </w:rPr>
            </w:pPr>
            <w:r>
              <w:rPr>
                <w:rFonts w:hint="eastAsia" w:ascii="Times New Roman" w:hAnsi="Times New Roman" w:eastAsia="方正仿宋_GBK" w:cs="方正仿宋_GBK"/>
                <w:color w:val="auto"/>
                <w:spacing w:val="0"/>
                <w:sz w:val="24"/>
                <w:szCs w:val="24"/>
                <w:highlight w:val="none"/>
                <w:u w:val="none" w:color="auto"/>
              </w:rPr>
              <w:t>预期性</w:t>
            </w:r>
          </w:p>
        </w:tc>
      </w:tr>
    </w:tbl>
    <w:p w14:paraId="569A3B09">
      <w:pPr>
        <w:keepNext w:val="0"/>
        <w:keepLines w:val="0"/>
        <w:pageBreakBefore w:val="0"/>
        <w:widowControl w:val="0"/>
        <w:numPr>
          <w:ilvl w:val="0"/>
          <w:numId w:val="0"/>
        </w:numPr>
        <w:kinsoku/>
        <w:wordWrap/>
        <w:overflowPunct/>
        <w:topLinePunct w:val="0"/>
        <w:autoSpaceDE/>
        <w:autoSpaceDN/>
        <w:bidi w:val="0"/>
        <w:adjustRightInd w:val="0"/>
        <w:snapToGrid w:val="0"/>
        <w:spacing w:line="579" w:lineRule="exact"/>
        <w:ind w:leftChars="0" w:right="0" w:rightChars="0" w:firstLine="640" w:firstLineChars="200"/>
        <w:jc w:val="both"/>
        <w:textAlignment w:val="auto"/>
        <w:outlineLvl w:val="0"/>
        <w:rPr>
          <w:rFonts w:hint="default" w:ascii="Times New Roman" w:hAnsi="Times New Roman" w:eastAsia="方正黑体_GBK" w:cs="方正黑体_GBK"/>
          <w:b w:val="0"/>
          <w:bCs w:val="0"/>
          <w:color w:val="auto"/>
          <w:spacing w:val="0"/>
          <w:sz w:val="32"/>
          <w:szCs w:val="32"/>
          <w:highlight w:val="none"/>
          <w:u w:val="none" w:color="auto"/>
          <w:lang w:val="en-US" w:eastAsia="zh-CN"/>
        </w:rPr>
      </w:pPr>
      <w:bookmarkStart w:id="73" w:name="_Toc18370"/>
      <w:bookmarkStart w:id="74" w:name="_Toc17268"/>
      <w:bookmarkStart w:id="75" w:name="_Toc6776"/>
      <w:bookmarkStart w:id="76" w:name="_Toc6126"/>
      <w:bookmarkStart w:id="77" w:name="_Toc19841"/>
      <w:bookmarkStart w:id="78" w:name="_Toc19898"/>
      <w:bookmarkStart w:id="79" w:name="_Toc24656"/>
      <w:bookmarkStart w:id="80" w:name="_Toc17930"/>
      <w:bookmarkStart w:id="81" w:name="_Toc6496"/>
      <w:bookmarkStart w:id="82" w:name="_Toc24577"/>
      <w:bookmarkStart w:id="83" w:name="_Toc31677"/>
      <w:bookmarkStart w:id="84" w:name="_Toc12172"/>
      <w:bookmarkStart w:id="85" w:name="_Toc7148"/>
      <w:r>
        <w:rPr>
          <w:rFonts w:hint="eastAsia" w:ascii="Times New Roman" w:hAnsi="Times New Roman" w:eastAsia="方正黑体_GBK" w:cs="方正黑体_GBK"/>
          <w:b w:val="0"/>
          <w:bCs w:val="0"/>
          <w:color w:val="auto"/>
          <w:spacing w:val="0"/>
          <w:sz w:val="32"/>
          <w:szCs w:val="32"/>
          <w:highlight w:val="none"/>
          <w:u w:val="none" w:color="auto"/>
          <w:lang w:val="en-US" w:eastAsia="zh-CN"/>
        </w:rPr>
        <w:t>二、加强质量标准品牌建设，</w:t>
      </w:r>
      <w:bookmarkEnd w:id="73"/>
      <w:r>
        <w:rPr>
          <w:rFonts w:hint="eastAsia" w:ascii="Times New Roman" w:hAnsi="Times New Roman" w:eastAsia="方正黑体_GBK" w:cs="方正黑体_GBK"/>
          <w:b w:val="0"/>
          <w:bCs w:val="0"/>
          <w:color w:val="auto"/>
          <w:spacing w:val="0"/>
          <w:sz w:val="32"/>
          <w:szCs w:val="32"/>
          <w:highlight w:val="none"/>
          <w:u w:val="none" w:color="auto"/>
          <w:lang w:val="en-US" w:eastAsia="zh-CN"/>
        </w:rPr>
        <w:t>增强现代化产业体系</w:t>
      </w:r>
      <w:bookmarkEnd w:id="74"/>
      <w:bookmarkEnd w:id="75"/>
      <w:bookmarkEnd w:id="76"/>
      <w:bookmarkStart w:id="86" w:name="_Toc30212"/>
      <w:bookmarkStart w:id="87" w:name="_Toc13687"/>
      <w:bookmarkStart w:id="88" w:name="_Toc21807"/>
      <w:bookmarkStart w:id="89" w:name="_Toc21888"/>
      <w:bookmarkStart w:id="90" w:name="_Toc12137"/>
      <w:r>
        <w:rPr>
          <w:rFonts w:hint="eastAsia" w:ascii="Times New Roman" w:hAnsi="Times New Roman" w:eastAsia="方正黑体_GBK" w:cs="方正黑体_GBK"/>
          <w:b w:val="0"/>
          <w:bCs w:val="0"/>
          <w:color w:val="auto"/>
          <w:spacing w:val="0"/>
          <w:sz w:val="32"/>
          <w:szCs w:val="32"/>
          <w:highlight w:val="none"/>
          <w:u w:val="none" w:color="auto"/>
          <w:lang w:val="en-US" w:eastAsia="zh-CN"/>
        </w:rPr>
        <w:t>竞争力</w:t>
      </w:r>
      <w:bookmarkEnd w:id="77"/>
      <w:bookmarkEnd w:id="78"/>
      <w:bookmarkEnd w:id="79"/>
      <w:bookmarkEnd w:id="80"/>
      <w:bookmarkEnd w:id="81"/>
      <w:bookmarkEnd w:id="82"/>
      <w:bookmarkEnd w:id="83"/>
      <w:bookmarkEnd w:id="84"/>
      <w:bookmarkEnd w:id="85"/>
    </w:p>
    <w:p w14:paraId="5E7CFDAC">
      <w:pPr>
        <w:keepNext w:val="0"/>
        <w:keepLines w:val="0"/>
        <w:pageBreakBefore w:val="0"/>
        <w:widowControl w:val="0"/>
        <w:kinsoku/>
        <w:wordWrap/>
        <w:overflowPunct/>
        <w:topLinePunct w:val="0"/>
        <w:autoSpaceDE/>
        <w:autoSpaceDN/>
        <w:bidi w:val="0"/>
        <w:adjustRightInd w:val="0"/>
        <w:snapToGrid w:val="0"/>
        <w:spacing w:line="579" w:lineRule="exact"/>
        <w:ind w:left="0" w:leftChars="0" w:firstLine="640" w:firstLineChars="200"/>
        <w:jc w:val="left"/>
        <w:textAlignment w:val="auto"/>
        <w:rPr>
          <w:rFonts w:hint="default" w:ascii="Times New Roman" w:hAnsi="Times New Roman" w:eastAsia="方正仿宋_GBK" w:cs="方正仿宋_GBK"/>
          <w:b w:val="0"/>
          <w:bCs w:val="0"/>
          <w:color w:val="auto"/>
          <w:kern w:val="2"/>
          <w:sz w:val="32"/>
          <w:szCs w:val="20"/>
          <w:highlight w:val="none"/>
          <w:u w:val="none" w:color="auto"/>
          <w:shd w:val="clear" w:color="auto" w:fill="auto"/>
          <w:lang w:val="en-US" w:eastAsia="zh-CN"/>
        </w:rPr>
      </w:pPr>
      <w:bookmarkStart w:id="91" w:name="_Toc27343"/>
      <w:bookmarkStart w:id="92" w:name="_Toc15467"/>
      <w:bookmarkStart w:id="93" w:name="_Toc15127"/>
      <w:bookmarkStart w:id="94" w:name="_Toc32080"/>
      <w:bookmarkStart w:id="95" w:name="_Toc31893"/>
      <w:bookmarkStart w:id="96" w:name="_Toc3057"/>
      <w:bookmarkStart w:id="97" w:name="_Toc12400"/>
      <w:r>
        <w:rPr>
          <w:rFonts w:hint="eastAsia" w:ascii="Times New Roman" w:hAnsi="Times New Roman" w:cs="方正仿宋_GBK"/>
          <w:color w:val="auto"/>
          <w:sz w:val="32"/>
          <w:szCs w:val="20"/>
          <w:highlight w:val="none"/>
          <w:u w:val="none" w:color="auto"/>
          <w:shd w:val="clear" w:fill="auto"/>
          <w:lang w:val="en-US" w:eastAsia="zh-CN"/>
        </w:rPr>
        <w:t>坚持</w:t>
      </w:r>
      <w:r>
        <w:rPr>
          <w:rFonts w:hint="eastAsia" w:ascii="Times New Roman" w:hAnsi="Times New Roman" w:eastAsia="方正仿宋_GBK" w:cs="方正仿宋_GBK"/>
          <w:color w:val="auto"/>
          <w:sz w:val="32"/>
          <w:szCs w:val="20"/>
          <w:highlight w:val="none"/>
          <w:u w:val="none" w:color="auto"/>
          <w:shd w:val="clear" w:color="auto" w:fill="auto"/>
          <w:lang w:val="en-US" w:eastAsia="zh-CN"/>
        </w:rPr>
        <w:t>质量基础设施一体化、市场化、数智化、国际化</w:t>
      </w:r>
      <w:r>
        <w:rPr>
          <w:rFonts w:hint="eastAsia" w:ascii="Times New Roman" w:hAnsi="Times New Roman" w:cs="方正仿宋_GBK"/>
          <w:color w:val="auto"/>
          <w:sz w:val="32"/>
          <w:szCs w:val="20"/>
          <w:highlight w:val="none"/>
          <w:u w:val="none" w:color="auto"/>
          <w:shd w:val="clear" w:fill="auto"/>
          <w:lang w:val="en-US" w:eastAsia="zh-CN"/>
        </w:rPr>
        <w:t>融合发展</w:t>
      </w:r>
      <w:r>
        <w:rPr>
          <w:rFonts w:hint="eastAsia" w:ascii="Times New Roman" w:hAnsi="Times New Roman" w:eastAsia="方正仿宋_GBK" w:cs="方正仿宋_GBK"/>
          <w:color w:val="auto"/>
          <w:sz w:val="32"/>
          <w:szCs w:val="20"/>
          <w:highlight w:val="none"/>
          <w:u w:val="none" w:color="auto"/>
          <w:shd w:val="clear" w:color="auto" w:fill="auto"/>
          <w:lang w:val="en-US" w:eastAsia="zh-CN"/>
        </w:rPr>
        <w:t>，</w:t>
      </w:r>
      <w:r>
        <w:rPr>
          <w:rFonts w:hint="eastAsia" w:ascii="Times New Roman" w:hAnsi="Times New Roman" w:cs="方正仿宋_GBK"/>
          <w:b w:val="0"/>
          <w:bCs w:val="0"/>
          <w:color w:val="auto"/>
          <w:kern w:val="2"/>
          <w:sz w:val="32"/>
          <w:szCs w:val="20"/>
          <w:highlight w:val="none"/>
          <w:u w:val="none" w:color="auto"/>
          <w:shd w:val="clear" w:color="auto" w:fill="auto"/>
          <w:lang w:val="en-US" w:eastAsia="zh-CN"/>
        </w:rPr>
        <w:t>推动质量要素嵌入传统产业、新兴和未来产业发展全过程</w:t>
      </w:r>
      <w:r>
        <w:rPr>
          <w:rFonts w:hint="eastAsia" w:ascii="Times New Roman" w:hAnsi="Times New Roman" w:cs="方正仿宋_GBK"/>
          <w:b w:val="0"/>
          <w:bCs w:val="0"/>
          <w:color w:val="auto"/>
          <w:kern w:val="2"/>
          <w:sz w:val="32"/>
          <w:szCs w:val="20"/>
          <w:highlight w:val="none"/>
          <w:u w:val="none" w:color="auto"/>
          <w:shd w:val="clear" w:fill="auto"/>
          <w:lang w:val="en-US" w:eastAsia="zh-CN"/>
        </w:rPr>
        <w:t>。</w:t>
      </w:r>
    </w:p>
    <w:p w14:paraId="0EFE2C32">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color w:val="auto"/>
          <w:spacing w:val="0"/>
          <w:sz w:val="32"/>
          <w:szCs w:val="32"/>
          <w:highlight w:val="yellow"/>
          <w:u w:val="none" w:color="auto"/>
          <w:lang w:val="en-US" w:eastAsia="zh-CN"/>
        </w:rPr>
      </w:pPr>
      <w:bookmarkStart w:id="98" w:name="_Toc22027"/>
      <w:bookmarkStart w:id="99" w:name="_Toc22453"/>
      <w:bookmarkStart w:id="100" w:name="_Toc7808"/>
      <w:bookmarkStart w:id="101" w:name="_Toc3254"/>
      <w:bookmarkStart w:id="102" w:name="_Toc24214"/>
      <w:r>
        <w:rPr>
          <w:rFonts w:hint="eastAsia" w:ascii="Times New Roman" w:hAnsi="Times New Roman" w:eastAsia="方正楷体_GBK" w:cs="方正楷体_GBK"/>
          <w:b w:val="0"/>
          <w:bCs w:val="0"/>
          <w:color w:val="auto"/>
          <w:spacing w:val="0"/>
          <w:sz w:val="32"/>
          <w:szCs w:val="32"/>
          <w:u w:val="none" w:color="auto"/>
          <w:lang w:eastAsia="zh-CN"/>
        </w:rPr>
        <w:t>（</w:t>
      </w:r>
      <w:r>
        <w:rPr>
          <w:rFonts w:hint="eastAsia" w:ascii="Times New Roman" w:hAnsi="Times New Roman" w:eastAsia="方正楷体_GBK" w:cs="方正楷体_GBK"/>
          <w:b w:val="0"/>
          <w:bCs w:val="0"/>
          <w:color w:val="auto"/>
          <w:spacing w:val="0"/>
          <w:sz w:val="32"/>
          <w:szCs w:val="32"/>
          <w:u w:val="none" w:color="auto"/>
          <w:lang w:val="en-US" w:eastAsia="zh-CN"/>
        </w:rPr>
        <w:t>一</w:t>
      </w:r>
      <w:r>
        <w:rPr>
          <w:rFonts w:hint="eastAsia" w:ascii="Times New Roman" w:hAnsi="Times New Roman" w:eastAsia="方正楷体_GBK" w:cs="方正楷体_GBK"/>
          <w:b w:val="0"/>
          <w:bCs w:val="0"/>
          <w:color w:val="auto"/>
          <w:spacing w:val="0"/>
          <w:sz w:val="32"/>
          <w:szCs w:val="32"/>
          <w:u w:val="none" w:color="auto"/>
          <w:lang w:eastAsia="zh-CN"/>
        </w:rPr>
        <w:t>）</w:t>
      </w:r>
      <w:bookmarkEnd w:id="86"/>
      <w:bookmarkEnd w:id="87"/>
      <w:bookmarkEnd w:id="88"/>
      <w:r>
        <w:rPr>
          <w:rFonts w:hint="eastAsia" w:ascii="Times New Roman" w:hAnsi="Times New Roman" w:eastAsia="方正楷体_GBK" w:cs="方正楷体_GBK"/>
          <w:b w:val="0"/>
          <w:bCs w:val="0"/>
          <w:color w:val="auto"/>
          <w:spacing w:val="0"/>
          <w:sz w:val="32"/>
          <w:szCs w:val="32"/>
          <w:u w:val="none" w:color="auto"/>
          <w:lang w:val="en-US" w:eastAsia="zh-CN"/>
        </w:rPr>
        <w:t>全方位建设质量强市。</w:t>
      </w:r>
      <w:bookmarkEnd w:id="91"/>
      <w:bookmarkEnd w:id="92"/>
      <w:bookmarkEnd w:id="93"/>
      <w:bookmarkEnd w:id="94"/>
      <w:bookmarkEnd w:id="95"/>
      <w:bookmarkEnd w:id="96"/>
      <w:bookmarkEnd w:id="97"/>
      <w:bookmarkEnd w:id="98"/>
      <w:bookmarkEnd w:id="99"/>
      <w:bookmarkEnd w:id="100"/>
      <w:bookmarkEnd w:id="101"/>
      <w:bookmarkEnd w:id="102"/>
    </w:p>
    <w:p w14:paraId="08800B99">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eastAsia" w:ascii="Times New Roman" w:hAnsi="Times New Roman" w:eastAsia="方正仿宋_GBK" w:cs="方正仿宋_GBK"/>
          <w:bCs w:val="0"/>
          <w:color w:val="auto"/>
          <w:sz w:val="32"/>
          <w:szCs w:val="20"/>
          <w:highlight w:val="none"/>
          <w:u w:val="none" w:color="auto"/>
        </w:rPr>
      </w:pPr>
      <w:r>
        <w:rPr>
          <w:rFonts w:hint="eastAsia" w:ascii="Times New Roman" w:hAnsi="Times New Roman" w:cs="方正仿宋_GBK"/>
          <w:b w:val="0"/>
          <w:bCs w:val="0"/>
          <w:color w:val="auto"/>
          <w:spacing w:val="0"/>
          <w:highlight w:val="none"/>
          <w:u w:val="none" w:color="auto"/>
          <w:lang w:val="en-US" w:eastAsia="zh-CN"/>
        </w:rPr>
        <w:t>提升“重庆制造”质量优势。健全</w:t>
      </w:r>
      <w:r>
        <w:rPr>
          <w:rFonts w:hint="eastAsia" w:ascii="Times New Roman" w:hAnsi="Times New Roman" w:eastAsia="方正仿宋_GBK" w:cs="方正仿宋_GBK"/>
          <w:b w:val="0"/>
          <w:bCs w:val="0"/>
          <w:color w:val="auto"/>
          <w:spacing w:val="0"/>
          <w:kern w:val="2"/>
          <w:sz w:val="32"/>
          <w:szCs w:val="20"/>
          <w:highlight w:val="none"/>
          <w:u w:val="none" w:color="auto"/>
          <w:lang w:val="en-US" w:eastAsia="zh-CN" w:bidi="ar"/>
        </w:rPr>
        <w:t>质量认证、检验检测、计量测试需求动态和能力供给清单，</w:t>
      </w:r>
      <w:r>
        <w:rPr>
          <w:rFonts w:hint="eastAsia" w:ascii="Times New Roman" w:hAnsi="Times New Roman" w:cs="方正仿宋_GBK"/>
          <w:b w:val="0"/>
          <w:bCs w:val="0"/>
          <w:color w:val="auto"/>
          <w:spacing w:val="0"/>
          <w:kern w:val="2"/>
          <w:sz w:val="32"/>
          <w:szCs w:val="20"/>
          <w:highlight w:val="none"/>
          <w:u w:val="none" w:color="auto"/>
          <w:lang w:val="en-US" w:eastAsia="zh-CN" w:bidi="ar"/>
        </w:rPr>
        <w:t>对接产业需求</w:t>
      </w:r>
      <w:r>
        <w:rPr>
          <w:rFonts w:hint="eastAsia" w:ascii="Times New Roman" w:hAnsi="Times New Roman" w:cs="方正仿宋_GBK"/>
          <w:i w:val="0"/>
          <w:iCs w:val="0"/>
          <w:caps w:val="0"/>
          <w:color w:val="auto"/>
          <w:spacing w:val="0"/>
          <w:sz w:val="32"/>
          <w:szCs w:val="20"/>
          <w:highlight w:val="none"/>
          <w:u w:val="none" w:color="auto"/>
          <w:shd w:val="clear" w:fill="auto"/>
          <w:lang w:val="en-US" w:eastAsia="zh-CN"/>
        </w:rPr>
        <w:t>优化质量基础设施布局，</w:t>
      </w:r>
      <w:r>
        <w:rPr>
          <w:rFonts w:hint="eastAsia" w:ascii="Times New Roman" w:hAnsi="Times New Roman" w:cs="方正仿宋_GBK"/>
          <w:b w:val="0"/>
          <w:bCs w:val="0"/>
          <w:color w:val="auto"/>
          <w:spacing w:val="0"/>
          <w:kern w:val="2"/>
          <w:sz w:val="32"/>
          <w:szCs w:val="20"/>
          <w:highlight w:val="none"/>
          <w:u w:val="none" w:color="auto"/>
          <w:lang w:val="en-US" w:eastAsia="zh-CN" w:bidi="ar"/>
        </w:rPr>
        <w:t>推动极端工况与性能极限验证、轻量化与新材料评价、高端计量与溯源突破</w:t>
      </w:r>
      <w:r>
        <w:rPr>
          <w:rFonts w:hint="eastAsia" w:ascii="Times New Roman" w:hAnsi="Times New Roman" w:eastAsia="方正仿宋_GBK" w:cs="方正仿宋_GBK"/>
          <w:i w:val="0"/>
          <w:iCs w:val="0"/>
          <w:caps w:val="0"/>
          <w:color w:val="auto"/>
          <w:spacing w:val="0"/>
          <w:sz w:val="32"/>
          <w:szCs w:val="20"/>
          <w:highlight w:val="none"/>
          <w:u w:val="none" w:color="auto"/>
          <w:shd w:val="clear" w:fill="auto"/>
        </w:rPr>
        <w:t>，</w:t>
      </w:r>
      <w:r>
        <w:rPr>
          <w:rFonts w:hint="eastAsia" w:ascii="Times New Roman" w:hAnsi="Times New Roman" w:cs="方正仿宋_GBK"/>
          <w:i w:val="0"/>
          <w:iCs w:val="0"/>
          <w:caps w:val="0"/>
          <w:color w:val="auto"/>
          <w:spacing w:val="0"/>
          <w:sz w:val="32"/>
          <w:szCs w:val="20"/>
          <w:highlight w:val="none"/>
          <w:u w:val="none" w:color="auto"/>
          <w:shd w:val="clear" w:fill="auto"/>
          <w:lang w:val="en-US" w:eastAsia="zh-CN"/>
        </w:rPr>
        <w:t>加快</w:t>
      </w:r>
      <w:r>
        <w:rPr>
          <w:rFonts w:hint="eastAsia" w:ascii="Times New Roman" w:hAnsi="Times New Roman" w:eastAsia="方正仿宋_GBK" w:cs="方正仿宋_GBK"/>
          <w:i w:val="0"/>
          <w:iCs w:val="0"/>
          <w:caps w:val="0"/>
          <w:color w:val="auto"/>
          <w:spacing w:val="0"/>
          <w:sz w:val="32"/>
          <w:szCs w:val="20"/>
          <w:highlight w:val="none"/>
          <w:u w:val="none" w:color="auto"/>
          <w:shd w:val="clear" w:fill="auto"/>
        </w:rPr>
        <w:t>构建全产业链、全</w:t>
      </w:r>
      <w:r>
        <w:rPr>
          <w:rFonts w:hint="eastAsia" w:ascii="Times New Roman" w:hAnsi="Times New Roman" w:cs="方正仿宋_GBK"/>
          <w:i w:val="0"/>
          <w:iCs w:val="0"/>
          <w:caps w:val="0"/>
          <w:color w:val="auto"/>
          <w:spacing w:val="0"/>
          <w:sz w:val="32"/>
          <w:szCs w:val="20"/>
          <w:highlight w:val="none"/>
          <w:u w:val="none" w:color="auto"/>
          <w:shd w:val="clear" w:fill="auto"/>
          <w:lang w:val="en-US" w:eastAsia="zh-CN"/>
        </w:rPr>
        <w:t>生命</w:t>
      </w:r>
      <w:r>
        <w:rPr>
          <w:rFonts w:hint="eastAsia" w:ascii="Times New Roman" w:hAnsi="Times New Roman" w:eastAsia="方正仿宋_GBK" w:cs="方正仿宋_GBK"/>
          <w:i w:val="0"/>
          <w:iCs w:val="0"/>
          <w:caps w:val="0"/>
          <w:color w:val="auto"/>
          <w:spacing w:val="0"/>
          <w:sz w:val="32"/>
          <w:szCs w:val="20"/>
          <w:highlight w:val="none"/>
          <w:u w:val="none" w:color="auto"/>
          <w:shd w:val="clear" w:fill="auto"/>
        </w:rPr>
        <w:t>周期</w:t>
      </w:r>
      <w:r>
        <w:rPr>
          <w:rFonts w:hint="eastAsia" w:ascii="Times New Roman" w:hAnsi="Times New Roman" w:cs="方正仿宋_GBK"/>
          <w:i w:val="0"/>
          <w:iCs w:val="0"/>
          <w:caps w:val="0"/>
          <w:color w:val="auto"/>
          <w:spacing w:val="0"/>
          <w:sz w:val="32"/>
          <w:szCs w:val="20"/>
          <w:highlight w:val="none"/>
          <w:u w:val="none" w:color="auto"/>
          <w:shd w:val="clear" w:fill="auto"/>
          <w:lang w:eastAsia="zh-CN"/>
        </w:rPr>
        <w:t>、</w:t>
      </w:r>
      <w:r>
        <w:rPr>
          <w:rFonts w:hint="eastAsia" w:ascii="Times New Roman" w:hAnsi="Times New Roman" w:cs="方正仿宋_GBK"/>
          <w:i w:val="0"/>
          <w:iCs w:val="0"/>
          <w:caps w:val="0"/>
          <w:color w:val="auto"/>
          <w:spacing w:val="0"/>
          <w:sz w:val="32"/>
          <w:szCs w:val="20"/>
          <w:highlight w:val="none"/>
          <w:u w:val="none" w:color="auto"/>
          <w:shd w:val="clear" w:fill="auto"/>
          <w:lang w:val="en-US" w:eastAsia="zh-CN"/>
        </w:rPr>
        <w:t>全要素融合</w:t>
      </w:r>
      <w:r>
        <w:rPr>
          <w:rFonts w:hint="eastAsia" w:ascii="Times New Roman" w:hAnsi="Times New Roman" w:eastAsia="方正仿宋_GBK" w:cs="方正仿宋_GBK"/>
          <w:i w:val="0"/>
          <w:iCs w:val="0"/>
          <w:caps w:val="0"/>
          <w:color w:val="auto"/>
          <w:spacing w:val="0"/>
          <w:sz w:val="32"/>
          <w:szCs w:val="20"/>
          <w:highlight w:val="none"/>
          <w:u w:val="none" w:color="auto"/>
          <w:shd w:val="clear" w:fill="auto"/>
        </w:rPr>
        <w:t>的质量</w:t>
      </w:r>
      <w:r>
        <w:rPr>
          <w:rFonts w:hint="default" w:ascii="Times New Roman" w:hAnsi="Times New Roman" w:eastAsia="方正仿宋_GBK" w:cs="方正仿宋_GBK"/>
          <w:i w:val="0"/>
          <w:iCs w:val="0"/>
          <w:caps w:val="0"/>
          <w:color w:val="auto"/>
          <w:spacing w:val="0"/>
          <w:sz w:val="32"/>
          <w:szCs w:val="20"/>
          <w:highlight w:val="none"/>
          <w:u w:val="none" w:color="auto"/>
          <w:shd w:val="clear" w:fill="auto"/>
          <w:lang w:val="en-US"/>
        </w:rPr>
        <w:t>基础底座</w:t>
      </w:r>
      <w:r>
        <w:rPr>
          <w:rFonts w:hint="eastAsia" w:ascii="Times New Roman" w:hAnsi="Times New Roman" w:eastAsia="方正仿宋_GBK" w:cs="方正仿宋_GBK"/>
          <w:i w:val="0"/>
          <w:iCs w:val="0"/>
          <w:caps w:val="0"/>
          <w:color w:val="auto"/>
          <w:spacing w:val="0"/>
          <w:sz w:val="32"/>
          <w:szCs w:val="20"/>
          <w:highlight w:val="none"/>
          <w:u w:val="none" w:color="auto"/>
          <w:shd w:val="clear" w:fill="auto"/>
        </w:rPr>
        <w:t>。实施卓越质量工程，推动</w:t>
      </w:r>
      <w:r>
        <w:rPr>
          <w:rFonts w:hint="eastAsia" w:ascii="Times New Roman" w:hAnsi="Times New Roman" w:cs="方正仿宋_GBK"/>
          <w:i w:val="0"/>
          <w:iCs w:val="0"/>
          <w:caps w:val="0"/>
          <w:color w:val="auto"/>
          <w:spacing w:val="0"/>
          <w:sz w:val="32"/>
          <w:szCs w:val="20"/>
          <w:highlight w:val="none"/>
          <w:u w:val="none" w:color="auto"/>
          <w:shd w:val="clear" w:fill="auto"/>
          <w:lang w:val="en-US" w:eastAsia="zh-CN"/>
        </w:rPr>
        <w:t>传统产业</w:t>
      </w:r>
      <w:r>
        <w:rPr>
          <w:rFonts w:hint="eastAsia" w:ascii="Times New Roman" w:hAnsi="Times New Roman" w:eastAsia="方正仿宋_GBK" w:cs="方正仿宋_GBK"/>
          <w:i w:val="0"/>
          <w:iCs w:val="0"/>
          <w:caps w:val="0"/>
          <w:color w:val="auto"/>
          <w:spacing w:val="0"/>
          <w:sz w:val="32"/>
          <w:szCs w:val="20"/>
          <w:highlight w:val="none"/>
          <w:u w:val="none" w:color="auto"/>
          <w:shd w:val="clear" w:fill="auto"/>
        </w:rPr>
        <w:t>完善先进质量管理体系，提高质量管理能力，全面提升产品质量。构建重点产品碳足迹核算背景数据库</w:t>
      </w:r>
      <w:r>
        <w:rPr>
          <w:rFonts w:hint="eastAsia" w:ascii="Times New Roman" w:hAnsi="Times New Roman" w:cs="方正仿宋_GBK"/>
          <w:i w:val="0"/>
          <w:iCs w:val="0"/>
          <w:caps w:val="0"/>
          <w:color w:val="auto"/>
          <w:spacing w:val="0"/>
          <w:sz w:val="32"/>
          <w:szCs w:val="20"/>
          <w:highlight w:val="none"/>
          <w:u w:val="none" w:color="auto"/>
          <w:shd w:val="clear" w:fill="auto"/>
          <w:lang w:eastAsia="zh-CN"/>
        </w:rPr>
        <w:t>，</w:t>
      </w:r>
      <w:r>
        <w:rPr>
          <w:rFonts w:hint="eastAsia" w:ascii="Times New Roman" w:hAnsi="Times New Roman" w:cs="方正仿宋_GBK"/>
          <w:color w:val="auto"/>
          <w:kern w:val="2"/>
          <w:sz w:val="32"/>
          <w:szCs w:val="20"/>
          <w:highlight w:val="none"/>
          <w:u w:val="none" w:color="auto"/>
          <w:shd w:val="clear" w:fill="auto"/>
          <w:lang w:eastAsia="zh-CN"/>
        </w:rPr>
        <w:t>加强重庆市碳计量中心（电碳）建设，</w:t>
      </w:r>
      <w:r>
        <w:rPr>
          <w:rFonts w:hint="eastAsia" w:ascii="Times New Roman" w:hAnsi="Times New Roman" w:eastAsia="方正仿宋_GBK" w:cs="方正仿宋_GBK"/>
          <w:i w:val="0"/>
          <w:iCs w:val="0"/>
          <w:caps w:val="0"/>
          <w:color w:val="auto"/>
          <w:spacing w:val="0"/>
          <w:sz w:val="32"/>
          <w:szCs w:val="20"/>
          <w:highlight w:val="none"/>
          <w:u w:val="none" w:color="auto"/>
          <w:shd w:val="clear" w:fill="auto"/>
        </w:rPr>
        <w:t>推行碳标识认证与ESG评价。</w:t>
      </w:r>
    </w:p>
    <w:p w14:paraId="22D6AD4A">
      <w:pPr>
        <w:keepNext w:val="0"/>
        <w:keepLines w:val="0"/>
        <w:pageBreakBefore w:val="0"/>
        <w:widowControl/>
        <w:numPr>
          <w:ilvl w:val="0"/>
          <w:numId w:val="0"/>
        </w:numPr>
        <w:kinsoku/>
        <w:wordWrap/>
        <w:overflowPunct/>
        <w:topLinePunct w:val="0"/>
        <w:autoSpaceDE/>
        <w:autoSpaceDN/>
        <w:bidi w:val="0"/>
        <w:adjustRightInd w:val="0"/>
        <w:snapToGrid w:val="0"/>
        <w:spacing w:line="579" w:lineRule="exact"/>
        <w:jc w:val="center"/>
        <w:textAlignment w:val="auto"/>
        <w:rPr>
          <w:rFonts w:hint="default" w:ascii="Times New Roman" w:hAnsi="Times New Roman" w:eastAsia="方正黑体_GBK" w:cs="方正黑体_GBK"/>
          <w:bCs/>
          <w:color w:val="auto"/>
          <w:sz w:val="28"/>
          <w:szCs w:val="28"/>
          <w:u w:val="none" w:color="auto"/>
          <w:lang w:val="en-US" w:eastAsia="zh-CN"/>
        </w:rPr>
      </w:pPr>
      <w:r>
        <w:rPr>
          <w:rFonts w:hint="default" w:ascii="Times New Roman" w:hAnsi="Times New Roman" w:eastAsia="方正黑体_GBK" w:cs="Times New Roman"/>
          <w:b w:val="0"/>
          <w:bCs w:val="0"/>
          <w:color w:val="auto"/>
          <w:spacing w:val="0"/>
          <w:sz w:val="28"/>
          <w:szCs w:val="28"/>
          <w:u w:val="none" w:color="auto"/>
          <w:lang w:val="en-US" w:eastAsia="zh-CN"/>
        </w:rPr>
        <w:t>专栏</w:t>
      </w:r>
      <w:r>
        <w:rPr>
          <w:rFonts w:hint="eastAsia" w:ascii="Times New Roman" w:hAnsi="Times New Roman" w:eastAsia="方正黑体_GBK" w:cs="Times New Roman"/>
          <w:b w:val="0"/>
          <w:bCs w:val="0"/>
          <w:color w:val="auto"/>
          <w:spacing w:val="0"/>
          <w:sz w:val="28"/>
          <w:szCs w:val="28"/>
          <w:u w:val="none" w:color="auto"/>
          <w:lang w:val="en-US" w:eastAsia="zh-CN"/>
        </w:rPr>
        <w:t>2</w:t>
      </w:r>
      <w:r>
        <w:rPr>
          <w:rFonts w:hint="eastAsia" w:ascii="Times New Roman" w:hAnsi="Times New Roman" w:eastAsia="方正黑体_GBK" w:cs="方正黑体_GBK"/>
          <w:b w:val="0"/>
          <w:bCs w:val="0"/>
          <w:color w:val="auto"/>
          <w:spacing w:val="0"/>
          <w:sz w:val="28"/>
          <w:szCs w:val="28"/>
          <w:u w:val="none" w:color="auto"/>
          <w:lang w:val="en-US" w:eastAsia="zh-CN"/>
        </w:rPr>
        <w:t xml:space="preserve"> 提升质量技术能级</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E164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60" w:type="dxa"/>
            <w:vAlign w:val="top"/>
          </w:tcPr>
          <w:p w14:paraId="09D8821F">
            <w:pPr>
              <w:pStyle w:val="5"/>
              <w:keepNext w:val="0"/>
              <w:keepLines w:val="0"/>
              <w:suppressLineNumbers w:val="0"/>
              <w:spacing w:before="0" w:beforeAutospacing="0" w:after="0" w:afterAutospacing="0" w:line="360" w:lineRule="exact"/>
              <w:ind w:left="0" w:right="0"/>
              <w:rPr>
                <w:rFonts w:hint="default" w:ascii="Times New Roman" w:hAnsi="Times New Roman"/>
                <w:color w:val="auto"/>
                <w:szCs w:val="20"/>
                <w:u w:val="none" w:color="auto"/>
                <w:lang w:val="en-US" w:eastAsia="zh-CN"/>
              </w:rPr>
            </w:pPr>
            <w:r>
              <w:rPr>
                <w:rFonts w:hint="default" w:ascii="Times New Roman" w:hAnsi="Times New Roman" w:eastAsia="方正黑体_GBK" w:cs="Times New Roman"/>
                <w:color w:val="auto"/>
                <w:kern w:val="0"/>
                <w:sz w:val="24"/>
                <w:szCs w:val="20"/>
                <w:u w:val="none" w:color="auto"/>
                <w:lang w:val="en-US" w:eastAsia="zh-CN"/>
              </w:rPr>
              <w:t xml:space="preserve">1. </w:t>
            </w:r>
            <w:r>
              <w:rPr>
                <w:rFonts w:hint="eastAsia" w:ascii="Times New Roman" w:hAnsi="Times New Roman" w:eastAsia="方正黑体_GBK" w:cs="Times New Roman"/>
                <w:color w:val="auto"/>
                <w:kern w:val="0"/>
                <w:sz w:val="24"/>
                <w:szCs w:val="20"/>
                <w:u w:val="none" w:color="auto"/>
                <w:lang w:val="en-US" w:eastAsia="zh-CN"/>
              </w:rPr>
              <w:t>搭建产业发展支撑</w:t>
            </w:r>
            <w:r>
              <w:rPr>
                <w:rFonts w:hint="default" w:ascii="Times New Roman" w:hAnsi="Times New Roman" w:eastAsia="方正黑体_GBK" w:cs="Times New Roman"/>
                <w:color w:val="auto"/>
                <w:kern w:val="0"/>
                <w:sz w:val="24"/>
                <w:szCs w:val="20"/>
                <w:u w:val="none" w:color="auto"/>
                <w:lang w:val="en-US" w:eastAsia="zh-CN"/>
              </w:rPr>
              <w:t>平台。</w:t>
            </w:r>
            <w:r>
              <w:rPr>
                <w:rFonts w:hint="eastAsia" w:ascii="Times New Roman" w:hAnsi="Times New Roman" w:cs="方正仿宋_GBK"/>
                <w:color w:val="auto"/>
                <w:kern w:val="0"/>
                <w:sz w:val="24"/>
                <w:szCs w:val="20"/>
                <w:u w:val="none" w:color="auto"/>
                <w:lang w:val="en-US" w:eastAsia="zh-CN"/>
              </w:rPr>
              <w:t>建设</w:t>
            </w:r>
            <w:r>
              <w:rPr>
                <w:rFonts w:hint="eastAsia" w:ascii="Times New Roman" w:hAnsi="Times New Roman" w:eastAsia="方正仿宋_GBK" w:cs="方正仿宋_GBK"/>
                <w:color w:val="auto"/>
                <w:kern w:val="0"/>
                <w:sz w:val="24"/>
                <w:szCs w:val="20"/>
                <w:u w:val="none" w:color="auto"/>
                <w:lang w:val="en-US" w:eastAsia="zh-CN"/>
              </w:rPr>
              <w:t>仪表功能材料国家质量标准实验室</w:t>
            </w:r>
            <w:r>
              <w:rPr>
                <w:rFonts w:hint="eastAsia" w:ascii="Times New Roman" w:hAnsi="Times New Roman" w:cs="方正仿宋_GBK"/>
                <w:color w:val="auto"/>
                <w:kern w:val="0"/>
                <w:sz w:val="24"/>
                <w:szCs w:val="20"/>
                <w:u w:val="none" w:color="auto"/>
                <w:lang w:val="en-US" w:eastAsia="zh-CN"/>
              </w:rPr>
              <w:t>。加强汽车摩托车发动机、</w:t>
            </w:r>
            <w:r>
              <w:rPr>
                <w:rFonts w:hint="eastAsia" w:ascii="Times New Roman" w:hAnsi="Times New Roman" w:eastAsia="方正仿宋_GBK" w:cs="方正仿宋_GBK"/>
                <w:color w:val="auto"/>
                <w:kern w:val="0"/>
                <w:sz w:val="24"/>
                <w:szCs w:val="20"/>
                <w:u w:val="none" w:color="auto"/>
              </w:rPr>
              <w:t>铝、氢能</w:t>
            </w:r>
            <w:r>
              <w:rPr>
                <w:rFonts w:hint="eastAsia" w:ascii="Times New Roman" w:hAnsi="Times New Roman" w:cs="方正仿宋_GBK"/>
                <w:color w:val="auto"/>
                <w:kern w:val="0"/>
                <w:sz w:val="24"/>
                <w:szCs w:val="20"/>
                <w:u w:val="none" w:color="auto"/>
                <w:lang w:eastAsia="zh-CN"/>
              </w:rPr>
              <w:t>汽车</w:t>
            </w:r>
            <w:r>
              <w:rPr>
                <w:rFonts w:hint="eastAsia" w:ascii="Times New Roman" w:hAnsi="Times New Roman" w:cs="方正仿宋_GBK"/>
                <w:color w:val="auto"/>
                <w:kern w:val="0"/>
                <w:sz w:val="24"/>
                <w:szCs w:val="20"/>
                <w:u w:val="none" w:color="auto"/>
                <w:lang w:val="en-US" w:eastAsia="zh-CN"/>
              </w:rPr>
              <w:t>3个</w:t>
            </w:r>
            <w:r>
              <w:rPr>
                <w:rFonts w:hint="eastAsia" w:ascii="Times New Roman" w:hAnsi="Times New Roman" w:eastAsia="方正仿宋_GBK" w:cs="方正仿宋_GBK"/>
                <w:color w:val="auto"/>
                <w:kern w:val="0"/>
                <w:sz w:val="24"/>
                <w:szCs w:val="20"/>
                <w:u w:val="none" w:color="auto"/>
              </w:rPr>
              <w:t>国家产业计量测试中心</w:t>
            </w:r>
            <w:r>
              <w:rPr>
                <w:rFonts w:hint="eastAsia" w:ascii="Times New Roman" w:hAnsi="Times New Roman" w:cs="方正仿宋_GBK"/>
                <w:color w:val="auto"/>
                <w:kern w:val="0"/>
                <w:sz w:val="24"/>
                <w:szCs w:val="20"/>
                <w:u w:val="none" w:color="auto"/>
                <w:lang w:eastAsia="zh-CN"/>
              </w:rPr>
              <w:t>和</w:t>
            </w:r>
            <w:r>
              <w:rPr>
                <w:rFonts w:hint="eastAsia" w:ascii="Times New Roman" w:hAnsi="Times New Roman" w:eastAsia="方正仿宋_GBK" w:cs="方正仿宋_GBK"/>
                <w:color w:val="auto"/>
                <w:kern w:val="0"/>
                <w:sz w:val="24"/>
                <w:szCs w:val="20"/>
                <w:u w:val="none" w:color="auto"/>
              </w:rPr>
              <w:t>新能源汽车</w:t>
            </w:r>
            <w:r>
              <w:rPr>
                <w:rFonts w:hint="eastAsia" w:ascii="Times New Roman" w:hAnsi="Times New Roman" w:cs="方正仿宋_GBK"/>
                <w:color w:val="auto"/>
                <w:kern w:val="0"/>
                <w:sz w:val="24"/>
                <w:szCs w:val="20"/>
                <w:u w:val="none" w:color="auto"/>
                <w:lang w:eastAsia="zh-CN"/>
              </w:rPr>
              <w:t>、智能制造、仪器仪表等</w:t>
            </w:r>
            <w:r>
              <w:rPr>
                <w:rFonts w:hint="eastAsia" w:ascii="Times New Roman" w:hAnsi="Times New Roman" w:cs="方正仿宋_GBK"/>
                <w:color w:val="auto"/>
                <w:kern w:val="0"/>
                <w:sz w:val="24"/>
                <w:szCs w:val="20"/>
                <w:u w:val="none" w:color="auto"/>
                <w:lang w:val="en-US" w:eastAsia="zh-CN"/>
              </w:rPr>
              <w:t>领域8个</w:t>
            </w:r>
            <w:r>
              <w:rPr>
                <w:rFonts w:hint="eastAsia" w:ascii="Times New Roman" w:hAnsi="Times New Roman" w:eastAsia="方正仿宋_GBK" w:cs="方正仿宋_GBK"/>
                <w:color w:val="auto"/>
                <w:kern w:val="0"/>
                <w:sz w:val="24"/>
                <w:szCs w:val="20"/>
                <w:u w:val="none" w:color="auto"/>
              </w:rPr>
              <w:t>市级产业计量测试中心</w:t>
            </w:r>
            <w:r>
              <w:rPr>
                <w:rFonts w:hint="eastAsia" w:ascii="Times New Roman" w:hAnsi="Times New Roman" w:cs="方正仿宋_GBK"/>
                <w:color w:val="auto"/>
                <w:kern w:val="0"/>
                <w:sz w:val="24"/>
                <w:szCs w:val="20"/>
                <w:u w:val="none" w:color="auto"/>
                <w:lang w:eastAsia="zh-CN"/>
              </w:rPr>
              <w:t>建设，培育智能驾驶、精密位移测量等</w:t>
            </w:r>
            <w:r>
              <w:rPr>
                <w:rFonts w:hint="eastAsia" w:ascii="Times New Roman" w:hAnsi="Times New Roman" w:cs="方正仿宋_GBK"/>
                <w:color w:val="auto"/>
                <w:kern w:val="0"/>
                <w:sz w:val="24"/>
                <w:szCs w:val="20"/>
                <w:u w:val="none" w:color="auto"/>
                <w:lang w:val="en-US" w:eastAsia="zh-CN"/>
              </w:rPr>
              <w:t>产业计量测试中心</w:t>
            </w:r>
            <w:r>
              <w:rPr>
                <w:rFonts w:hint="eastAsia" w:ascii="Times New Roman" w:hAnsi="Times New Roman" w:eastAsia="方正仿宋_GBK" w:cs="方正仿宋_GBK"/>
                <w:color w:val="auto"/>
                <w:kern w:val="0"/>
                <w:sz w:val="24"/>
                <w:szCs w:val="20"/>
                <w:u w:val="none" w:color="auto"/>
              </w:rPr>
              <w:t>。</w:t>
            </w:r>
            <w:r>
              <w:rPr>
                <w:rFonts w:hint="eastAsia" w:ascii="Times New Roman" w:hAnsi="Times New Roman" w:eastAsia="方正仿宋_GBK" w:cs="方正仿宋_GBK"/>
                <w:color w:val="auto"/>
                <w:kern w:val="0"/>
                <w:sz w:val="24"/>
                <w:szCs w:val="20"/>
                <w:u w:val="none" w:color="auto"/>
                <w:lang w:val="en-US" w:eastAsia="zh-CN"/>
              </w:rPr>
              <w:t>做强</w:t>
            </w:r>
            <w:r>
              <w:rPr>
                <w:rFonts w:hint="eastAsia" w:ascii="Times New Roman" w:hAnsi="Times New Roman" w:cs="方正仿宋_GBK"/>
                <w:b w:val="0"/>
                <w:bCs w:val="0"/>
                <w:color w:val="auto"/>
                <w:spacing w:val="0"/>
                <w:kern w:val="0"/>
                <w:sz w:val="24"/>
                <w:szCs w:val="20"/>
                <w:highlight w:val="none"/>
                <w:u w:val="none" w:color="auto"/>
                <w:lang w:val="en-US" w:eastAsia="zh-CN"/>
              </w:rPr>
              <w:t>摩托车国检中心，</w:t>
            </w:r>
            <w:r>
              <w:rPr>
                <w:rFonts w:hint="eastAsia" w:ascii="Times New Roman" w:hAnsi="Times New Roman" w:cs="方正仿宋_GBK"/>
                <w:color w:val="auto"/>
                <w:kern w:val="0"/>
                <w:sz w:val="24"/>
                <w:szCs w:val="20"/>
                <w:u w:val="none" w:color="auto"/>
                <w:lang w:val="en-US" w:eastAsia="zh-CN"/>
              </w:rPr>
              <w:t>建设新能源汽车国家质检中心和卫星互联网与导航产品质量检验检测中心、无人机系统、火锅食材、榨菜、智能电网、新型储能等20个市级质检中心。</w:t>
            </w:r>
          </w:p>
          <w:p w14:paraId="2B160600">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rightChars="0" w:firstLineChars="200"/>
              <w:jc w:val="both"/>
              <w:textAlignment w:val="auto"/>
              <w:rPr>
                <w:rFonts w:hint="eastAsia" w:ascii="Times New Roman" w:hAnsi="Times New Roman" w:cs="方正仿宋_GBK"/>
                <w:color w:val="auto"/>
                <w:kern w:val="0"/>
                <w:sz w:val="24"/>
                <w:szCs w:val="20"/>
                <w:u w:val="none" w:color="auto"/>
                <w:lang w:eastAsia="zh-CN"/>
              </w:rPr>
            </w:pPr>
            <w:r>
              <w:rPr>
                <w:rFonts w:hint="eastAsia" w:ascii="Times New Roman" w:hAnsi="Times New Roman" w:eastAsia="方正黑体_GBK" w:cs="方正黑体_GBK"/>
                <w:b w:val="0"/>
                <w:bCs w:val="0"/>
                <w:color w:val="auto"/>
                <w:spacing w:val="0"/>
                <w:kern w:val="0"/>
                <w:sz w:val="24"/>
                <w:szCs w:val="20"/>
                <w:u w:val="none" w:color="auto"/>
                <w:lang w:val="en-US" w:eastAsia="zh-CN"/>
              </w:rPr>
              <w:t>2. 推动质量技术能力建设。</w:t>
            </w:r>
            <w:r>
              <w:rPr>
                <w:rFonts w:hint="eastAsia" w:ascii="Times New Roman" w:hAnsi="Times New Roman" w:cs="方正仿宋_GBK"/>
                <w:color w:val="auto"/>
                <w:kern w:val="0"/>
                <w:sz w:val="24"/>
                <w:szCs w:val="20"/>
                <w:u w:val="none" w:color="auto"/>
                <w:lang w:val="en-US" w:eastAsia="zh-CN"/>
              </w:rPr>
              <w:t>面向</w:t>
            </w:r>
            <w:r>
              <w:rPr>
                <w:rFonts w:hint="eastAsia" w:ascii="Times New Roman" w:hAnsi="Times New Roman" w:cs="方正仿宋_GBK"/>
                <w:color w:val="auto"/>
                <w:kern w:val="0"/>
                <w:sz w:val="24"/>
                <w:szCs w:val="20"/>
                <w:u w:val="none" w:color="auto"/>
                <w:lang w:eastAsia="zh-CN"/>
              </w:rPr>
              <w:t>新能源汽车、智能制造、仪器仪表、新材料等产业计量测试急需，研发新技术</w:t>
            </w:r>
            <w:r>
              <w:rPr>
                <w:rFonts w:hint="eastAsia" w:ascii="Times New Roman" w:hAnsi="Times New Roman" w:cs="方正仿宋_GBK"/>
                <w:color w:val="auto"/>
                <w:kern w:val="0"/>
                <w:sz w:val="24"/>
                <w:szCs w:val="20"/>
                <w:u w:val="none" w:color="auto"/>
                <w:lang w:val="en-US" w:eastAsia="zh-CN"/>
              </w:rPr>
              <w:t>10项</w:t>
            </w:r>
            <w:r>
              <w:rPr>
                <w:rFonts w:hint="eastAsia" w:ascii="Times New Roman" w:hAnsi="Times New Roman" w:cs="方正仿宋_GBK"/>
                <w:color w:val="auto"/>
                <w:kern w:val="0"/>
                <w:sz w:val="24"/>
                <w:szCs w:val="20"/>
                <w:u w:val="none" w:color="auto"/>
                <w:lang w:eastAsia="zh-CN"/>
              </w:rPr>
              <w:t>以上，研制新装备</w:t>
            </w:r>
            <w:r>
              <w:rPr>
                <w:rFonts w:hint="eastAsia" w:ascii="Times New Roman" w:hAnsi="Times New Roman" w:cs="方正仿宋_GBK"/>
                <w:color w:val="auto"/>
                <w:kern w:val="0"/>
                <w:sz w:val="24"/>
                <w:szCs w:val="20"/>
                <w:u w:val="none" w:color="auto"/>
                <w:lang w:val="en-US" w:eastAsia="zh-CN"/>
              </w:rPr>
              <w:t>10台（套）以上</w:t>
            </w:r>
            <w:r>
              <w:rPr>
                <w:rFonts w:hint="eastAsia" w:ascii="Times New Roman" w:hAnsi="Times New Roman" w:cs="方正仿宋_GBK"/>
                <w:color w:val="auto"/>
                <w:kern w:val="0"/>
                <w:sz w:val="24"/>
                <w:szCs w:val="20"/>
                <w:u w:val="none" w:color="auto"/>
                <w:lang w:eastAsia="zh-CN"/>
              </w:rPr>
              <w:t>，建设一批高精度、智能化的社会公用计量标准。</w:t>
            </w:r>
            <w:r>
              <w:rPr>
                <w:rFonts w:hint="eastAsia" w:ascii="Times New Roman" w:hAnsi="Times New Roman" w:cs="方正仿宋_GBK"/>
                <w:color w:val="auto"/>
                <w:kern w:val="0"/>
                <w:sz w:val="24"/>
                <w:szCs w:val="20"/>
                <w:u w:val="none" w:color="auto"/>
                <w:lang w:val="en-US" w:eastAsia="zh-CN"/>
              </w:rPr>
              <w:t>开展</w:t>
            </w:r>
            <w:r>
              <w:rPr>
                <w:rFonts w:hint="eastAsia" w:ascii="Times New Roman" w:hAnsi="Times New Roman" w:cs="方正仿宋_GBK"/>
                <w:color w:val="auto"/>
                <w:kern w:val="0"/>
                <w:sz w:val="24"/>
                <w:szCs w:val="20"/>
                <w:u w:val="none" w:color="auto"/>
                <w:lang w:eastAsia="zh-CN"/>
              </w:rPr>
              <w:t>汽车部件与材料试验能力、国合通测电子材料和试剂分析研发中心等</w:t>
            </w:r>
            <w:r>
              <w:rPr>
                <w:rFonts w:hint="eastAsia" w:ascii="Times New Roman" w:hAnsi="Times New Roman" w:cs="方正仿宋_GBK"/>
                <w:color w:val="auto"/>
                <w:kern w:val="0"/>
                <w:sz w:val="24"/>
                <w:szCs w:val="20"/>
                <w:u w:val="none" w:color="auto"/>
                <w:lang w:val="en-US" w:eastAsia="zh-CN"/>
              </w:rPr>
              <w:t>检验检测</w:t>
            </w:r>
            <w:r>
              <w:rPr>
                <w:rFonts w:hint="eastAsia" w:ascii="Times New Roman" w:hAnsi="Times New Roman" w:cs="方正仿宋_GBK"/>
                <w:color w:val="auto"/>
                <w:kern w:val="0"/>
                <w:sz w:val="24"/>
                <w:szCs w:val="20"/>
                <w:u w:val="none" w:color="auto"/>
                <w:lang w:eastAsia="zh-CN"/>
              </w:rPr>
              <w:t>能力提升项目，引导中国汽研、招商车研等检验检测机构推进西部（重庆）科学城新能源智能网联汽车及智慧交通科技创新基地、国家新能源质检中心项目建设。</w:t>
            </w:r>
          </w:p>
          <w:p w14:paraId="768A6E75">
            <w:pPr>
              <w:pStyle w:val="5"/>
              <w:keepNext w:val="0"/>
              <w:keepLines w:val="0"/>
              <w:suppressLineNumbers w:val="0"/>
              <w:adjustRightInd w:val="0"/>
              <w:snapToGrid w:val="0"/>
              <w:spacing w:before="0" w:beforeAutospacing="0" w:after="0" w:afterAutospacing="0" w:line="360" w:lineRule="exact"/>
              <w:ind w:left="0" w:right="0" w:firstLineChars="200"/>
              <w:rPr>
                <w:rFonts w:hint="default" w:ascii="Times New Roman" w:hAnsi="Times New Roman"/>
                <w:color w:val="auto"/>
                <w:szCs w:val="20"/>
                <w:u w:val="none" w:color="auto"/>
                <w:lang w:val="en-US" w:eastAsia="zh-CN"/>
              </w:rPr>
            </w:pPr>
            <w:r>
              <w:rPr>
                <w:rFonts w:hint="eastAsia" w:ascii="Times New Roman" w:hAnsi="Times New Roman" w:eastAsia="方正黑体_GBK" w:cs="方正黑体_GBK"/>
                <w:color w:val="auto"/>
                <w:kern w:val="0"/>
                <w:sz w:val="24"/>
                <w:szCs w:val="20"/>
                <w:u w:val="none" w:color="auto"/>
                <w:lang w:val="en-US" w:eastAsia="zh-CN"/>
              </w:rPr>
              <w:t>3. 完善质量政策制度体系。</w:t>
            </w:r>
            <w:r>
              <w:rPr>
                <w:rFonts w:hint="eastAsia" w:ascii="Times New Roman" w:hAnsi="Times New Roman" w:cs="方正仿宋_GBK"/>
                <w:color w:val="auto"/>
                <w:kern w:val="0"/>
                <w:sz w:val="24"/>
                <w:szCs w:val="20"/>
                <w:u w:val="none" w:color="auto"/>
                <w:lang w:val="en-US" w:eastAsia="zh-CN"/>
              </w:rPr>
              <w:t>健全质量统计制度和制造业产品质量合格率、消费品质量合格率、公共服务质量满意度指标监测体系。制定重庆市市长质量奖评选管理办法，优化推进质量强市建设真抓实干激励机制。建立质量分级标准规则。</w:t>
            </w:r>
          </w:p>
        </w:tc>
      </w:tr>
    </w:tbl>
    <w:p w14:paraId="109847BE">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eastAsia" w:ascii="Times New Roman" w:hAnsi="Times New Roman" w:eastAsia="方正仿宋_GBK" w:cs="方正仿宋_GBK"/>
          <w:color w:val="auto"/>
          <w:highlight w:val="none"/>
          <w:u w:val="none" w:color="auto"/>
          <w:lang w:val="en-US" w:eastAsia="zh-CN"/>
        </w:rPr>
      </w:pPr>
      <w:r>
        <w:rPr>
          <w:rFonts w:hint="default" w:ascii="Times New Roman" w:hAnsi="Times New Roman" w:eastAsia="方正仿宋_GBK" w:cs="方正仿宋_GBK"/>
          <w:i w:val="0"/>
          <w:iCs w:val="0"/>
          <w:caps w:val="0"/>
          <w:color w:val="auto"/>
          <w:spacing w:val="0"/>
          <w:sz w:val="32"/>
          <w:szCs w:val="32"/>
          <w:highlight w:val="none"/>
          <w:u w:val="none" w:color="auto"/>
          <w:shd w:val="clear"/>
          <w:lang w:val="en-US"/>
        </w:rPr>
        <w:t>以质量技术突破催生新质生产力</w:t>
      </w:r>
      <w:r>
        <w:rPr>
          <w:rFonts w:hint="eastAsia" w:ascii="Times New Roman" w:hAnsi="Times New Roman"/>
          <w:color w:val="auto"/>
          <w:szCs w:val="32"/>
          <w:u w:val="none" w:color="auto"/>
          <w:lang w:val="en-US" w:eastAsia="zh-CN"/>
        </w:rPr>
        <w:t>。</w:t>
      </w:r>
      <w:r>
        <w:rPr>
          <w:rFonts w:hint="eastAsia" w:ascii="Times New Roman" w:hAnsi="Times New Roman" w:eastAsia="方正仿宋_GBK" w:cs="方正仿宋_GBK"/>
          <w:b w:val="0"/>
          <w:bCs w:val="0"/>
          <w:color w:val="auto"/>
          <w:spacing w:val="0"/>
          <w:sz w:val="32"/>
          <w:szCs w:val="32"/>
          <w:highlight w:val="none"/>
          <w:u w:val="none" w:color="auto"/>
        </w:rPr>
        <w:t>构建“综合性+专业型”科技创新平台矩阵，筹建市场监管总局重点实验室</w:t>
      </w:r>
      <w:r>
        <w:rPr>
          <w:rFonts w:hint="eastAsia" w:ascii="Times New Roman" w:hAnsi="Times New Roman" w:cs="方正仿宋_GBK"/>
          <w:b w:val="0"/>
          <w:bCs w:val="0"/>
          <w:color w:val="auto"/>
          <w:spacing w:val="0"/>
          <w:sz w:val="32"/>
          <w:szCs w:val="32"/>
          <w:highlight w:val="none"/>
          <w:u w:val="none" w:color="auto"/>
          <w:lang w:val="en-US" w:eastAsia="zh-CN"/>
        </w:rPr>
        <w:t>和</w:t>
      </w:r>
      <w:r>
        <w:rPr>
          <w:rFonts w:hint="eastAsia" w:ascii="Times New Roman" w:hAnsi="Times New Roman" w:eastAsia="方正仿宋_GBK" w:cs="方正仿宋_GBK"/>
          <w:b w:val="0"/>
          <w:bCs w:val="0"/>
          <w:color w:val="auto"/>
          <w:spacing w:val="0"/>
          <w:sz w:val="32"/>
          <w:szCs w:val="32"/>
          <w:highlight w:val="none"/>
          <w:u w:val="none" w:color="auto"/>
        </w:rPr>
        <w:t>技术创新中心</w:t>
      </w:r>
      <w:r>
        <w:rPr>
          <w:rFonts w:hint="eastAsia" w:ascii="Times New Roman" w:hAnsi="Times New Roman" w:cs="方正仿宋_GBK"/>
          <w:b w:val="0"/>
          <w:bCs w:val="0"/>
          <w:color w:val="auto"/>
          <w:spacing w:val="0"/>
          <w:sz w:val="32"/>
          <w:szCs w:val="32"/>
          <w:highlight w:val="none"/>
          <w:u w:val="none" w:color="auto"/>
          <w:lang w:eastAsia="zh-CN"/>
        </w:rPr>
        <w:t>，</w:t>
      </w:r>
      <w:r>
        <w:rPr>
          <w:rFonts w:hint="eastAsia" w:ascii="Times New Roman" w:hAnsi="Times New Roman" w:cs="方正仿宋_GBK"/>
          <w:b w:val="0"/>
          <w:bCs w:val="0"/>
          <w:color w:val="auto"/>
          <w:spacing w:val="0"/>
          <w:sz w:val="32"/>
          <w:szCs w:val="32"/>
          <w:highlight w:val="none"/>
          <w:u w:val="none" w:color="auto"/>
          <w:lang w:val="en-US" w:eastAsia="zh-CN"/>
        </w:rPr>
        <w:t>培育一批高水平的省部级科创平台</w:t>
      </w:r>
      <w:r>
        <w:rPr>
          <w:rFonts w:hint="eastAsia" w:ascii="Times New Roman" w:hAnsi="Times New Roman" w:cs="方正仿宋_GBK"/>
          <w:b w:val="0"/>
          <w:bCs w:val="0"/>
          <w:color w:val="auto"/>
          <w:spacing w:val="0"/>
          <w:sz w:val="32"/>
          <w:szCs w:val="32"/>
          <w:highlight w:val="none"/>
          <w:u w:val="none" w:color="auto"/>
          <w:lang w:eastAsia="zh-CN"/>
        </w:rPr>
        <w:t>。</w:t>
      </w:r>
      <w:r>
        <w:rPr>
          <w:rFonts w:hint="eastAsia" w:ascii="Times New Roman" w:hAnsi="Times New Roman" w:cs="方正仿宋_GBK"/>
          <w:i w:val="0"/>
          <w:iCs w:val="0"/>
          <w:caps w:val="0"/>
          <w:color w:val="auto"/>
          <w:spacing w:val="0"/>
          <w:sz w:val="32"/>
          <w:szCs w:val="32"/>
          <w:highlight w:val="none"/>
          <w:u w:val="none" w:color="auto"/>
          <w:shd w:val="clear"/>
          <w:lang w:val="en-US" w:eastAsia="zh-CN"/>
        </w:rPr>
        <w:t>建立质量技术创新联盟，</w:t>
      </w:r>
      <w:r>
        <w:rPr>
          <w:rFonts w:hint="eastAsia" w:ascii="Times New Roman" w:hAnsi="Times New Roman" w:cs="方正仿宋_GBK"/>
          <w:b w:val="0"/>
          <w:bCs w:val="0"/>
          <w:color w:val="auto"/>
          <w:spacing w:val="0"/>
          <w:sz w:val="32"/>
          <w:szCs w:val="32"/>
          <w:highlight w:val="none"/>
          <w:u w:val="none" w:color="auto"/>
          <w:lang w:val="en-US" w:eastAsia="zh-CN"/>
        </w:rPr>
        <w:t>建设</w:t>
      </w:r>
      <w:r>
        <w:rPr>
          <w:rFonts w:hint="eastAsia" w:ascii="Times New Roman" w:hAnsi="Times New Roman" w:eastAsia="方正仿宋_GBK" w:cs="方正仿宋_GBK"/>
          <w:b w:val="0"/>
          <w:bCs w:val="0"/>
          <w:color w:val="auto"/>
          <w:spacing w:val="0"/>
          <w:sz w:val="32"/>
          <w:szCs w:val="32"/>
          <w:highlight w:val="none"/>
          <w:u w:val="none" w:color="auto"/>
        </w:rPr>
        <w:t>跨区域、跨领域协同创新基地</w:t>
      </w:r>
      <w:r>
        <w:rPr>
          <w:rFonts w:hint="eastAsia" w:ascii="Times New Roman" w:hAnsi="Times New Roman" w:cs="方正仿宋_GBK"/>
          <w:i w:val="0"/>
          <w:iCs w:val="0"/>
          <w:caps w:val="0"/>
          <w:color w:val="auto"/>
          <w:spacing w:val="0"/>
          <w:sz w:val="32"/>
          <w:szCs w:val="32"/>
          <w:highlight w:val="none"/>
          <w:u w:val="none" w:color="auto"/>
          <w:shd w:val="clear"/>
          <w:lang w:val="en-US" w:eastAsia="zh-CN"/>
        </w:rPr>
        <w:t>。探索打造集检验检测、中试熟化等功能于一体的中试公共服务平台</w:t>
      </w:r>
      <w:r>
        <w:rPr>
          <w:rFonts w:hint="eastAsia" w:ascii="Times New Roman" w:hAnsi="Times New Roman" w:cs="方正仿宋_GBK"/>
          <w:i w:val="0"/>
          <w:iCs w:val="0"/>
          <w:caps w:val="0"/>
          <w:color w:val="auto"/>
          <w:spacing w:val="0"/>
          <w:sz w:val="32"/>
          <w:szCs w:val="32"/>
          <w:highlight w:val="none"/>
          <w:u w:val="none" w:color="auto"/>
          <w:shd w:val="clear"/>
          <w:lang w:eastAsia="zh-CN"/>
        </w:rPr>
        <w:t>。</w:t>
      </w:r>
      <w:r>
        <w:rPr>
          <w:rFonts w:hint="eastAsia" w:ascii="Times New Roman" w:hAnsi="Times New Roman" w:cs="方正仿宋_GBK"/>
          <w:i w:val="0"/>
          <w:iCs w:val="0"/>
          <w:caps w:val="0"/>
          <w:color w:val="auto"/>
          <w:spacing w:val="0"/>
          <w:sz w:val="32"/>
          <w:szCs w:val="32"/>
          <w:highlight w:val="none"/>
          <w:u w:val="none" w:color="auto"/>
          <w:shd w:val="clear"/>
          <w:lang w:val="en-US" w:eastAsia="zh-CN"/>
        </w:rPr>
        <w:t>开展</w:t>
      </w:r>
      <w:r>
        <w:rPr>
          <w:rFonts w:hint="eastAsia" w:ascii="Times New Roman" w:hAnsi="Times New Roman" w:eastAsia="方正仿宋_GBK" w:cs="方正仿宋_GBK"/>
          <w:i w:val="0"/>
          <w:iCs w:val="0"/>
          <w:caps w:val="0"/>
          <w:color w:val="auto"/>
          <w:spacing w:val="0"/>
          <w:sz w:val="32"/>
          <w:szCs w:val="32"/>
          <w:highlight w:val="none"/>
          <w:u w:val="none" w:color="auto"/>
          <w:shd w:val="clear"/>
        </w:rPr>
        <w:t>计量</w:t>
      </w:r>
      <w:r>
        <w:rPr>
          <w:rFonts w:hint="eastAsia" w:ascii="Times New Roman" w:hAnsi="Times New Roman" w:cs="方正仿宋_GBK"/>
          <w:i w:val="0"/>
          <w:iCs w:val="0"/>
          <w:caps w:val="0"/>
          <w:color w:val="auto"/>
          <w:spacing w:val="0"/>
          <w:sz w:val="32"/>
          <w:szCs w:val="32"/>
          <w:highlight w:val="none"/>
          <w:u w:val="none" w:color="auto"/>
          <w:shd w:val="clear"/>
          <w:lang w:val="en-US" w:eastAsia="zh-CN"/>
        </w:rPr>
        <w:t>支撑产业</w:t>
      </w:r>
      <w:r>
        <w:rPr>
          <w:rFonts w:hint="eastAsia" w:ascii="Times New Roman" w:hAnsi="Times New Roman" w:eastAsia="方正仿宋_GBK" w:cs="方正仿宋_GBK"/>
          <w:i w:val="0"/>
          <w:iCs w:val="0"/>
          <w:caps w:val="0"/>
          <w:color w:val="auto"/>
          <w:spacing w:val="0"/>
          <w:sz w:val="32"/>
          <w:szCs w:val="32"/>
          <w:highlight w:val="none"/>
          <w:u w:val="none" w:color="auto"/>
          <w:shd w:val="clear"/>
        </w:rPr>
        <w:t>新质生产力</w:t>
      </w:r>
      <w:r>
        <w:rPr>
          <w:rFonts w:hint="eastAsia" w:ascii="Times New Roman" w:hAnsi="Times New Roman" w:cs="方正仿宋_GBK"/>
          <w:i w:val="0"/>
          <w:iCs w:val="0"/>
          <w:caps w:val="0"/>
          <w:color w:val="auto"/>
          <w:spacing w:val="0"/>
          <w:sz w:val="32"/>
          <w:szCs w:val="32"/>
          <w:highlight w:val="none"/>
          <w:u w:val="none" w:color="auto"/>
          <w:shd w:val="clear"/>
          <w:lang w:val="en-US" w:eastAsia="zh-CN"/>
        </w:rPr>
        <w:t>发展</w:t>
      </w:r>
      <w:r>
        <w:rPr>
          <w:rFonts w:hint="eastAsia" w:ascii="Times New Roman" w:hAnsi="Times New Roman" w:eastAsia="方正仿宋_GBK" w:cs="方正仿宋_GBK"/>
          <w:i w:val="0"/>
          <w:iCs w:val="0"/>
          <w:caps w:val="0"/>
          <w:color w:val="auto"/>
          <w:spacing w:val="0"/>
          <w:sz w:val="32"/>
          <w:szCs w:val="32"/>
          <w:highlight w:val="none"/>
          <w:u w:val="none" w:color="auto"/>
          <w:shd w:val="clear"/>
        </w:rPr>
        <w:t>行动</w:t>
      </w:r>
      <w:r>
        <w:rPr>
          <w:rFonts w:hint="eastAsia" w:ascii="Times New Roman" w:hAnsi="Times New Roman" w:cs="方正仿宋_GBK"/>
          <w:i w:val="0"/>
          <w:iCs w:val="0"/>
          <w:caps w:val="0"/>
          <w:color w:val="auto"/>
          <w:spacing w:val="0"/>
          <w:sz w:val="32"/>
          <w:szCs w:val="32"/>
          <w:highlight w:val="none"/>
          <w:u w:val="none" w:color="auto"/>
          <w:shd w:val="clear"/>
          <w:lang w:eastAsia="zh-CN"/>
        </w:rPr>
        <w:t>，围绕</w:t>
      </w:r>
      <w:r>
        <w:rPr>
          <w:rFonts w:hint="eastAsia" w:ascii="Times New Roman" w:hAnsi="Times New Roman" w:cs="方正仿宋_GBK"/>
          <w:i w:val="0"/>
          <w:iCs w:val="0"/>
          <w:caps w:val="0"/>
          <w:color w:val="auto"/>
          <w:spacing w:val="0"/>
          <w:sz w:val="32"/>
          <w:szCs w:val="32"/>
          <w:highlight w:val="none"/>
          <w:u w:val="none" w:color="auto"/>
          <w:shd w:val="clear"/>
          <w:lang w:val="en-US" w:eastAsia="zh-CN"/>
        </w:rPr>
        <w:t>重大</w:t>
      </w:r>
      <w:r>
        <w:rPr>
          <w:rFonts w:hint="eastAsia" w:ascii="Times New Roman" w:hAnsi="Times New Roman" w:cs="方正仿宋_GBK"/>
          <w:i w:val="0"/>
          <w:iCs w:val="0"/>
          <w:caps w:val="0"/>
          <w:color w:val="auto"/>
          <w:spacing w:val="0"/>
          <w:sz w:val="32"/>
          <w:szCs w:val="32"/>
          <w:highlight w:val="none"/>
          <w:u w:val="none" w:color="auto"/>
          <w:shd w:val="clear"/>
          <w:lang w:eastAsia="zh-CN"/>
        </w:rPr>
        <w:t>计量需求培育一批重点项目。</w:t>
      </w:r>
      <w:r>
        <w:rPr>
          <w:rFonts w:hint="eastAsia" w:ascii="Times New Roman" w:hAnsi="Times New Roman" w:eastAsia="方正仿宋_GBK" w:cs="方正仿宋_GBK"/>
          <w:i w:val="0"/>
          <w:iCs w:val="0"/>
          <w:caps w:val="0"/>
          <w:color w:val="auto"/>
          <w:spacing w:val="0"/>
          <w:sz w:val="32"/>
          <w:szCs w:val="32"/>
          <w:highlight w:val="none"/>
          <w:u w:val="none" w:color="auto"/>
          <w:shd w:val="clear"/>
        </w:rPr>
        <w:t>强化前沿交叉领域检验检测技术攻关</w:t>
      </w:r>
      <w:r>
        <w:rPr>
          <w:rFonts w:hint="eastAsia" w:ascii="Times New Roman" w:hAnsi="Times New Roman" w:cs="方正仿宋_GBK"/>
          <w:i w:val="0"/>
          <w:iCs w:val="0"/>
          <w:caps w:val="0"/>
          <w:color w:val="auto"/>
          <w:spacing w:val="0"/>
          <w:sz w:val="32"/>
          <w:szCs w:val="32"/>
          <w:highlight w:val="none"/>
          <w:u w:val="none" w:color="auto"/>
          <w:shd w:val="clear"/>
          <w:lang w:eastAsia="zh-CN"/>
        </w:rPr>
        <w:t>，加强检验检测标准样品和标准物质研制，</w:t>
      </w:r>
      <w:r>
        <w:rPr>
          <w:rFonts w:hint="eastAsia" w:ascii="Times New Roman" w:hAnsi="Times New Roman" w:eastAsia="方正仿宋_GBK" w:cs="方正仿宋_GBK"/>
          <w:i w:val="0"/>
          <w:iCs w:val="0"/>
          <w:caps w:val="0"/>
          <w:color w:val="auto"/>
          <w:spacing w:val="0"/>
          <w:sz w:val="32"/>
          <w:szCs w:val="32"/>
          <w:highlight w:val="none"/>
          <w:u w:val="none" w:color="auto"/>
          <w:shd w:val="clear"/>
        </w:rPr>
        <w:t>探索</w:t>
      </w:r>
      <w:r>
        <w:rPr>
          <w:rFonts w:hint="eastAsia" w:ascii="Times New Roman" w:hAnsi="Times New Roman" w:cs="方正仿宋_GBK"/>
          <w:i w:val="0"/>
          <w:iCs w:val="0"/>
          <w:caps w:val="0"/>
          <w:color w:val="auto"/>
          <w:spacing w:val="0"/>
          <w:sz w:val="32"/>
          <w:szCs w:val="32"/>
          <w:highlight w:val="none"/>
          <w:u w:val="none" w:color="auto"/>
          <w:shd w:val="clear"/>
          <w:lang w:val="en-US" w:eastAsia="zh-CN"/>
        </w:rPr>
        <w:t>构建</w:t>
      </w:r>
      <w:r>
        <w:rPr>
          <w:rFonts w:hint="eastAsia" w:ascii="Times New Roman" w:hAnsi="Times New Roman" w:eastAsia="方正仿宋_GBK" w:cs="方正仿宋_GBK"/>
          <w:i w:val="0"/>
          <w:iCs w:val="0"/>
          <w:caps w:val="0"/>
          <w:color w:val="auto"/>
          <w:spacing w:val="0"/>
          <w:sz w:val="32"/>
          <w:szCs w:val="32"/>
          <w:highlight w:val="none"/>
          <w:u w:val="none" w:color="auto"/>
          <w:shd w:val="clear"/>
        </w:rPr>
        <w:t>适应高新技术高频迭代的敏捷检测服务模式</w:t>
      </w:r>
      <w:r>
        <w:rPr>
          <w:rFonts w:hint="eastAsia" w:ascii="Times New Roman" w:hAnsi="Times New Roman" w:cs="方正仿宋_GBK"/>
          <w:i w:val="0"/>
          <w:iCs w:val="0"/>
          <w:caps w:val="0"/>
          <w:color w:val="auto"/>
          <w:spacing w:val="0"/>
          <w:sz w:val="32"/>
          <w:szCs w:val="32"/>
          <w:highlight w:val="none"/>
          <w:u w:val="none" w:color="auto"/>
          <w:shd w:val="clear"/>
          <w:lang w:eastAsia="zh-CN"/>
        </w:rPr>
        <w:t>。</w:t>
      </w:r>
    </w:p>
    <w:p w14:paraId="6BE1BF85">
      <w:pPr>
        <w:keepNext w:val="0"/>
        <w:keepLines w:val="0"/>
        <w:pageBreakBefore w:val="0"/>
        <w:widowControl/>
        <w:numPr>
          <w:ilvl w:val="0"/>
          <w:numId w:val="0"/>
        </w:numPr>
        <w:kinsoku/>
        <w:wordWrap/>
        <w:overflowPunct/>
        <w:topLinePunct w:val="0"/>
        <w:autoSpaceDE/>
        <w:autoSpaceDN/>
        <w:bidi w:val="0"/>
        <w:adjustRightInd w:val="0"/>
        <w:snapToGrid w:val="0"/>
        <w:spacing w:line="579" w:lineRule="exact"/>
        <w:jc w:val="center"/>
        <w:textAlignment w:val="auto"/>
        <w:rPr>
          <w:rFonts w:hint="default" w:ascii="Times New Roman" w:hAnsi="Times New Roman" w:eastAsia="方正黑体_GBK" w:cs="方正黑体_GBK"/>
          <w:bCs/>
          <w:color w:val="auto"/>
          <w:sz w:val="28"/>
          <w:szCs w:val="28"/>
          <w:u w:val="none" w:color="auto"/>
          <w:lang w:val="en-US" w:eastAsia="zh-CN"/>
        </w:rPr>
      </w:pPr>
      <w:r>
        <w:rPr>
          <w:rFonts w:hint="default" w:ascii="Times New Roman" w:hAnsi="Times New Roman" w:eastAsia="方正黑体_GBK" w:cs="Times New Roman"/>
          <w:b w:val="0"/>
          <w:bCs w:val="0"/>
          <w:color w:val="auto"/>
          <w:spacing w:val="0"/>
          <w:sz w:val="28"/>
          <w:szCs w:val="28"/>
          <w:u w:val="none" w:color="auto"/>
          <w:lang w:val="en-US" w:eastAsia="zh-CN"/>
        </w:rPr>
        <w:t>专栏</w:t>
      </w:r>
      <w:r>
        <w:rPr>
          <w:rFonts w:hint="eastAsia" w:ascii="Times New Roman" w:hAnsi="Times New Roman" w:eastAsia="方正黑体_GBK" w:cs="Times New Roman"/>
          <w:b w:val="0"/>
          <w:bCs w:val="0"/>
          <w:color w:val="auto"/>
          <w:spacing w:val="0"/>
          <w:sz w:val="28"/>
          <w:szCs w:val="28"/>
          <w:u w:val="none" w:color="auto"/>
          <w:lang w:val="en-US" w:eastAsia="zh-CN"/>
        </w:rPr>
        <w:t>3</w:t>
      </w:r>
      <w:r>
        <w:rPr>
          <w:rFonts w:hint="eastAsia" w:ascii="Times New Roman" w:hAnsi="Times New Roman" w:eastAsia="方正黑体_GBK" w:cs="方正黑体_GBK"/>
          <w:b w:val="0"/>
          <w:bCs w:val="0"/>
          <w:color w:val="auto"/>
          <w:spacing w:val="0"/>
          <w:sz w:val="28"/>
          <w:szCs w:val="28"/>
          <w:u w:val="none" w:color="auto"/>
          <w:lang w:val="en-US" w:eastAsia="zh-CN"/>
        </w:rPr>
        <w:t xml:space="preserve"> 变革创新质量技术</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27EC8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9060" w:type="dxa"/>
            <w:vAlign w:val="center"/>
          </w:tcPr>
          <w:p w14:paraId="0A271014">
            <w:pPr>
              <w:pStyle w:val="5"/>
              <w:keepNext w:val="0"/>
              <w:suppressLineNumbers w:val="0"/>
              <w:adjustRightInd w:val="0"/>
              <w:snapToGrid w:val="0"/>
              <w:spacing w:before="0" w:beforeAutospacing="0" w:after="0" w:afterAutospacing="0" w:line="360" w:lineRule="exact"/>
              <w:ind w:left="0" w:right="0"/>
              <w:rPr>
                <w:rFonts w:hint="default" w:ascii="Times New Roman" w:hAnsi="Times New Roman" w:eastAsia="方正仿宋_GBK" w:cs="方正仿宋_GBK"/>
                <w:b w:val="0"/>
                <w:bCs/>
                <w:color w:val="auto"/>
                <w:spacing w:val="0"/>
                <w:sz w:val="24"/>
                <w:szCs w:val="20"/>
                <w:highlight w:val="none"/>
                <w:u w:val="none" w:color="auto"/>
                <w:lang w:val="en-US" w:eastAsia="zh-CN"/>
              </w:rPr>
            </w:pPr>
            <w:r>
              <w:rPr>
                <w:rFonts w:hint="eastAsia" w:ascii="Times New Roman" w:hAnsi="Times New Roman" w:eastAsia="方正黑体_GBK" w:cs="Times New Roman"/>
                <w:b w:val="0"/>
                <w:bCs w:val="0"/>
                <w:color w:val="auto"/>
                <w:spacing w:val="0"/>
                <w:sz w:val="24"/>
                <w:szCs w:val="24"/>
                <w:highlight w:val="none"/>
                <w:u w:val="none" w:color="auto"/>
                <w:lang w:val="en-US" w:eastAsia="zh-CN"/>
              </w:rPr>
              <w:t xml:space="preserve">1. </w:t>
            </w:r>
            <w:r>
              <w:rPr>
                <w:rFonts w:hint="default" w:ascii="Times New Roman" w:hAnsi="Times New Roman" w:eastAsia="方正黑体_GBK" w:cs="Times New Roman"/>
                <w:b w:val="0"/>
                <w:bCs/>
                <w:color w:val="auto"/>
                <w:sz w:val="24"/>
                <w:szCs w:val="24"/>
                <w:u w:val="none" w:color="auto"/>
                <w:lang w:val="en-US" w:eastAsia="zh-CN"/>
              </w:rPr>
              <w:t>培育建设科创平台。</w:t>
            </w:r>
            <w:r>
              <w:rPr>
                <w:rFonts w:hint="eastAsia" w:ascii="Times New Roman" w:hAnsi="Times New Roman" w:eastAsia="方正仿宋_GBK" w:cs="方正仿宋_GBK"/>
                <w:b w:val="0"/>
                <w:bCs/>
                <w:color w:val="auto"/>
                <w:spacing w:val="0"/>
                <w:sz w:val="24"/>
                <w:szCs w:val="24"/>
                <w:highlight w:val="none"/>
                <w:u w:val="none" w:color="auto"/>
                <w:lang w:val="en-US" w:eastAsia="zh-CN"/>
              </w:rPr>
              <w:t>筹建市场监管总局重点实验室（新型电力系统测量）、技术创新中心（新能源汽车火灾溯源与防控）和重庆市技术创新中心（新材料生产装备安全、绿色智能电梯），提升市场监管总局重点实验室（西部复杂环境机电设备安全、调味品监管技术）、技术创新中心（新能源汽车数字监管技术及应用）科研攻关和技术服务能力。建设国家麻醉精神药品监管科学创新研究基地。围绕卫星互联网、先进材料、微纳计量、高端仪器仪表、智能制造装备等领域培育创建省部级科创平台。</w:t>
            </w:r>
          </w:p>
          <w:p w14:paraId="6EE09EB3">
            <w:pPr>
              <w:pStyle w:val="5"/>
              <w:keepNext w:val="0"/>
              <w:suppressLineNumbers w:val="0"/>
              <w:adjustRightInd w:val="0"/>
              <w:snapToGrid w:val="0"/>
              <w:spacing w:before="0" w:beforeAutospacing="0" w:after="0" w:afterAutospacing="0" w:line="360" w:lineRule="exact"/>
              <w:ind w:left="0" w:right="0"/>
              <w:rPr>
                <w:rFonts w:hint="default" w:ascii="Times New Roman" w:hAnsi="Times New Roman" w:cs="Times New Roman"/>
                <w:i w:val="0"/>
                <w:iCs w:val="0"/>
                <w:caps w:val="0"/>
                <w:color w:val="auto"/>
                <w:spacing w:val="0"/>
                <w:sz w:val="24"/>
                <w:szCs w:val="24"/>
                <w:highlight w:val="none"/>
                <w:u w:val="none" w:color="auto"/>
                <w:shd w:val="clear"/>
                <w:lang w:eastAsia="zh-CN"/>
              </w:rPr>
            </w:pPr>
            <w:r>
              <w:rPr>
                <w:rFonts w:hint="eastAsia" w:ascii="Times New Roman" w:hAnsi="Times New Roman" w:eastAsia="方正黑体_GBK" w:cs="Times New Roman"/>
                <w:b w:val="0"/>
                <w:bCs w:val="0"/>
                <w:color w:val="auto"/>
                <w:spacing w:val="0"/>
                <w:sz w:val="24"/>
                <w:szCs w:val="24"/>
                <w:highlight w:val="none"/>
                <w:u w:val="none" w:color="auto"/>
                <w:lang w:val="en-US" w:eastAsia="zh-CN"/>
              </w:rPr>
              <w:t>2. 深化关键共性技术突破。</w:t>
            </w:r>
            <w:r>
              <w:rPr>
                <w:rFonts w:hint="eastAsia" w:ascii="Times New Roman" w:hAnsi="Times New Roman" w:cs="Times New Roman"/>
                <w:bCs w:val="0"/>
                <w:color w:val="auto"/>
                <w:sz w:val="24"/>
                <w:szCs w:val="24"/>
                <w:highlight w:val="none"/>
                <w:u w:val="none" w:color="auto"/>
                <w:lang w:val="en-US" w:eastAsia="zh-CN"/>
              </w:rPr>
              <w:t>开展智能网联新能源汽车、电线电缆、家装等产业链共性质量技术攻关项目50个。</w:t>
            </w:r>
            <w:r>
              <w:rPr>
                <w:rFonts w:hint="default" w:ascii="Times New Roman" w:hAnsi="Times New Roman" w:cs="Times New Roman"/>
                <w:i w:val="0"/>
                <w:iCs w:val="0"/>
                <w:caps w:val="0"/>
                <w:color w:val="auto"/>
                <w:spacing w:val="0"/>
                <w:sz w:val="24"/>
                <w:szCs w:val="24"/>
                <w:highlight w:val="none"/>
                <w:u w:val="none" w:color="auto"/>
                <w:shd w:val="clear"/>
                <w:lang w:eastAsia="zh-CN"/>
              </w:rPr>
              <w:t>攻克原子级芯片制造全工艺链测量、复杂模态在线动态精密测量等技术，</w:t>
            </w:r>
            <w:r>
              <w:rPr>
                <w:rFonts w:hint="default" w:ascii="Times New Roman" w:hAnsi="Times New Roman" w:cs="Times New Roman"/>
                <w:b w:val="0"/>
                <w:bCs w:val="0"/>
                <w:color w:val="auto"/>
                <w:spacing w:val="0"/>
                <w:sz w:val="24"/>
                <w:szCs w:val="24"/>
                <w:highlight w:val="none"/>
                <w:u w:val="none" w:color="auto"/>
                <w:lang w:val="en-US" w:eastAsia="zh-CN"/>
              </w:rPr>
              <w:t>发展多参数综合量、极值量、生物计量、大尺寸、数字孪生等新型量值传递溯源技术。开展制造业和检验检测服务业急需的先进检验检测设备研发制造，突破一批首台（套）检验检测装备</w:t>
            </w:r>
            <w:r>
              <w:rPr>
                <w:rFonts w:hint="eastAsia" w:ascii="Times New Roman" w:hAnsi="Times New Roman" w:cs="Times New Roman"/>
                <w:i w:val="0"/>
                <w:iCs w:val="0"/>
                <w:caps w:val="0"/>
                <w:color w:val="auto"/>
                <w:spacing w:val="0"/>
                <w:sz w:val="24"/>
                <w:szCs w:val="24"/>
                <w:highlight w:val="none"/>
                <w:u w:val="none" w:color="auto"/>
                <w:shd w:val="clear"/>
                <w:lang w:eastAsia="zh-CN"/>
              </w:rPr>
              <w:t>。建设医疗器械共性技术研究中心。</w:t>
            </w:r>
          </w:p>
          <w:p w14:paraId="54E40A8E">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480" w:firstLineChars="200"/>
              <w:jc w:val="both"/>
              <w:textAlignment w:val="auto"/>
              <w:rPr>
                <w:rFonts w:hint="eastAsia" w:ascii="Times New Roman" w:hAnsi="Times New Roman" w:eastAsia="方正仿宋_GBK" w:cs="方正仿宋_GBK"/>
                <w:color w:val="auto"/>
                <w:kern w:val="0"/>
                <w:sz w:val="24"/>
                <w:szCs w:val="20"/>
                <w:u w:val="none" w:color="auto"/>
                <w:lang w:val="en-US" w:eastAsia="zh-CN"/>
              </w:rPr>
            </w:pPr>
            <w:r>
              <w:rPr>
                <w:rFonts w:hint="eastAsia" w:ascii="Times New Roman" w:hAnsi="Times New Roman" w:cs="Times New Roman"/>
                <w:bCs w:val="0"/>
                <w:color w:val="auto"/>
                <w:sz w:val="24"/>
                <w:szCs w:val="24"/>
                <w:highlight w:val="none"/>
                <w:u w:val="none" w:color="auto"/>
                <w:lang w:val="en-US" w:eastAsia="zh-CN"/>
              </w:rPr>
              <w:t xml:space="preserve">3. </w:t>
            </w:r>
            <w:r>
              <w:rPr>
                <w:rFonts w:hint="eastAsia" w:ascii="Times New Roman" w:hAnsi="Times New Roman" w:eastAsia="方正黑体_GBK" w:cs="Times New Roman"/>
                <w:bCs w:val="0"/>
                <w:color w:val="auto"/>
                <w:sz w:val="24"/>
                <w:szCs w:val="24"/>
                <w:highlight w:val="none"/>
                <w:u w:val="none" w:color="auto"/>
                <w:lang w:val="en-US" w:eastAsia="zh-CN"/>
              </w:rPr>
              <w:t>推动</w:t>
            </w:r>
            <w:r>
              <w:rPr>
                <w:rFonts w:hint="eastAsia" w:ascii="Times New Roman" w:hAnsi="Times New Roman" w:eastAsia="方正黑体_GBK" w:cs="Times New Roman"/>
                <w:b w:val="0"/>
                <w:bCs w:val="0"/>
                <w:color w:val="auto"/>
                <w:spacing w:val="0"/>
                <w:sz w:val="24"/>
                <w:szCs w:val="24"/>
                <w:highlight w:val="none"/>
                <w:u w:val="none" w:color="auto"/>
                <w:lang w:val="en-US" w:eastAsia="zh-CN"/>
              </w:rPr>
              <w:t>技术</w:t>
            </w:r>
            <w:r>
              <w:rPr>
                <w:rFonts w:hint="eastAsia" w:ascii="Times New Roman" w:hAnsi="Times New Roman" w:eastAsia="方正黑体_GBK" w:cs="Times New Roman"/>
                <w:color w:val="auto"/>
                <w:sz w:val="24"/>
                <w:szCs w:val="24"/>
                <w:highlight w:val="none"/>
                <w:u w:val="none" w:color="auto"/>
                <w:lang w:val="en-US" w:eastAsia="zh-CN"/>
              </w:rPr>
              <w:t>成果转化运用。</w:t>
            </w:r>
            <w:r>
              <w:rPr>
                <w:rFonts w:hint="eastAsia" w:ascii="Times New Roman" w:hAnsi="Times New Roman" w:cs="方正仿宋_GBK"/>
                <w:color w:val="auto"/>
                <w:sz w:val="24"/>
                <w:szCs w:val="24"/>
                <w:highlight w:val="none"/>
                <w:u w:val="none" w:color="auto"/>
                <w:lang w:val="en-US" w:eastAsia="zh-CN"/>
              </w:rPr>
              <w:t>探索在</w:t>
            </w:r>
            <w:r>
              <w:rPr>
                <w:rFonts w:hint="eastAsia" w:ascii="Times New Roman" w:hAnsi="Times New Roman" w:eastAsia="方正仿宋_GBK" w:cs="方正仿宋_GBK"/>
                <w:color w:val="auto"/>
                <w:sz w:val="24"/>
                <w:szCs w:val="24"/>
                <w:highlight w:val="none"/>
                <w:u w:val="none" w:color="auto"/>
                <w:lang w:val="en-US" w:eastAsia="zh-CN"/>
              </w:rPr>
              <w:t>新能源汽车、仪表功能材料</w:t>
            </w:r>
            <w:r>
              <w:rPr>
                <w:rFonts w:hint="eastAsia" w:ascii="Times New Roman" w:hAnsi="Times New Roman" w:cs="方正仿宋_GBK"/>
                <w:color w:val="auto"/>
                <w:sz w:val="24"/>
                <w:szCs w:val="24"/>
                <w:highlight w:val="none"/>
                <w:u w:val="none" w:color="auto"/>
                <w:lang w:val="en-US" w:eastAsia="zh-CN"/>
              </w:rPr>
              <w:t>等</w:t>
            </w:r>
            <w:r>
              <w:rPr>
                <w:rFonts w:hint="default" w:ascii="Times New Roman" w:hAnsi="Times New Roman" w:eastAsia="方正仿宋_GBK" w:cs="方正仿宋_GBK"/>
                <w:color w:val="auto"/>
                <w:sz w:val="24"/>
                <w:szCs w:val="24"/>
                <w:highlight w:val="none"/>
                <w:u w:val="none" w:color="auto"/>
                <w:lang w:val="en-US" w:eastAsia="zh-CN"/>
              </w:rPr>
              <w:t>产业计量测试中心</w:t>
            </w:r>
            <w:r>
              <w:rPr>
                <w:rFonts w:hint="eastAsia" w:ascii="Times New Roman" w:hAnsi="Times New Roman" w:cs="方正仿宋_GBK"/>
                <w:color w:val="auto"/>
                <w:sz w:val="24"/>
                <w:szCs w:val="24"/>
                <w:highlight w:val="none"/>
                <w:u w:val="none" w:color="auto"/>
                <w:lang w:val="en-US" w:eastAsia="zh-CN"/>
              </w:rPr>
              <w:t>搭建</w:t>
            </w:r>
            <w:r>
              <w:rPr>
                <w:rFonts w:hint="default" w:ascii="Times New Roman" w:hAnsi="Times New Roman" w:eastAsia="方正仿宋_GBK" w:cs="方正仿宋_GBK"/>
                <w:color w:val="auto"/>
                <w:sz w:val="24"/>
                <w:szCs w:val="24"/>
                <w:highlight w:val="none"/>
                <w:u w:val="none" w:color="auto"/>
                <w:lang w:val="en-US" w:eastAsia="zh-CN"/>
              </w:rPr>
              <w:t>中试</w:t>
            </w:r>
            <w:r>
              <w:rPr>
                <w:rFonts w:hint="eastAsia" w:ascii="Times New Roman" w:hAnsi="Times New Roman" w:cs="方正仿宋_GBK"/>
                <w:color w:val="auto"/>
                <w:sz w:val="24"/>
                <w:szCs w:val="24"/>
                <w:highlight w:val="none"/>
                <w:u w:val="none" w:color="auto"/>
                <w:lang w:val="en-US" w:eastAsia="zh-CN"/>
              </w:rPr>
              <w:t>公共服务</w:t>
            </w:r>
            <w:r>
              <w:rPr>
                <w:rFonts w:hint="default" w:ascii="Times New Roman" w:hAnsi="Times New Roman" w:eastAsia="方正仿宋_GBK" w:cs="方正仿宋_GBK"/>
                <w:color w:val="auto"/>
                <w:sz w:val="24"/>
                <w:szCs w:val="24"/>
                <w:highlight w:val="none"/>
                <w:u w:val="none" w:color="auto"/>
                <w:lang w:val="en-US" w:eastAsia="zh-CN"/>
              </w:rPr>
              <w:t>平台。</w:t>
            </w:r>
            <w:r>
              <w:rPr>
                <w:rFonts w:hint="eastAsia" w:ascii="Times New Roman" w:hAnsi="Times New Roman" w:cs="方正仿宋_GBK"/>
                <w:color w:val="auto"/>
                <w:kern w:val="0"/>
                <w:sz w:val="24"/>
                <w:szCs w:val="20"/>
                <w:u w:val="none" w:color="auto"/>
                <w:lang w:val="en-US" w:eastAsia="zh-CN"/>
              </w:rPr>
              <w:t>打造</w:t>
            </w:r>
            <w:r>
              <w:rPr>
                <w:rFonts w:hint="eastAsia" w:ascii="Times New Roman" w:hAnsi="Times New Roman" w:eastAsia="方正仿宋_GBK" w:cs="方正仿宋_GBK"/>
                <w:color w:val="auto"/>
                <w:kern w:val="0"/>
                <w:sz w:val="24"/>
                <w:szCs w:val="20"/>
                <w:u w:val="none" w:color="auto"/>
              </w:rPr>
              <w:t>惯性测量单元测试、组合导航测试系统</w:t>
            </w:r>
            <w:r>
              <w:rPr>
                <w:rFonts w:hint="eastAsia" w:ascii="Times New Roman" w:hAnsi="Times New Roman" w:cs="方正仿宋_GBK"/>
                <w:color w:val="auto"/>
                <w:kern w:val="0"/>
                <w:sz w:val="24"/>
                <w:szCs w:val="20"/>
                <w:u w:val="none" w:color="auto"/>
                <w:lang w:val="en-US" w:eastAsia="zh-CN"/>
              </w:rPr>
              <w:t>。</w:t>
            </w:r>
            <w:r>
              <w:rPr>
                <w:rFonts w:hint="eastAsia" w:ascii="Times New Roman" w:hAnsi="Times New Roman" w:eastAsia="方正仿宋_GBK" w:cs="方正仿宋_GBK"/>
                <w:bCs w:val="0"/>
                <w:color w:val="auto"/>
                <w:kern w:val="0"/>
                <w:sz w:val="24"/>
                <w:szCs w:val="20"/>
                <w:u w:val="none" w:color="auto"/>
                <w:lang w:val="en-US" w:eastAsia="zh-CN"/>
              </w:rPr>
              <w:t>搭建</w:t>
            </w:r>
            <w:r>
              <w:rPr>
                <w:rFonts w:hint="eastAsia" w:ascii="Times New Roman" w:hAnsi="Times New Roman" w:eastAsia="方正仿宋_GBK" w:cs="方正仿宋_GBK"/>
                <w:color w:val="auto"/>
                <w:kern w:val="0"/>
                <w:sz w:val="24"/>
                <w:szCs w:val="20"/>
                <w:u w:val="none" w:color="auto"/>
                <w:lang w:val="en-US" w:eastAsia="zh-CN" w:bidi="ar-SA"/>
              </w:rPr>
              <w:t>电力基础设施综合测试技术服务平台</w:t>
            </w:r>
            <w:r>
              <w:rPr>
                <w:rFonts w:hint="eastAsia" w:ascii="Times New Roman" w:hAnsi="Times New Roman" w:cs="方正仿宋_GBK"/>
                <w:color w:val="auto"/>
                <w:kern w:val="0"/>
                <w:sz w:val="24"/>
                <w:szCs w:val="20"/>
                <w:u w:val="none" w:color="auto"/>
                <w:lang w:val="en-US" w:eastAsia="zh-CN" w:bidi="ar-SA"/>
              </w:rPr>
              <w:t>、</w:t>
            </w:r>
            <w:r>
              <w:rPr>
                <w:rFonts w:hint="eastAsia" w:ascii="Times New Roman" w:hAnsi="Times New Roman" w:eastAsia="方正仿宋_GBK" w:cs="方正仿宋_GBK"/>
                <w:bCs w:val="0"/>
                <w:color w:val="auto"/>
                <w:kern w:val="0"/>
                <w:sz w:val="24"/>
                <w:szCs w:val="20"/>
                <w:u w:val="none" w:color="auto"/>
                <w:lang w:val="en-US" w:eastAsia="zh-CN"/>
              </w:rPr>
              <w:t>大空间多机器人协同作业时空一致性综合测试验证平台</w:t>
            </w:r>
            <w:r>
              <w:rPr>
                <w:rFonts w:hint="eastAsia" w:ascii="Times New Roman" w:hAnsi="Times New Roman" w:cs="方正仿宋_GBK"/>
                <w:bCs w:val="0"/>
                <w:color w:val="auto"/>
                <w:kern w:val="0"/>
                <w:sz w:val="24"/>
                <w:szCs w:val="20"/>
                <w:u w:val="none" w:color="auto"/>
                <w:lang w:val="en-US" w:eastAsia="zh-CN"/>
              </w:rPr>
              <w:t>。</w:t>
            </w:r>
            <w:r>
              <w:rPr>
                <w:rFonts w:hint="eastAsia" w:ascii="Times New Roman" w:hAnsi="Times New Roman" w:eastAsia="方正仿宋_GBK" w:cs="方正仿宋_GBK"/>
                <w:color w:val="auto"/>
                <w:kern w:val="0"/>
                <w:sz w:val="24"/>
                <w:szCs w:val="20"/>
                <w:u w:val="none" w:color="auto"/>
                <w:lang w:val="en-US" w:eastAsia="zh-CN"/>
              </w:rPr>
              <w:t>探索</w:t>
            </w:r>
            <w:r>
              <w:rPr>
                <w:rFonts w:hint="eastAsia" w:ascii="Times New Roman" w:hAnsi="Times New Roman" w:cs="方正仿宋_GBK"/>
                <w:color w:val="auto"/>
                <w:kern w:val="0"/>
                <w:sz w:val="24"/>
                <w:szCs w:val="20"/>
                <w:u w:val="none" w:color="auto"/>
                <w:lang w:val="en-US" w:eastAsia="zh-CN"/>
              </w:rPr>
              <w:t>开展</w:t>
            </w:r>
            <w:r>
              <w:rPr>
                <w:rFonts w:hint="eastAsia" w:ascii="Times New Roman" w:hAnsi="Times New Roman" w:eastAsia="方正仿宋_GBK" w:cs="方正仿宋_GBK"/>
                <w:color w:val="auto"/>
                <w:kern w:val="0"/>
                <w:sz w:val="24"/>
                <w:szCs w:val="20"/>
                <w:u w:val="none" w:color="auto"/>
                <w:lang w:val="en-US" w:eastAsia="zh-CN"/>
              </w:rPr>
              <w:t>非侵入式脑机接口性能评估，建立心率、血压、血氧、体温等生理参数在线计量评价验证能力。</w:t>
            </w:r>
          </w:p>
          <w:p w14:paraId="7ED6C2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480" w:firstLineChars="200"/>
              <w:textAlignment w:val="auto"/>
              <w:rPr>
                <w:rFonts w:hint="default" w:ascii="Times New Roman" w:hAnsi="Times New Roman"/>
                <w:color w:val="auto"/>
                <w:szCs w:val="20"/>
                <w:u w:val="none" w:color="auto"/>
                <w:lang w:val="en-US" w:eastAsia="zh-CN"/>
              </w:rPr>
            </w:pPr>
            <w:r>
              <w:rPr>
                <w:rFonts w:hint="eastAsia" w:ascii="Times New Roman" w:hAnsi="Times New Roman" w:eastAsia="方正黑体_GBK"/>
                <w:color w:val="auto"/>
                <w:sz w:val="24"/>
                <w:szCs w:val="24"/>
                <w:highlight w:val="none"/>
                <w:u w:val="none" w:color="auto"/>
                <w:lang w:val="en-US" w:eastAsia="zh-CN"/>
              </w:rPr>
              <w:t>4. 开展应用基础研究。</w:t>
            </w:r>
            <w:r>
              <w:rPr>
                <w:rFonts w:hint="eastAsia" w:ascii="Times New Roman" w:hAnsi="Times New Roman" w:cs="方正仿宋_GBK"/>
                <w:color w:val="auto"/>
                <w:kern w:val="0"/>
                <w:sz w:val="24"/>
                <w:szCs w:val="20"/>
                <w:u w:val="none" w:color="auto"/>
                <w:lang w:val="en-US" w:eastAsia="zh-CN"/>
              </w:rPr>
              <w:t>推进</w:t>
            </w:r>
            <w:r>
              <w:rPr>
                <w:rFonts w:hint="eastAsia" w:ascii="Times New Roman" w:hAnsi="Times New Roman" w:eastAsia="方正仿宋_GBK" w:cs="方正仿宋_GBK"/>
                <w:color w:val="auto"/>
                <w:kern w:val="0"/>
                <w:sz w:val="24"/>
                <w:szCs w:val="20"/>
                <w:u w:val="none" w:color="auto"/>
              </w:rPr>
              <w:t>智能驾驶测试场景、新能源汽车储供能计量技术方法、装备和技术规范研究，</w:t>
            </w:r>
            <w:r>
              <w:rPr>
                <w:rFonts w:hint="eastAsia" w:ascii="Times New Roman" w:hAnsi="Times New Roman" w:cs="Times New Roman"/>
                <w:b w:val="0"/>
                <w:bCs w:val="0"/>
                <w:color w:val="auto"/>
                <w:spacing w:val="0"/>
                <w:sz w:val="24"/>
                <w:szCs w:val="24"/>
                <w:highlight w:val="none"/>
                <w:u w:val="none" w:color="auto"/>
                <w:lang w:val="en-US" w:eastAsia="zh-CN"/>
              </w:rPr>
              <w:t>加强</w:t>
            </w:r>
            <w:r>
              <w:rPr>
                <w:rFonts w:hint="default" w:ascii="Times New Roman" w:hAnsi="Times New Roman" w:cs="Times New Roman"/>
                <w:b w:val="0"/>
                <w:bCs w:val="0"/>
                <w:color w:val="auto"/>
                <w:spacing w:val="0"/>
                <w:sz w:val="24"/>
                <w:szCs w:val="24"/>
                <w:highlight w:val="none"/>
                <w:u w:val="none" w:color="auto"/>
                <w:lang w:val="en-US" w:eastAsia="zh-CN"/>
              </w:rPr>
              <w:t>智能网联新能源汽车、新材料检测技术</w:t>
            </w:r>
            <w:r>
              <w:rPr>
                <w:rFonts w:hint="eastAsia" w:ascii="Times New Roman" w:hAnsi="Times New Roman" w:cs="Times New Roman"/>
                <w:b w:val="0"/>
                <w:bCs w:val="0"/>
                <w:color w:val="auto"/>
                <w:spacing w:val="0"/>
                <w:sz w:val="24"/>
                <w:szCs w:val="24"/>
                <w:highlight w:val="none"/>
                <w:u w:val="none" w:color="auto"/>
                <w:lang w:val="en-US" w:eastAsia="zh-CN"/>
              </w:rPr>
              <w:t>研究</w:t>
            </w:r>
            <w:r>
              <w:rPr>
                <w:rFonts w:hint="default" w:ascii="Times New Roman" w:hAnsi="Times New Roman" w:cs="Times New Roman"/>
                <w:b w:val="0"/>
                <w:bCs w:val="0"/>
                <w:color w:val="auto"/>
                <w:spacing w:val="0"/>
                <w:sz w:val="24"/>
                <w:szCs w:val="24"/>
                <w:highlight w:val="none"/>
                <w:u w:val="none" w:color="auto"/>
                <w:lang w:val="en-US" w:eastAsia="zh-CN"/>
              </w:rPr>
              <w:t>。开展化学创新药、生物大分子药物等生物医药领域计量测试和质量评价关键技术研究</w:t>
            </w:r>
            <w:r>
              <w:rPr>
                <w:rFonts w:hint="eastAsia" w:ascii="Times New Roman" w:hAnsi="Times New Roman" w:cs="Times New Roman"/>
                <w:b w:val="0"/>
                <w:bCs w:val="0"/>
                <w:color w:val="auto"/>
                <w:spacing w:val="0"/>
                <w:sz w:val="24"/>
                <w:szCs w:val="24"/>
                <w:highlight w:val="none"/>
                <w:u w:val="none" w:color="auto"/>
                <w:lang w:val="en-US" w:eastAsia="zh-CN"/>
              </w:rPr>
              <w:t>。</w:t>
            </w:r>
          </w:p>
        </w:tc>
      </w:tr>
    </w:tbl>
    <w:p w14:paraId="3F86AF61">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9"/>
        <w:rPr>
          <w:rFonts w:hint="eastAsia" w:ascii="Times New Roman" w:hAnsi="Times New Roman" w:eastAsia="方正仿宋_GBK" w:cs="方正仿宋_GBK"/>
          <w:b w:val="0"/>
          <w:bCs w:val="0"/>
          <w:color w:val="auto"/>
          <w:spacing w:val="0"/>
          <w:szCs w:val="32"/>
          <w:u w:val="none" w:color="auto"/>
        </w:rPr>
      </w:pPr>
      <w:bookmarkStart w:id="103" w:name="_Toc11320"/>
      <w:bookmarkStart w:id="104" w:name="_Toc24465"/>
      <w:bookmarkStart w:id="105" w:name="_Toc31676"/>
      <w:bookmarkStart w:id="106" w:name="_Toc12747"/>
      <w:bookmarkStart w:id="107" w:name="_Toc32032"/>
      <w:bookmarkStart w:id="108" w:name="_Toc17941"/>
      <w:bookmarkStart w:id="109" w:name="_Toc6177"/>
      <w:bookmarkStart w:id="110" w:name="_Toc19480"/>
      <w:r>
        <w:rPr>
          <w:rFonts w:hint="eastAsia" w:ascii="Times New Roman" w:hAnsi="Times New Roman" w:cs="方正仿宋_GBK"/>
          <w:b w:val="0"/>
          <w:bCs w:val="0"/>
          <w:color w:val="auto"/>
          <w:spacing w:val="0"/>
          <w:szCs w:val="32"/>
          <w:u w:val="none" w:color="auto"/>
          <w:lang w:val="en-US" w:eastAsia="zh-CN"/>
        </w:rPr>
        <w:t>强化</w:t>
      </w:r>
      <w:r>
        <w:rPr>
          <w:rFonts w:hint="eastAsia" w:ascii="Times New Roman" w:hAnsi="Times New Roman" w:cs="方正仿宋_GBK"/>
          <w:b w:val="0"/>
          <w:bCs w:val="0"/>
          <w:color w:val="auto"/>
          <w:spacing w:val="0"/>
          <w:szCs w:val="32"/>
          <w:u w:val="none" w:color="auto"/>
          <w:lang w:eastAsia="zh-CN"/>
        </w:rPr>
        <w:t>质量基础设施集成</w:t>
      </w:r>
      <w:r>
        <w:rPr>
          <w:rFonts w:hint="eastAsia" w:ascii="Times New Roman" w:hAnsi="Times New Roman" w:cs="方正仿宋_GBK"/>
          <w:b w:val="0"/>
          <w:bCs w:val="0"/>
          <w:color w:val="auto"/>
          <w:spacing w:val="0"/>
          <w:szCs w:val="32"/>
          <w:u w:val="none" w:color="auto"/>
          <w:lang w:val="en-US" w:eastAsia="zh-CN"/>
        </w:rPr>
        <w:t>高效</w:t>
      </w:r>
      <w:r>
        <w:rPr>
          <w:rFonts w:hint="eastAsia" w:ascii="Times New Roman" w:hAnsi="Times New Roman" w:cs="方正仿宋_GBK"/>
          <w:b w:val="0"/>
          <w:bCs w:val="0"/>
          <w:color w:val="auto"/>
          <w:spacing w:val="0"/>
          <w:szCs w:val="32"/>
          <w:u w:val="none" w:color="auto"/>
          <w:lang w:eastAsia="zh-CN"/>
        </w:rPr>
        <w:t>服务。</w:t>
      </w:r>
      <w:r>
        <w:rPr>
          <w:rFonts w:hint="eastAsia" w:ascii="Times New Roman" w:hAnsi="Times New Roman" w:cs="方正仿宋_GBK"/>
          <w:b w:val="0"/>
          <w:bCs w:val="0"/>
          <w:color w:val="auto"/>
          <w:spacing w:val="0"/>
          <w:szCs w:val="32"/>
          <w:u w:val="none" w:color="auto"/>
          <w:lang w:val="en-US" w:eastAsia="zh-CN"/>
        </w:rPr>
        <w:t>开展质量强企行动，</w:t>
      </w:r>
      <w:r>
        <w:rPr>
          <w:rFonts w:hint="eastAsia" w:ascii="Times New Roman" w:hAnsi="Times New Roman" w:cs="方正仿宋_GBK"/>
          <w:b w:val="0"/>
          <w:bCs w:val="0"/>
          <w:color w:val="auto"/>
          <w:spacing w:val="0"/>
          <w:kern w:val="2"/>
          <w:sz w:val="32"/>
          <w:szCs w:val="32"/>
          <w:u w:val="none" w:color="auto"/>
          <w:lang w:val="en-US" w:eastAsia="zh-CN"/>
        </w:rPr>
        <w:t>强化</w:t>
      </w:r>
      <w:r>
        <w:rPr>
          <w:rFonts w:hint="default" w:ascii="Times New Roman" w:hAnsi="Times New Roman" w:eastAsia="方正仿宋_GBK" w:cs="方正仿宋_GBK"/>
          <w:i w:val="0"/>
          <w:iCs w:val="0"/>
          <w:caps w:val="0"/>
          <w:color w:val="auto"/>
          <w:spacing w:val="0"/>
          <w:sz w:val="32"/>
          <w:szCs w:val="20"/>
          <w:highlight w:val="none"/>
          <w:u w:val="none" w:color="auto"/>
          <w:shd w:val="clear" w:fill="auto"/>
          <w:lang w:val="en-US"/>
        </w:rPr>
        <w:t>研发设计、生产制造、售后服务全过程质量控制</w:t>
      </w:r>
      <w:r>
        <w:rPr>
          <w:rFonts w:hint="eastAsia" w:ascii="Times New Roman" w:hAnsi="Times New Roman" w:cs="方正仿宋_GBK"/>
          <w:b w:val="0"/>
          <w:bCs w:val="0"/>
          <w:color w:val="auto"/>
          <w:spacing w:val="0"/>
          <w:kern w:val="2"/>
          <w:sz w:val="32"/>
          <w:szCs w:val="32"/>
          <w:u w:val="none" w:color="auto"/>
          <w:lang w:val="en-US" w:eastAsia="zh-CN"/>
        </w:rPr>
        <w:t>。实施质量创新“领航”项目</w:t>
      </w:r>
      <w:r>
        <w:rPr>
          <w:rFonts w:hint="eastAsia" w:ascii="Times New Roman" w:hAnsi="Times New Roman" w:cs="方正仿宋_GBK"/>
          <w:b w:val="0"/>
          <w:bCs w:val="0"/>
          <w:color w:val="auto"/>
          <w:spacing w:val="0"/>
          <w:kern w:val="2"/>
          <w:sz w:val="32"/>
          <w:szCs w:val="32"/>
          <w:u w:val="none" w:color="auto"/>
          <w:lang w:val="en-US" w:eastAsia="zh"/>
        </w:rPr>
        <w:t>，</w:t>
      </w:r>
      <w:r>
        <w:rPr>
          <w:rFonts w:hint="eastAsia" w:ascii="Times New Roman" w:hAnsi="Times New Roman" w:cs="方正仿宋_GBK"/>
          <w:b w:val="0"/>
          <w:bCs w:val="0"/>
          <w:color w:val="auto"/>
          <w:spacing w:val="0"/>
          <w:kern w:val="2"/>
          <w:sz w:val="32"/>
          <w:szCs w:val="32"/>
          <w:u w:val="none" w:color="auto"/>
          <w:lang w:val="en-US" w:eastAsia="zh-CN"/>
        </w:rPr>
        <w:t>围绕智能网联新能源汽车、工业机器人、</w:t>
      </w:r>
      <w:r>
        <w:rPr>
          <w:rFonts w:hint="eastAsia" w:ascii="Times New Roman" w:hAnsi="Times New Roman" w:eastAsia="方正仿宋_GBK" w:cs="方正仿宋_GBK"/>
          <w:color w:val="auto"/>
          <w:spacing w:val="0"/>
          <w:kern w:val="2"/>
          <w:sz w:val="32"/>
          <w:szCs w:val="32"/>
          <w:u w:val="none" w:color="auto"/>
          <w:lang w:bidi="ar"/>
        </w:rPr>
        <w:t>电线电缆、己二酸</w:t>
      </w:r>
      <w:r>
        <w:rPr>
          <w:rFonts w:hint="eastAsia" w:ascii="Times New Roman" w:hAnsi="Times New Roman" w:cs="方正仿宋_GBK"/>
          <w:color w:val="auto"/>
          <w:spacing w:val="0"/>
          <w:kern w:val="2"/>
          <w:sz w:val="32"/>
          <w:szCs w:val="32"/>
          <w:u w:val="none" w:color="auto"/>
          <w:lang w:eastAsia="zh-CN" w:bidi="ar"/>
        </w:rPr>
        <w:t>、</w:t>
      </w:r>
      <w:r>
        <w:rPr>
          <w:rFonts w:hint="eastAsia" w:ascii="Times New Roman" w:hAnsi="Times New Roman" w:cs="方正仿宋_GBK"/>
          <w:color w:val="auto"/>
          <w:spacing w:val="0"/>
          <w:kern w:val="2"/>
          <w:sz w:val="32"/>
          <w:szCs w:val="32"/>
          <w:u w:val="none" w:color="auto"/>
          <w:lang w:val="en-US" w:eastAsia="zh-CN" w:bidi="ar"/>
        </w:rPr>
        <w:t>羽绒服等重点</w:t>
      </w:r>
      <w:r>
        <w:rPr>
          <w:rFonts w:hint="eastAsia" w:ascii="Times New Roman" w:hAnsi="Times New Roman" w:eastAsia="方正仿宋_GBK" w:cs="方正仿宋_GBK"/>
          <w:color w:val="auto"/>
          <w:spacing w:val="0"/>
          <w:kern w:val="2"/>
          <w:sz w:val="32"/>
          <w:szCs w:val="32"/>
          <w:u w:val="none" w:color="auto"/>
          <w:lang w:bidi="ar"/>
        </w:rPr>
        <w:t>产业</w:t>
      </w:r>
      <w:r>
        <w:rPr>
          <w:rFonts w:hint="eastAsia" w:ascii="Times New Roman" w:hAnsi="Times New Roman" w:cs="方正仿宋_GBK"/>
          <w:color w:val="auto"/>
          <w:spacing w:val="0"/>
          <w:kern w:val="2"/>
          <w:sz w:val="32"/>
          <w:szCs w:val="32"/>
          <w:u w:val="none" w:color="auto"/>
          <w:lang w:eastAsia="zh-CN" w:bidi="ar"/>
        </w:rPr>
        <w:t>，</w:t>
      </w:r>
      <w:r>
        <w:rPr>
          <w:rFonts w:hint="eastAsia" w:ascii="Times New Roman" w:hAnsi="Times New Roman" w:cs="方正仿宋_GBK"/>
          <w:color w:val="auto"/>
          <w:spacing w:val="0"/>
          <w:kern w:val="2"/>
          <w:sz w:val="32"/>
          <w:szCs w:val="32"/>
          <w:u w:val="none" w:color="auto"/>
          <w:lang w:val="en-US" w:eastAsia="zh-CN" w:bidi="ar"/>
        </w:rPr>
        <w:t>深入实施</w:t>
      </w:r>
      <w:r>
        <w:rPr>
          <w:rFonts w:hint="eastAsia" w:ascii="Times New Roman" w:hAnsi="Times New Roman"/>
          <w:color w:val="auto"/>
          <w:u w:val="none" w:color="auto"/>
          <w:lang w:val="en-US" w:eastAsia="zh-CN"/>
        </w:rPr>
        <w:t>6</w:t>
      </w:r>
      <w:r>
        <w:rPr>
          <w:rFonts w:hint="eastAsia" w:ascii="Times New Roman" w:hAnsi="Times New Roman"/>
          <w:color w:val="auto"/>
          <w:u w:val="none" w:color="auto"/>
        </w:rPr>
        <w:t>0个质量强链项目</w:t>
      </w:r>
      <w:r>
        <w:rPr>
          <w:rFonts w:hint="eastAsia" w:ascii="Times New Roman" w:hAnsi="Times New Roman" w:eastAsia="方正仿宋_GBK" w:cs="方正仿宋_GBK"/>
          <w:b w:val="0"/>
          <w:bCs w:val="0"/>
          <w:color w:val="auto"/>
          <w:spacing w:val="0"/>
          <w:kern w:val="2"/>
          <w:sz w:val="32"/>
          <w:szCs w:val="32"/>
          <w:u w:val="none" w:color="auto"/>
        </w:rPr>
        <w:t>。</w:t>
      </w:r>
      <w:r>
        <w:rPr>
          <w:rFonts w:hint="eastAsia" w:ascii="Times New Roman" w:hAnsi="Times New Roman" w:cs="方正仿宋_GBK"/>
          <w:b w:val="0"/>
          <w:bCs w:val="0"/>
          <w:color w:val="auto"/>
          <w:spacing w:val="0"/>
          <w:kern w:val="2"/>
          <w:sz w:val="32"/>
          <w:szCs w:val="32"/>
          <w:u w:val="none" w:color="auto"/>
          <w:lang w:val="en-US" w:eastAsia="zh-CN"/>
        </w:rPr>
        <w:t>推进</w:t>
      </w:r>
      <w:r>
        <w:rPr>
          <w:rFonts w:hint="eastAsia" w:ascii="Times New Roman" w:hAnsi="Times New Roman" w:eastAsia="方正仿宋_GBK" w:cs="方正仿宋_GBK"/>
          <w:b w:val="0"/>
          <w:bCs w:val="0"/>
          <w:color w:val="auto"/>
          <w:spacing w:val="0"/>
          <w:kern w:val="2"/>
          <w:sz w:val="32"/>
          <w:szCs w:val="32"/>
          <w:u w:val="none" w:color="auto"/>
          <w:lang w:val="en-US" w:eastAsia="zh-CN"/>
        </w:rPr>
        <w:t>质量强县（区、镇）</w:t>
      </w:r>
      <w:r>
        <w:rPr>
          <w:rFonts w:hint="eastAsia" w:ascii="Times New Roman" w:hAnsi="Times New Roman" w:cs="方正仿宋_GBK"/>
          <w:b w:val="0"/>
          <w:bCs w:val="0"/>
          <w:color w:val="auto"/>
          <w:spacing w:val="0"/>
          <w:kern w:val="2"/>
          <w:sz w:val="32"/>
          <w:szCs w:val="32"/>
          <w:u w:val="none" w:color="auto"/>
          <w:lang w:val="en-US" w:eastAsia="zh-CN"/>
        </w:rPr>
        <w:t>工程，培育不少于20个市级质量强县（区、镇）。加快建设质量基础设施公共服务平台，推动质量基础设施要素服务从“一站式”向“一体化”升级，完善质量基础设施运行监测和综合评价体系，探索发布质量基础设施发展指数</w:t>
      </w:r>
      <w:r>
        <w:rPr>
          <w:rFonts w:hint="eastAsia" w:ascii="Times New Roman" w:hAnsi="Times New Roman" w:eastAsia="方正仿宋_GBK" w:cs="方正仿宋_GBK"/>
          <w:b w:val="0"/>
          <w:bCs w:val="0"/>
          <w:color w:val="auto"/>
          <w:spacing w:val="0"/>
          <w:szCs w:val="32"/>
          <w:u w:val="none" w:color="auto"/>
        </w:rPr>
        <w:t>。</w:t>
      </w:r>
    </w:p>
    <w:p w14:paraId="0CCA42E4">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color w:val="auto"/>
          <w:spacing w:val="0"/>
          <w:kern w:val="2"/>
          <w:sz w:val="32"/>
          <w:szCs w:val="32"/>
          <w:highlight w:val="none"/>
          <w:u w:val="none" w:color="auto"/>
          <w:lang w:val="en-US" w:eastAsia="zh-CN" w:bidi="ar-SA"/>
        </w:rPr>
      </w:pPr>
      <w:bookmarkStart w:id="111" w:name="_Toc27826"/>
      <w:bookmarkStart w:id="112" w:name="_Toc1080"/>
      <w:bookmarkStart w:id="113" w:name="_Toc10738"/>
      <w:bookmarkStart w:id="114" w:name="_Toc7783"/>
      <w:bookmarkStart w:id="115" w:name="_Toc30621"/>
      <w:r>
        <w:rPr>
          <w:rFonts w:hint="eastAsia" w:ascii="Times New Roman" w:hAnsi="Times New Roman" w:eastAsia="方正楷体_GBK" w:cs="方正楷体_GBK"/>
          <w:b w:val="0"/>
          <w:bCs w:val="0"/>
          <w:color w:val="auto"/>
          <w:spacing w:val="0"/>
          <w:sz w:val="32"/>
          <w:szCs w:val="32"/>
          <w:u w:val="none" w:color="auto"/>
          <w:lang w:eastAsia="zh-CN"/>
        </w:rPr>
        <w:t>（</w:t>
      </w:r>
      <w:r>
        <w:rPr>
          <w:rFonts w:hint="eastAsia" w:ascii="Times New Roman" w:hAnsi="Times New Roman" w:eastAsia="方正楷体_GBK" w:cs="方正楷体_GBK"/>
          <w:b w:val="0"/>
          <w:bCs w:val="0"/>
          <w:color w:val="auto"/>
          <w:spacing w:val="0"/>
          <w:sz w:val="32"/>
          <w:szCs w:val="32"/>
          <w:u w:val="none" w:color="auto"/>
          <w:lang w:val="en-US" w:eastAsia="zh-CN"/>
        </w:rPr>
        <w:t>二</w:t>
      </w:r>
      <w:r>
        <w:rPr>
          <w:rFonts w:hint="eastAsia" w:ascii="Times New Roman" w:hAnsi="Times New Roman" w:eastAsia="方正楷体_GBK" w:cs="方正楷体_GBK"/>
          <w:b w:val="0"/>
          <w:bCs w:val="0"/>
          <w:color w:val="auto"/>
          <w:spacing w:val="0"/>
          <w:sz w:val="32"/>
          <w:szCs w:val="32"/>
          <w:u w:val="none" w:color="auto"/>
          <w:lang w:eastAsia="zh-CN"/>
        </w:rPr>
        <w:t>）</w:t>
      </w:r>
      <w:r>
        <w:rPr>
          <w:rFonts w:hint="eastAsia" w:ascii="Times New Roman" w:hAnsi="Times New Roman" w:eastAsia="方正楷体_GBK" w:cs="方正楷体_GBK"/>
          <w:b w:val="0"/>
          <w:bCs w:val="0"/>
          <w:color w:val="auto"/>
          <w:spacing w:val="0"/>
          <w:sz w:val="32"/>
          <w:szCs w:val="32"/>
          <w:u w:val="none" w:color="auto"/>
          <w:lang w:val="en-US" w:eastAsia="zh-CN"/>
        </w:rPr>
        <w:t>高水平建设标准</w:t>
      </w:r>
      <w:bookmarkEnd w:id="89"/>
      <w:bookmarkEnd w:id="90"/>
      <w:bookmarkEnd w:id="103"/>
      <w:r>
        <w:rPr>
          <w:rFonts w:hint="eastAsia" w:ascii="Times New Roman" w:hAnsi="Times New Roman" w:eastAsia="方正楷体_GBK" w:cs="方正楷体_GBK"/>
          <w:b w:val="0"/>
          <w:bCs w:val="0"/>
          <w:color w:val="auto"/>
          <w:spacing w:val="0"/>
          <w:sz w:val="32"/>
          <w:szCs w:val="32"/>
          <w:u w:val="none" w:color="auto"/>
          <w:lang w:val="en-US" w:eastAsia="zh-CN"/>
        </w:rPr>
        <w:t>强市。</w:t>
      </w:r>
      <w:bookmarkEnd w:id="104"/>
      <w:bookmarkEnd w:id="105"/>
      <w:bookmarkEnd w:id="106"/>
      <w:bookmarkEnd w:id="107"/>
      <w:bookmarkEnd w:id="108"/>
      <w:bookmarkEnd w:id="109"/>
      <w:bookmarkEnd w:id="110"/>
      <w:bookmarkEnd w:id="111"/>
      <w:bookmarkEnd w:id="112"/>
      <w:bookmarkEnd w:id="113"/>
      <w:bookmarkEnd w:id="114"/>
      <w:bookmarkEnd w:id="115"/>
    </w:p>
    <w:p w14:paraId="1FF8783F">
      <w:pPr>
        <w:keepLines w:val="0"/>
        <w:adjustRightInd w:val="0"/>
        <w:snapToGrid w:val="0"/>
        <w:spacing w:line="579" w:lineRule="exact"/>
        <w:ind w:firstLine="640"/>
        <w:outlineLvl w:val="9"/>
        <w:rPr>
          <w:rFonts w:hint="eastAsia" w:ascii="Times New Roman" w:hAnsi="Times New Roman" w:cs="方正仿宋_GBK"/>
          <w:b w:val="0"/>
          <w:bCs w:val="0"/>
          <w:color w:val="auto"/>
          <w:spacing w:val="0"/>
          <w:highlight w:val="none"/>
          <w:u w:val="none" w:color="auto"/>
          <w:lang w:val="en-US" w:eastAsia="zh-CN"/>
        </w:rPr>
      </w:pPr>
      <w:bookmarkStart w:id="116" w:name="OLE_LINK4"/>
      <w:bookmarkStart w:id="117" w:name="OLE_LINK11"/>
      <w:r>
        <w:rPr>
          <w:rFonts w:hint="eastAsia" w:ascii="Times New Roman" w:hAnsi="Times New Roman" w:cs="方正仿宋_GBK"/>
          <w:b w:val="0"/>
          <w:bCs w:val="0"/>
          <w:color w:val="auto"/>
          <w:spacing w:val="0"/>
          <w:highlight w:val="none"/>
          <w:u w:val="none" w:color="auto"/>
          <w:lang w:val="en-US" w:eastAsia="zh-CN"/>
        </w:rPr>
        <w:t>以</w:t>
      </w:r>
      <w:r>
        <w:rPr>
          <w:rFonts w:hint="eastAsia" w:ascii="Times New Roman" w:hAnsi="Times New Roman" w:eastAsia="方正仿宋_GBK" w:cs="方正仿宋_GBK"/>
          <w:b w:val="0"/>
          <w:bCs w:val="0"/>
          <w:color w:val="auto"/>
          <w:spacing w:val="0"/>
          <w:highlight w:val="none"/>
          <w:u w:val="none" w:color="auto"/>
          <w:lang w:val="en-US" w:eastAsia="zh-CN"/>
        </w:rPr>
        <w:t>先进标准</w:t>
      </w:r>
      <w:r>
        <w:rPr>
          <w:rFonts w:hint="eastAsia" w:ascii="Times New Roman" w:hAnsi="Times New Roman" w:cs="方正仿宋_GBK"/>
          <w:b w:val="0"/>
          <w:bCs w:val="0"/>
          <w:color w:val="auto"/>
          <w:spacing w:val="0"/>
          <w:highlight w:val="none"/>
          <w:u w:val="none" w:color="auto"/>
          <w:lang w:val="en-US" w:eastAsia="zh-CN"/>
        </w:rPr>
        <w:t>引领赋能</w:t>
      </w:r>
      <w:bookmarkStart w:id="118" w:name="OLE_LINK6"/>
      <w:r>
        <w:rPr>
          <w:rFonts w:hint="eastAsia" w:ascii="Times New Roman" w:hAnsi="Times New Roman" w:cs="方正仿宋_GBK"/>
          <w:b w:val="0"/>
          <w:bCs w:val="0"/>
          <w:color w:val="auto"/>
          <w:spacing w:val="0"/>
          <w:highlight w:val="none"/>
          <w:u w:val="none" w:color="auto"/>
          <w:lang w:val="en-US" w:eastAsia="zh-CN"/>
        </w:rPr>
        <w:t>产业</w:t>
      </w:r>
      <w:bookmarkEnd w:id="116"/>
      <w:bookmarkEnd w:id="118"/>
      <w:r>
        <w:rPr>
          <w:rFonts w:hint="eastAsia" w:ascii="Times New Roman" w:hAnsi="Times New Roman" w:cs="方正仿宋_GBK"/>
          <w:b w:val="0"/>
          <w:bCs w:val="0"/>
          <w:color w:val="auto"/>
          <w:spacing w:val="0"/>
          <w:highlight w:val="none"/>
          <w:u w:val="none" w:color="auto"/>
          <w:lang w:val="en-US" w:eastAsia="zh-CN"/>
        </w:rPr>
        <w:t>升级</w:t>
      </w:r>
      <w:bookmarkEnd w:id="117"/>
      <w:r>
        <w:rPr>
          <w:rFonts w:hint="eastAsia" w:ascii="Times New Roman" w:hAnsi="Times New Roman" w:eastAsia="方正仿宋_GBK" w:cs="方正仿宋_GBK"/>
          <w:b w:val="0"/>
          <w:bCs w:val="0"/>
          <w:color w:val="auto"/>
          <w:spacing w:val="0"/>
          <w:highlight w:val="none"/>
          <w:u w:val="none" w:color="auto"/>
          <w:lang w:val="en-US" w:eastAsia="zh-CN"/>
        </w:rPr>
        <w:t>。</w:t>
      </w:r>
      <w:bookmarkStart w:id="119" w:name="OLE_LINK5"/>
      <w:r>
        <w:rPr>
          <w:rFonts w:hint="eastAsia" w:ascii="Times New Roman" w:hAnsi="Times New Roman"/>
          <w:color w:val="auto"/>
          <w:u w:val="none" w:color="auto"/>
          <w:lang w:val="en-US" w:eastAsia="zh-CN"/>
        </w:rPr>
        <w:t>实施新产业标准化领航行动，</w:t>
      </w:r>
      <w:bookmarkEnd w:id="119"/>
      <w:r>
        <w:rPr>
          <w:rFonts w:hint="eastAsia" w:ascii="Times New Roman" w:hAnsi="Times New Roman"/>
          <w:color w:val="auto"/>
          <w:u w:val="none" w:color="auto"/>
        </w:rPr>
        <w:t>推动</w:t>
      </w:r>
      <w:r>
        <w:rPr>
          <w:rFonts w:hint="eastAsia" w:ascii="Times New Roman" w:hAnsi="Times New Roman" w:cs="方正仿宋_GBK"/>
          <w:b w:val="0"/>
          <w:bCs w:val="0"/>
          <w:color w:val="auto"/>
          <w:spacing w:val="0"/>
          <w:highlight w:val="none"/>
          <w:u w:val="none" w:color="auto"/>
          <w:lang w:val="en-US" w:eastAsia="zh-CN"/>
        </w:rPr>
        <w:t>新能源、新材料、高端装备等领域标准制修订，前瞻布局</w:t>
      </w:r>
      <w:r>
        <w:rPr>
          <w:rFonts w:hint="eastAsia" w:ascii="Times New Roman" w:hAnsi="Times New Roman"/>
          <w:color w:val="auto"/>
          <w:u w:val="none" w:color="auto"/>
          <w:lang w:eastAsia="zh-CN"/>
        </w:rPr>
        <w:t>生物制造、脑机接口、具身智能、第六代移动通信等</w:t>
      </w:r>
      <w:r>
        <w:rPr>
          <w:rFonts w:hint="eastAsia" w:ascii="Times New Roman" w:hAnsi="Times New Roman" w:cs="方正仿宋_GBK"/>
          <w:b w:val="0"/>
          <w:bCs w:val="0"/>
          <w:color w:val="auto"/>
          <w:spacing w:val="0"/>
          <w:highlight w:val="none"/>
          <w:u w:val="none" w:color="auto"/>
          <w:lang w:val="en-US" w:eastAsia="zh-CN"/>
        </w:rPr>
        <w:t>未来产业标准研制，推动形成覆盖产业链上下游、产业生态体系的</w:t>
      </w:r>
      <w:r>
        <w:rPr>
          <w:rFonts w:hint="eastAsia" w:ascii="Times New Roman" w:hAnsi="Times New Roman"/>
          <w:color w:val="auto"/>
          <w:u w:val="none" w:color="auto"/>
        </w:rPr>
        <w:t>标准群</w:t>
      </w:r>
      <w:r>
        <w:rPr>
          <w:rFonts w:hint="eastAsia" w:ascii="Times New Roman" w:hAnsi="Times New Roman"/>
          <w:color w:val="auto"/>
          <w:u w:val="none" w:color="auto"/>
          <w:lang w:eastAsia="zh-CN"/>
        </w:rPr>
        <w:t>。</w:t>
      </w:r>
      <w:bookmarkStart w:id="120" w:name="OLE_LINK13"/>
      <w:r>
        <w:rPr>
          <w:rFonts w:hint="eastAsia" w:ascii="Times New Roman" w:hAnsi="Times New Roman"/>
          <w:color w:val="auto"/>
          <w:u w:val="none" w:color="auto"/>
          <w:lang w:eastAsia="zh-CN"/>
        </w:rPr>
        <w:t>加快服务业标准化建设</w:t>
      </w:r>
      <w:bookmarkEnd w:id="120"/>
      <w:r>
        <w:rPr>
          <w:rFonts w:hint="eastAsia" w:ascii="Times New Roman" w:hAnsi="Times New Roman"/>
          <w:color w:val="auto"/>
          <w:u w:val="none" w:color="auto"/>
          <w:lang w:eastAsia="zh-CN"/>
        </w:rPr>
        <w:t>。强化标准与科技创新互动</w:t>
      </w:r>
      <w:r>
        <w:rPr>
          <w:rFonts w:hint="eastAsia" w:ascii="Times New Roman" w:hAnsi="Times New Roman"/>
          <w:color w:val="auto"/>
          <w:u w:val="none" w:color="auto"/>
          <w:lang w:val="en-US" w:eastAsia="zh-CN"/>
        </w:rPr>
        <w:t>，建设可转化为标准的科技创新成果库</w:t>
      </w:r>
      <w:r>
        <w:rPr>
          <w:rFonts w:hint="eastAsia" w:ascii="Times New Roman" w:hAnsi="Times New Roman" w:eastAsia="方正仿宋_GBK" w:cs="Times New Roman"/>
          <w:color w:val="auto"/>
          <w:sz w:val="32"/>
          <w:szCs w:val="32"/>
          <w:u w:val="none" w:color="auto"/>
          <w:vertAlign w:val="baseline"/>
          <w:lang w:val="en-US" w:eastAsia="zh-CN"/>
        </w:rPr>
        <w:t>。深度参与国家</w:t>
      </w:r>
      <w:r>
        <w:rPr>
          <w:rFonts w:hint="default" w:ascii="Times New Roman" w:hAnsi="Times New Roman" w:eastAsia="方正仿宋_GBK" w:cs="Times New Roman"/>
          <w:color w:val="auto"/>
          <w:sz w:val="32"/>
          <w:szCs w:val="32"/>
          <w:u w:val="none" w:color="auto"/>
          <w:vertAlign w:val="baseline"/>
          <w:lang w:val="en-US" w:eastAsia="zh-CN"/>
        </w:rPr>
        <w:t>标准</w:t>
      </w:r>
      <w:r>
        <w:rPr>
          <w:rFonts w:hint="eastAsia" w:ascii="Times New Roman" w:hAnsi="Times New Roman" w:eastAsia="方正仿宋_GBK" w:cs="Times New Roman"/>
          <w:color w:val="auto"/>
          <w:sz w:val="32"/>
          <w:szCs w:val="32"/>
          <w:u w:val="none" w:color="auto"/>
          <w:vertAlign w:val="baseline"/>
          <w:lang w:val="en-US" w:eastAsia="zh-CN"/>
        </w:rPr>
        <w:t>稳链</w:t>
      </w:r>
      <w:r>
        <w:rPr>
          <w:rFonts w:hint="default" w:ascii="Times New Roman" w:hAnsi="Times New Roman" w:eastAsia="方正仿宋_GBK" w:cs="Times New Roman"/>
          <w:color w:val="auto"/>
          <w:sz w:val="32"/>
          <w:szCs w:val="32"/>
          <w:u w:val="none" w:color="auto"/>
          <w:vertAlign w:val="baseline"/>
          <w:lang w:val="en-US" w:eastAsia="zh-CN"/>
        </w:rPr>
        <w:t>项目</w:t>
      </w:r>
      <w:r>
        <w:rPr>
          <w:rFonts w:hint="eastAsia" w:ascii="Times New Roman" w:hAnsi="Times New Roman" w:eastAsia="方正仿宋_GBK" w:cs="Times New Roman"/>
          <w:color w:val="auto"/>
          <w:sz w:val="32"/>
          <w:szCs w:val="32"/>
          <w:u w:val="none" w:color="auto"/>
          <w:vertAlign w:val="baseline"/>
          <w:lang w:val="en-US" w:eastAsia="zh-CN"/>
        </w:rPr>
        <w:t>。</w:t>
      </w:r>
    </w:p>
    <w:p w14:paraId="7493FD22">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9"/>
        <w:rPr>
          <w:rFonts w:hint="eastAsia" w:ascii="Times New Roman" w:hAnsi="Times New Roman" w:cs="方正仿宋_GBK"/>
          <w:b w:val="0"/>
          <w:bCs w:val="0"/>
          <w:color w:val="auto"/>
          <w:spacing w:val="0"/>
          <w:highlight w:val="none"/>
          <w:u w:val="none" w:color="auto"/>
          <w:lang w:val="en-US" w:eastAsia="zh-CN"/>
        </w:rPr>
      </w:pPr>
      <w:bookmarkStart w:id="121" w:name="OLE_LINK1"/>
      <w:r>
        <w:rPr>
          <w:rFonts w:hint="eastAsia" w:ascii="Times New Roman" w:hAnsi="Times New Roman" w:cs="方正仿宋_GBK"/>
          <w:b w:val="0"/>
          <w:bCs w:val="0"/>
          <w:color w:val="auto"/>
          <w:sz w:val="32"/>
          <w:szCs w:val="32"/>
          <w:u w:val="none" w:color="auto"/>
          <w:lang w:eastAsia="zh-CN"/>
        </w:rPr>
        <w:t>提升标准国际化水平</w:t>
      </w:r>
      <w:bookmarkEnd w:id="121"/>
      <w:r>
        <w:rPr>
          <w:rFonts w:hint="eastAsia" w:ascii="Times New Roman" w:hAnsi="Times New Roman" w:cs="方正仿宋_GBK"/>
          <w:b w:val="0"/>
          <w:bCs w:val="0"/>
          <w:color w:val="auto"/>
          <w:sz w:val="32"/>
          <w:szCs w:val="32"/>
          <w:u w:val="none" w:color="auto"/>
          <w:lang w:eastAsia="zh-CN"/>
        </w:rPr>
        <w:t>。</w:t>
      </w:r>
      <w:bookmarkStart w:id="122" w:name="OLE_LINK3"/>
      <w:bookmarkStart w:id="123" w:name="OLE_LINK12"/>
      <w:r>
        <w:rPr>
          <w:rFonts w:hint="eastAsia" w:ascii="Times New Roman" w:hAnsi="Times New Roman" w:cs="方正仿宋_GBK"/>
          <w:b w:val="0"/>
          <w:bCs w:val="0"/>
          <w:color w:val="auto"/>
          <w:spacing w:val="0"/>
          <w:highlight w:val="none"/>
          <w:u w:val="none" w:color="auto"/>
          <w:lang w:val="en-US" w:eastAsia="zh-CN"/>
        </w:rPr>
        <w:t>实施</w:t>
      </w:r>
      <w:bookmarkStart w:id="124" w:name="OLE_LINK9"/>
      <w:r>
        <w:rPr>
          <w:rFonts w:hint="eastAsia" w:ascii="Times New Roman" w:hAnsi="Times New Roman" w:cs="方正仿宋_GBK"/>
          <w:b w:val="0"/>
          <w:bCs w:val="0"/>
          <w:color w:val="auto"/>
          <w:spacing w:val="0"/>
          <w:highlight w:val="none"/>
          <w:u w:val="none" w:color="auto"/>
          <w:lang w:val="en-US" w:eastAsia="zh-CN"/>
        </w:rPr>
        <w:t>标准国际化跃升</w:t>
      </w:r>
      <w:bookmarkEnd w:id="124"/>
      <w:r>
        <w:rPr>
          <w:rFonts w:hint="eastAsia" w:ascii="Times New Roman" w:hAnsi="Times New Roman" w:cs="方正仿宋_GBK"/>
          <w:b w:val="0"/>
          <w:bCs w:val="0"/>
          <w:color w:val="auto"/>
          <w:spacing w:val="0"/>
          <w:highlight w:val="none"/>
          <w:u w:val="none" w:color="auto"/>
          <w:lang w:val="en-US" w:eastAsia="zh-CN"/>
        </w:rPr>
        <w:t>工程，</w:t>
      </w:r>
      <w:r>
        <w:rPr>
          <w:rFonts w:hint="eastAsia" w:ascii="Times New Roman" w:hAnsi="Times New Roman" w:eastAsia="方正仿宋_GBK" w:cs="方正仿宋_GBK"/>
          <w:b w:val="0"/>
          <w:bCs w:val="0"/>
          <w:color w:val="auto"/>
          <w:sz w:val="32"/>
          <w:szCs w:val="32"/>
          <w:u w:val="none" w:color="auto"/>
        </w:rPr>
        <w:t>聚焦新能源汽车、镁及镁合金、智联网等领域，主导</w:t>
      </w:r>
      <w:r>
        <w:rPr>
          <w:rFonts w:hint="eastAsia" w:ascii="Times New Roman" w:hAnsi="Times New Roman" w:cs="方正仿宋_GBK"/>
          <w:b w:val="0"/>
          <w:bCs w:val="0"/>
          <w:color w:val="auto"/>
          <w:sz w:val="32"/>
          <w:szCs w:val="32"/>
          <w:u w:val="none" w:color="auto"/>
          <w:lang w:eastAsia="zh-CN"/>
        </w:rPr>
        <w:t>制修订一批</w:t>
      </w:r>
      <w:r>
        <w:rPr>
          <w:rFonts w:hint="eastAsia" w:ascii="Times New Roman" w:hAnsi="Times New Roman" w:eastAsia="方正仿宋_GBK" w:cs="方正仿宋_GBK"/>
          <w:b w:val="0"/>
          <w:bCs w:val="0"/>
          <w:color w:val="auto"/>
          <w:sz w:val="32"/>
          <w:szCs w:val="32"/>
          <w:u w:val="none" w:color="auto"/>
        </w:rPr>
        <w:t>国际标准。</w:t>
      </w:r>
      <w:r>
        <w:rPr>
          <w:rFonts w:hint="eastAsia" w:ascii="Times New Roman" w:hAnsi="Times New Roman" w:cs="方正仿宋_GBK"/>
          <w:b w:val="0"/>
          <w:bCs w:val="0"/>
          <w:color w:val="auto"/>
          <w:sz w:val="32"/>
          <w:szCs w:val="32"/>
          <w:u w:val="none" w:color="auto"/>
          <w:lang w:eastAsia="zh-CN"/>
        </w:rPr>
        <w:t>加强</w:t>
      </w:r>
      <w:r>
        <w:rPr>
          <w:rFonts w:hint="eastAsia" w:ascii="Times New Roman" w:hAnsi="Times New Roman" w:eastAsia="方正仿宋_GBK" w:cs="方正仿宋_GBK"/>
          <w:b w:val="0"/>
          <w:bCs w:val="0"/>
          <w:color w:val="auto"/>
          <w:sz w:val="32"/>
          <w:szCs w:val="32"/>
          <w:u w:val="none" w:color="auto"/>
        </w:rPr>
        <w:t>共建</w:t>
      </w:r>
      <w:bookmarkStart w:id="125" w:name="OLE_LINK14"/>
      <w:r>
        <w:rPr>
          <w:rFonts w:hint="eastAsia" w:ascii="Times New Roman" w:hAnsi="Times New Roman" w:eastAsia="方正仿宋_GBK" w:cs="方正仿宋_GBK"/>
          <w:b w:val="0"/>
          <w:bCs w:val="0"/>
          <w:color w:val="auto"/>
          <w:sz w:val="32"/>
          <w:szCs w:val="32"/>
          <w:u w:val="none" w:color="auto"/>
        </w:rPr>
        <w:t>“一带一路”标准“软联通”</w:t>
      </w:r>
      <w:r>
        <w:rPr>
          <w:rFonts w:hint="eastAsia" w:ascii="Times New Roman" w:hAnsi="Times New Roman" w:cs="方正仿宋_GBK"/>
          <w:b w:val="0"/>
          <w:bCs w:val="0"/>
          <w:color w:val="auto"/>
          <w:sz w:val="32"/>
          <w:szCs w:val="32"/>
          <w:u w:val="none" w:color="auto"/>
          <w:lang w:eastAsia="zh-CN"/>
        </w:rPr>
        <w:t>案例</w:t>
      </w:r>
      <w:bookmarkEnd w:id="125"/>
      <w:r>
        <w:rPr>
          <w:rFonts w:hint="eastAsia" w:ascii="Times New Roman" w:hAnsi="Times New Roman" w:eastAsia="方正仿宋_GBK" w:cs="方正仿宋_GBK"/>
          <w:b w:val="0"/>
          <w:bCs w:val="0"/>
          <w:color w:val="auto"/>
          <w:sz w:val="32"/>
          <w:szCs w:val="32"/>
          <w:u w:val="none" w:color="auto"/>
        </w:rPr>
        <w:t>建设，</w:t>
      </w:r>
      <w:r>
        <w:rPr>
          <w:rFonts w:hint="eastAsia" w:ascii="Times New Roman" w:hAnsi="Times New Roman" w:cs="方正仿宋_GBK"/>
          <w:b w:val="0"/>
          <w:bCs w:val="0"/>
          <w:color w:val="auto"/>
          <w:spacing w:val="0"/>
          <w:highlight w:val="none"/>
          <w:u w:val="none" w:color="auto"/>
          <w:lang w:val="en-US" w:eastAsia="zh-CN"/>
        </w:rPr>
        <w:t>鼓励商品服务出口、海外工程建设应用我市标准，</w:t>
      </w:r>
      <w:r>
        <w:rPr>
          <w:rFonts w:hint="eastAsia" w:ascii="Times New Roman" w:hAnsi="Times New Roman" w:cs="方正仿宋_GBK"/>
          <w:b w:val="0"/>
          <w:bCs w:val="0"/>
          <w:color w:val="auto"/>
          <w:sz w:val="32"/>
          <w:szCs w:val="32"/>
          <w:u w:val="none" w:color="auto"/>
          <w:lang w:eastAsia="zh-CN"/>
        </w:rPr>
        <w:t>支持</w:t>
      </w:r>
      <w:r>
        <w:rPr>
          <w:rFonts w:hint="eastAsia" w:ascii="Times New Roman" w:hAnsi="Times New Roman" w:eastAsia="方正仿宋_GBK" w:cs="方正仿宋_GBK"/>
          <w:b w:val="0"/>
          <w:bCs w:val="0"/>
          <w:color w:val="auto"/>
          <w:sz w:val="32"/>
          <w:szCs w:val="32"/>
          <w:u w:val="none" w:color="auto"/>
        </w:rPr>
        <w:t>制定中国标准外文版</w:t>
      </w:r>
      <w:r>
        <w:rPr>
          <w:rFonts w:hint="eastAsia" w:ascii="Times New Roman" w:hAnsi="Times New Roman" w:cs="方正仿宋_GBK"/>
          <w:b w:val="0"/>
          <w:bCs w:val="0"/>
          <w:color w:val="auto"/>
          <w:sz w:val="32"/>
          <w:szCs w:val="32"/>
          <w:u w:val="none" w:color="auto"/>
          <w:lang w:eastAsia="zh-CN"/>
        </w:rPr>
        <w:t>，</w:t>
      </w:r>
      <w:r>
        <w:rPr>
          <w:rFonts w:hint="eastAsia" w:ascii="Times New Roman" w:hAnsi="Times New Roman" w:cs="方正仿宋_GBK"/>
          <w:b w:val="0"/>
          <w:bCs w:val="0"/>
          <w:color w:val="auto"/>
          <w:spacing w:val="0"/>
          <w:highlight w:val="none"/>
          <w:u w:val="none" w:color="auto"/>
          <w:lang w:val="en-US" w:eastAsia="zh-CN"/>
        </w:rPr>
        <w:t>拓展标准“走出去”场景。</w:t>
      </w:r>
      <w:bookmarkEnd w:id="122"/>
      <w:bookmarkEnd w:id="123"/>
      <w:r>
        <w:rPr>
          <w:rFonts w:hint="eastAsia" w:ascii="Times New Roman" w:hAnsi="Times New Roman" w:cs="方正仿宋_GBK"/>
          <w:b w:val="0"/>
          <w:bCs w:val="0"/>
          <w:color w:val="auto"/>
          <w:sz w:val="32"/>
          <w:szCs w:val="32"/>
          <w:u w:val="none" w:color="auto"/>
          <w:lang w:eastAsia="zh-CN"/>
        </w:rPr>
        <w:t>建设</w:t>
      </w:r>
      <w:bookmarkStart w:id="126" w:name="OLE_LINK15"/>
      <w:r>
        <w:rPr>
          <w:rFonts w:hint="eastAsia" w:ascii="Times New Roman" w:hAnsi="Times New Roman" w:cs="方正仿宋_GBK"/>
          <w:b w:val="0"/>
          <w:bCs w:val="0"/>
          <w:color w:val="auto"/>
          <w:sz w:val="32"/>
          <w:szCs w:val="32"/>
          <w:u w:val="none" w:color="auto"/>
          <w:lang w:eastAsia="zh-CN"/>
        </w:rPr>
        <w:t>陆海新通道标准化联盟</w:t>
      </w:r>
      <w:bookmarkEnd w:id="126"/>
      <w:r>
        <w:rPr>
          <w:rFonts w:hint="eastAsia" w:ascii="Times New Roman" w:hAnsi="Times New Roman" w:cs="方正仿宋_GBK"/>
          <w:b w:val="0"/>
          <w:bCs w:val="0"/>
          <w:color w:val="auto"/>
          <w:sz w:val="32"/>
          <w:szCs w:val="32"/>
          <w:u w:val="none" w:color="auto"/>
          <w:lang w:eastAsia="zh-CN"/>
        </w:rPr>
        <w:t>，</w:t>
      </w:r>
      <w:r>
        <w:rPr>
          <w:rFonts w:hint="eastAsia" w:ascii="Times New Roman" w:hAnsi="Times New Roman" w:eastAsia="方正仿宋_GBK" w:cs="方正仿宋_GBK"/>
          <w:b w:val="0"/>
          <w:bCs w:val="0"/>
          <w:color w:val="auto"/>
          <w:sz w:val="32"/>
          <w:szCs w:val="32"/>
          <w:u w:val="none" w:color="auto"/>
        </w:rPr>
        <w:t>加快跨境物流、国际贸易等领域标准研制</w:t>
      </w:r>
      <w:r>
        <w:rPr>
          <w:rFonts w:hint="eastAsia" w:ascii="Times New Roman" w:hAnsi="Times New Roman" w:cs="方正仿宋_GBK"/>
          <w:b w:val="0"/>
          <w:bCs w:val="0"/>
          <w:color w:val="auto"/>
          <w:sz w:val="32"/>
          <w:szCs w:val="32"/>
          <w:u w:val="none" w:color="auto"/>
          <w:lang w:eastAsia="zh-CN"/>
        </w:rPr>
        <w:t>。设立国际标准服务站，</w:t>
      </w:r>
      <w:r>
        <w:rPr>
          <w:rFonts w:hint="default" w:ascii="Times New Roman" w:hAnsi="Times New Roman" w:eastAsia="方正仿宋_GBK" w:cs="Times New Roman"/>
          <w:color w:val="auto"/>
          <w:sz w:val="32"/>
          <w:szCs w:val="32"/>
          <w:u w:val="none" w:color="auto"/>
          <w:lang w:eastAsia="zh-CN"/>
        </w:rPr>
        <w:t>培育国际性专业标准组织，</w:t>
      </w:r>
      <w:r>
        <w:rPr>
          <w:rFonts w:hint="default" w:ascii="Times New Roman" w:hAnsi="Times New Roman" w:eastAsia="方正仿宋_GBK" w:cs="Times New Roman"/>
          <w:color w:val="auto"/>
          <w:sz w:val="32"/>
          <w:szCs w:val="32"/>
          <w:u w:val="none" w:color="auto"/>
        </w:rPr>
        <w:t>争取国际标准技术机构落户重庆</w:t>
      </w:r>
      <w:r>
        <w:rPr>
          <w:rFonts w:hint="eastAsia" w:ascii="Times New Roman" w:hAnsi="Times New Roman" w:cs="方正仿宋_GBK"/>
          <w:b w:val="0"/>
          <w:bCs w:val="0"/>
          <w:color w:val="auto"/>
          <w:sz w:val="32"/>
          <w:szCs w:val="32"/>
          <w:u w:val="none" w:color="auto"/>
          <w:lang w:eastAsia="zh-CN"/>
        </w:rPr>
        <w:t>。</w:t>
      </w:r>
    </w:p>
    <w:p w14:paraId="30797689">
      <w:pPr>
        <w:keepLines w:val="0"/>
        <w:adjustRightInd w:val="0"/>
        <w:snapToGrid w:val="0"/>
        <w:spacing w:line="579" w:lineRule="exact"/>
        <w:ind w:firstLine="640"/>
        <w:outlineLvl w:val="9"/>
        <w:rPr>
          <w:rFonts w:hint="eastAsia" w:ascii="Times New Roman" w:hAnsi="Times New Roman" w:eastAsia="方正仿宋_GBK" w:cs="方正仿宋_GBK"/>
          <w:b w:val="0"/>
          <w:bCs w:val="0"/>
          <w:color w:val="auto"/>
          <w:spacing w:val="0"/>
          <w:highlight w:val="none"/>
          <w:u w:val="none" w:color="auto"/>
          <w:lang w:val="en-US" w:eastAsia="zh-CN"/>
        </w:rPr>
      </w:pPr>
      <w:r>
        <w:rPr>
          <w:rFonts w:hint="eastAsia" w:ascii="Times New Roman" w:hAnsi="Times New Roman" w:cs="方正仿宋_GBK"/>
          <w:b w:val="0"/>
          <w:bCs w:val="0"/>
          <w:color w:val="auto"/>
          <w:spacing w:val="0"/>
          <w:highlight w:val="none"/>
          <w:u w:val="none" w:color="auto"/>
          <w:lang w:val="en-US" w:eastAsia="zh-CN"/>
        </w:rPr>
        <w:t>深化标准化工作</w:t>
      </w:r>
      <w:r>
        <w:rPr>
          <w:rFonts w:hint="eastAsia" w:ascii="Times New Roman" w:hAnsi="Times New Roman" w:eastAsia="方正仿宋_GBK" w:cs="方正仿宋_GBK"/>
          <w:b w:val="0"/>
          <w:bCs w:val="0"/>
          <w:color w:val="auto"/>
          <w:spacing w:val="0"/>
          <w:highlight w:val="none"/>
          <w:u w:val="none" w:color="auto"/>
          <w:lang w:val="en-US" w:eastAsia="zh-CN"/>
        </w:rPr>
        <w:t>改革。</w:t>
      </w:r>
      <w:r>
        <w:rPr>
          <w:rFonts w:hint="eastAsia" w:ascii="Times New Roman" w:hAnsi="Times New Roman" w:cs="方正仿宋_GBK"/>
          <w:b w:val="0"/>
          <w:bCs w:val="0"/>
          <w:color w:val="auto"/>
          <w:spacing w:val="0"/>
          <w:highlight w:val="none"/>
          <w:u w:val="none" w:color="auto"/>
          <w:lang w:val="en-US" w:eastAsia="zh-CN"/>
        </w:rPr>
        <w:t>持续深化地方标准管理制度改革，</w:t>
      </w:r>
      <w:r>
        <w:rPr>
          <w:rFonts w:hint="eastAsia" w:ascii="Times New Roman" w:hAnsi="Times New Roman" w:eastAsia="方正仿宋_GBK" w:cs="Times New Roman"/>
          <w:b w:val="0"/>
          <w:bCs w:val="0"/>
          <w:color w:val="auto"/>
          <w:kern w:val="2"/>
          <w:sz w:val="32"/>
          <w:szCs w:val="40"/>
          <w:u w:val="none" w:color="auto"/>
          <w:lang w:val="en-US" w:eastAsia="zh-CN" w:bidi="ar-SA"/>
        </w:rPr>
        <w:t>优化地方标准全链条管理，加强地方</w:t>
      </w:r>
      <w:r>
        <w:rPr>
          <w:rFonts w:hint="eastAsia" w:ascii="Times New Roman" w:hAnsi="Times New Roman" w:eastAsia="方正仿宋_GBK" w:cs="方正仿宋_GBK"/>
          <w:color w:val="auto"/>
          <w:sz w:val="32"/>
          <w:szCs w:val="32"/>
          <w:u w:val="none" w:color="auto"/>
        </w:rPr>
        <w:t>标准质量提升</w:t>
      </w:r>
      <w:r>
        <w:rPr>
          <w:rFonts w:hint="eastAsia" w:ascii="Times New Roman" w:hAnsi="Times New Roman" w:cs="方正仿宋_GBK"/>
          <w:color w:val="auto"/>
          <w:sz w:val="32"/>
          <w:szCs w:val="32"/>
          <w:u w:val="none" w:color="auto"/>
          <w:lang w:eastAsia="zh-CN"/>
        </w:rPr>
        <w:t>、实施监督和</w:t>
      </w:r>
      <w:r>
        <w:rPr>
          <w:rFonts w:hint="eastAsia" w:ascii="Times New Roman" w:hAnsi="Times New Roman" w:eastAsia="方正仿宋_GBK" w:cs="方正仿宋_GBK"/>
          <w:color w:val="auto"/>
          <w:sz w:val="32"/>
          <w:szCs w:val="32"/>
          <w:u w:val="none" w:color="auto"/>
        </w:rPr>
        <w:t>区域协同</w:t>
      </w:r>
      <w:r>
        <w:rPr>
          <w:rFonts w:hint="eastAsia" w:ascii="Times New Roman" w:hAnsi="Times New Roman" w:eastAsia="方正仿宋_GBK" w:cs="Times New Roman"/>
          <w:b w:val="0"/>
          <w:bCs w:val="0"/>
          <w:color w:val="auto"/>
          <w:kern w:val="2"/>
          <w:sz w:val="32"/>
          <w:szCs w:val="40"/>
          <w:u w:val="none" w:color="auto"/>
          <w:lang w:val="en-US" w:eastAsia="zh-CN" w:bidi="ar-SA"/>
        </w:rPr>
        <w:t>。</w:t>
      </w:r>
      <w:r>
        <w:rPr>
          <w:rFonts w:hint="eastAsia" w:ascii="Times New Roman" w:hAnsi="Times New Roman" w:cs="方正仿宋_GBK"/>
          <w:b w:val="0"/>
          <w:bCs w:val="0"/>
          <w:color w:val="auto"/>
          <w:sz w:val="32"/>
          <w:szCs w:val="32"/>
          <w:u w:val="none" w:color="auto"/>
          <w:lang w:eastAsia="zh-CN"/>
        </w:rPr>
        <w:t>开展</w:t>
      </w:r>
      <w:r>
        <w:rPr>
          <w:rFonts w:hint="eastAsia" w:ascii="Times New Roman" w:hAnsi="Times New Roman" w:eastAsia="方正仿宋_GBK" w:cs="方正仿宋_GBK"/>
          <w:b w:val="0"/>
          <w:bCs w:val="0"/>
          <w:color w:val="auto"/>
          <w:sz w:val="32"/>
          <w:szCs w:val="32"/>
          <w:u w:val="none" w:color="auto"/>
        </w:rPr>
        <w:t>团体标准规范发展优质发展</w:t>
      </w:r>
      <w:r>
        <w:rPr>
          <w:rFonts w:hint="eastAsia" w:ascii="Times New Roman" w:hAnsi="Times New Roman" w:cs="方正仿宋_GBK"/>
          <w:b w:val="0"/>
          <w:bCs w:val="0"/>
          <w:color w:val="auto"/>
          <w:sz w:val="32"/>
          <w:szCs w:val="32"/>
          <w:u w:val="none" w:color="auto"/>
          <w:lang w:eastAsia="zh-CN"/>
        </w:rPr>
        <w:t>试点，实施团体标准焕新升级行动，</w:t>
      </w:r>
      <w:r>
        <w:rPr>
          <w:rFonts w:hint="eastAsia" w:ascii="Times New Roman" w:hAnsi="Times New Roman" w:eastAsia="方正仿宋_GBK" w:cs="方正仿宋_GBK"/>
          <w:b w:val="0"/>
          <w:bCs w:val="0"/>
          <w:color w:val="auto"/>
          <w:sz w:val="32"/>
          <w:szCs w:val="32"/>
          <w:u w:val="none" w:color="auto"/>
        </w:rPr>
        <w:t>建立合规监测点，</w:t>
      </w:r>
      <w:r>
        <w:rPr>
          <w:rFonts w:hint="eastAsia" w:ascii="Times New Roman" w:hAnsi="Times New Roman" w:eastAsia="方正仿宋_GBK" w:cs="方正仿宋_GBK"/>
          <w:b w:val="0"/>
          <w:bCs w:val="0"/>
          <w:color w:val="auto"/>
          <w:sz w:val="32"/>
          <w:szCs w:val="32"/>
          <w:u w:val="none" w:color="auto"/>
          <w:lang w:eastAsia="zh-CN"/>
        </w:rPr>
        <w:t>探索国际化发展</w:t>
      </w:r>
      <w:r>
        <w:rPr>
          <w:rFonts w:hint="eastAsia" w:ascii="Times New Roman" w:hAnsi="Times New Roman" w:cs="方正仿宋_GBK"/>
          <w:b w:val="0"/>
          <w:bCs w:val="0"/>
          <w:color w:val="auto"/>
          <w:sz w:val="32"/>
          <w:szCs w:val="32"/>
          <w:u w:val="none" w:color="auto"/>
          <w:lang w:eastAsia="zh-CN"/>
        </w:rPr>
        <w:t>模式，激活团体标准“创新补位”效能</w:t>
      </w:r>
      <w:r>
        <w:rPr>
          <w:rFonts w:hint="eastAsia" w:ascii="Times New Roman" w:hAnsi="Times New Roman" w:cs="Times New Roman"/>
          <w:color w:val="auto"/>
          <w:sz w:val="32"/>
          <w:szCs w:val="32"/>
          <w:u w:val="none" w:color="auto"/>
          <w:lang w:eastAsia="zh-CN"/>
        </w:rPr>
        <w:t>。</w:t>
      </w:r>
    </w:p>
    <w:p w14:paraId="451B4A30">
      <w:pPr>
        <w:keepNext w:val="0"/>
        <w:keepLines w:val="0"/>
        <w:pageBreakBefore w:val="0"/>
        <w:widowControl/>
        <w:numPr>
          <w:ilvl w:val="0"/>
          <w:numId w:val="0"/>
        </w:numPr>
        <w:kinsoku/>
        <w:wordWrap/>
        <w:overflowPunct/>
        <w:topLinePunct w:val="0"/>
        <w:autoSpaceDE/>
        <w:autoSpaceDN/>
        <w:bidi w:val="0"/>
        <w:adjustRightInd w:val="0"/>
        <w:snapToGrid w:val="0"/>
        <w:spacing w:line="579" w:lineRule="exact"/>
        <w:jc w:val="center"/>
        <w:textAlignment w:val="auto"/>
        <w:rPr>
          <w:rFonts w:hint="default" w:ascii="Times New Roman" w:hAnsi="Times New Roman" w:eastAsia="方正黑体_GBK" w:cs="方正黑体_GBK"/>
          <w:bCs/>
          <w:color w:val="auto"/>
          <w:sz w:val="28"/>
          <w:szCs w:val="28"/>
          <w:u w:val="none" w:color="auto"/>
          <w:lang w:val="en-US" w:eastAsia="zh-CN"/>
        </w:rPr>
      </w:pPr>
      <w:r>
        <w:rPr>
          <w:rFonts w:hint="default" w:ascii="Times New Roman" w:hAnsi="Times New Roman" w:eastAsia="方正黑体_GBK" w:cs="Times New Roman"/>
          <w:b w:val="0"/>
          <w:bCs w:val="0"/>
          <w:color w:val="auto"/>
          <w:spacing w:val="0"/>
          <w:sz w:val="28"/>
          <w:szCs w:val="28"/>
          <w:u w:val="none" w:color="auto"/>
          <w:lang w:val="en-US" w:eastAsia="zh-CN"/>
        </w:rPr>
        <w:t>专栏</w:t>
      </w:r>
      <w:r>
        <w:rPr>
          <w:rFonts w:hint="eastAsia" w:ascii="Times New Roman" w:hAnsi="Times New Roman" w:eastAsia="方正黑体_GBK" w:cs="Times New Roman"/>
          <w:b w:val="0"/>
          <w:bCs w:val="0"/>
          <w:color w:val="auto"/>
          <w:spacing w:val="0"/>
          <w:sz w:val="28"/>
          <w:szCs w:val="28"/>
          <w:u w:val="none" w:color="auto"/>
          <w:lang w:val="en-US" w:eastAsia="zh-CN"/>
        </w:rPr>
        <w:t>4</w:t>
      </w:r>
      <w:r>
        <w:rPr>
          <w:rFonts w:hint="eastAsia" w:ascii="Times New Roman" w:hAnsi="Times New Roman" w:eastAsia="方正黑体_GBK" w:cs="方正黑体_GBK"/>
          <w:b w:val="0"/>
          <w:bCs w:val="0"/>
          <w:color w:val="auto"/>
          <w:spacing w:val="0"/>
          <w:sz w:val="28"/>
          <w:szCs w:val="28"/>
          <w:u w:val="none" w:color="auto"/>
          <w:lang w:val="en-US" w:eastAsia="zh-CN"/>
        </w:rPr>
        <w:t xml:space="preserve"> </w:t>
      </w:r>
      <w:r>
        <w:rPr>
          <w:rFonts w:hint="default" w:ascii="Times New Roman" w:hAnsi="Times New Roman" w:eastAsia="方正黑体_GBK" w:cs="方正黑体_GBK"/>
          <w:bCs/>
          <w:color w:val="auto"/>
          <w:sz w:val="28"/>
          <w:szCs w:val="28"/>
          <w:u w:val="none" w:color="auto"/>
          <w:lang w:val="en-US" w:eastAsia="zh-CN"/>
        </w:rPr>
        <w:t>标准化</w:t>
      </w:r>
      <w:r>
        <w:rPr>
          <w:rFonts w:hint="eastAsia" w:ascii="Times New Roman" w:hAnsi="Times New Roman" w:eastAsia="方正黑体_GBK" w:cs="方正黑体_GBK"/>
          <w:bCs/>
          <w:color w:val="auto"/>
          <w:sz w:val="28"/>
          <w:szCs w:val="28"/>
          <w:u w:val="none" w:color="auto"/>
          <w:lang w:val="en-US" w:eastAsia="zh-CN"/>
        </w:rPr>
        <w:t>先导</w:t>
      </w:r>
      <w:r>
        <w:rPr>
          <w:rFonts w:hint="default" w:ascii="Times New Roman" w:hAnsi="Times New Roman" w:eastAsia="方正黑体_GBK" w:cs="方正黑体_GBK"/>
          <w:bCs/>
          <w:color w:val="auto"/>
          <w:sz w:val="28"/>
          <w:szCs w:val="28"/>
          <w:u w:val="none" w:color="auto"/>
          <w:lang w:val="en-US" w:eastAsia="zh-CN"/>
        </w:rPr>
        <w:t>引领</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86C8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1" w:hRule="atLeast"/>
          <w:jc w:val="center"/>
        </w:trPr>
        <w:tc>
          <w:tcPr>
            <w:tcW w:w="9060" w:type="dxa"/>
            <w:vAlign w:val="center"/>
          </w:tcPr>
          <w:p w14:paraId="6B2AE9C7">
            <w:pPr>
              <w:pStyle w:val="5"/>
              <w:keepNext w:val="0"/>
              <w:keepLines/>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60" w:lineRule="exact"/>
              <w:ind w:left="0" w:right="0" w:firstLine="480" w:firstLineChars="200"/>
              <w:jc w:val="both"/>
              <w:textAlignment w:val="auto"/>
              <w:rPr>
                <w:rFonts w:hint="default" w:ascii="Times New Roman" w:hAnsi="Times New Roman" w:eastAsia="方正仿宋_GBK" w:cs="方正仿宋_GBK"/>
                <w:color w:val="auto"/>
                <w:kern w:val="0"/>
                <w:sz w:val="24"/>
                <w:szCs w:val="20"/>
                <w:u w:val="none" w:color="auto"/>
              </w:rPr>
            </w:pPr>
            <w:r>
              <w:rPr>
                <w:rFonts w:hint="eastAsia" w:ascii="Times New Roman" w:hAnsi="Times New Roman" w:eastAsia="方正黑体_GBK" w:cs="方正黑体_GBK"/>
                <w:bCs/>
                <w:color w:val="auto"/>
                <w:sz w:val="24"/>
                <w:szCs w:val="20"/>
                <w:u w:val="none" w:color="auto"/>
                <w:lang w:val="en-US" w:eastAsia="zh-CN"/>
              </w:rPr>
              <w:t>1. 引领先进制造业革新</w:t>
            </w:r>
            <w:r>
              <w:rPr>
                <w:rFonts w:hint="eastAsia" w:ascii="Times New Roman" w:hAnsi="Times New Roman" w:eastAsia="方正黑体_GBK" w:cs="方正黑体_GBK"/>
                <w:bCs/>
                <w:color w:val="auto"/>
                <w:sz w:val="24"/>
                <w:szCs w:val="20"/>
                <w:u w:val="none" w:color="auto"/>
                <w:lang w:eastAsia="zh-CN"/>
              </w:rPr>
              <w:t>。</w:t>
            </w:r>
            <w:r>
              <w:rPr>
                <w:rFonts w:hint="eastAsia" w:ascii="Times New Roman" w:hAnsi="Times New Roman" w:eastAsia="方正仿宋_GBK" w:cs="方正仿宋_GBK"/>
                <w:color w:val="auto"/>
                <w:kern w:val="0"/>
                <w:sz w:val="24"/>
                <w:szCs w:val="20"/>
                <w:u w:val="none" w:color="auto"/>
              </w:rPr>
              <w:t>开展国家级动力电池包数字仿真标准化试点。优化升级汽车整车及关键核心部件技术标准体系，推进高端摩托车、轻纺、工业母机、人工智能、大功率半导体及集成电器、新型显示等产业标准化</w:t>
            </w:r>
            <w:r>
              <w:rPr>
                <w:rFonts w:hint="eastAsia" w:ascii="Times New Roman" w:hAnsi="Times New Roman" w:eastAsia="方正仿宋_GBK" w:cs="方正仿宋_GBK"/>
                <w:color w:val="auto"/>
                <w:kern w:val="0"/>
                <w:sz w:val="24"/>
                <w:szCs w:val="20"/>
                <w:u w:val="none" w:color="auto"/>
                <w:lang w:eastAsia="zh-CN"/>
              </w:rPr>
              <w:t>。</w:t>
            </w:r>
            <w:r>
              <w:rPr>
                <w:rFonts w:hint="eastAsia" w:ascii="Times New Roman" w:hAnsi="Times New Roman" w:eastAsia="方正仿宋_GBK" w:cs="方正仿宋_GBK"/>
                <w:color w:val="auto"/>
                <w:kern w:val="0"/>
                <w:sz w:val="24"/>
                <w:szCs w:val="20"/>
                <w:u w:val="none" w:color="auto"/>
              </w:rPr>
              <w:t>推动智能网联新能源汽车、先进材料等领域企业标准转化为国际标准、国家标准。</w:t>
            </w:r>
            <w:r>
              <w:rPr>
                <w:rFonts w:hint="eastAsia" w:ascii="Times New Roman" w:hAnsi="Times New Roman" w:cs="方正仿宋_GBK"/>
                <w:color w:val="auto"/>
                <w:kern w:val="0"/>
                <w:sz w:val="24"/>
                <w:szCs w:val="20"/>
                <w:u w:val="none" w:color="auto"/>
                <w:lang w:val="en-US" w:eastAsia="zh-CN"/>
              </w:rPr>
              <w:t>加快</w:t>
            </w:r>
            <w:bookmarkStart w:id="127" w:name="OLE_LINK17"/>
            <w:r>
              <w:rPr>
                <w:rFonts w:hint="eastAsia" w:ascii="Times New Roman" w:hAnsi="Times New Roman" w:eastAsia="方正仿宋_GBK" w:cs="方正仿宋_GBK"/>
                <w:color w:val="auto"/>
                <w:kern w:val="0"/>
                <w:sz w:val="24"/>
                <w:szCs w:val="20"/>
                <w:u w:val="none" w:color="auto"/>
              </w:rPr>
              <w:t>高端装备材料</w:t>
            </w:r>
            <w:bookmarkEnd w:id="127"/>
            <w:r>
              <w:rPr>
                <w:rFonts w:hint="eastAsia" w:ascii="Times New Roman" w:hAnsi="Times New Roman" w:eastAsia="方正仿宋_GBK" w:cs="方正仿宋_GBK"/>
                <w:color w:val="auto"/>
                <w:kern w:val="0"/>
                <w:sz w:val="24"/>
                <w:szCs w:val="20"/>
                <w:u w:val="none" w:color="auto"/>
              </w:rPr>
              <w:t>、</w:t>
            </w:r>
            <w:bookmarkStart w:id="128" w:name="OLE_LINK18"/>
            <w:r>
              <w:rPr>
                <w:rFonts w:hint="eastAsia" w:ascii="Times New Roman" w:hAnsi="Times New Roman" w:eastAsia="方正仿宋_GBK" w:cs="方正仿宋_GBK"/>
                <w:color w:val="auto"/>
                <w:kern w:val="0"/>
                <w:sz w:val="24"/>
                <w:szCs w:val="20"/>
                <w:u w:val="none" w:color="auto"/>
              </w:rPr>
              <w:t>先进光电与量子材料</w:t>
            </w:r>
            <w:bookmarkEnd w:id="128"/>
            <w:r>
              <w:rPr>
                <w:rFonts w:hint="eastAsia" w:ascii="Times New Roman" w:hAnsi="Times New Roman" w:eastAsia="方正仿宋_GBK" w:cs="方正仿宋_GBK"/>
                <w:color w:val="auto"/>
                <w:kern w:val="0"/>
                <w:sz w:val="24"/>
                <w:szCs w:val="20"/>
                <w:u w:val="none" w:color="auto"/>
              </w:rPr>
              <w:t>等领域标准研制突破</w:t>
            </w:r>
            <w:r>
              <w:rPr>
                <w:rFonts w:hint="eastAsia" w:ascii="Times New Roman" w:hAnsi="Times New Roman" w:eastAsia="方正仿宋_GBK" w:cs="方正仿宋_GBK"/>
                <w:color w:val="auto"/>
                <w:kern w:val="0"/>
                <w:sz w:val="24"/>
                <w:szCs w:val="20"/>
                <w:u w:val="none" w:color="auto"/>
                <w:lang w:eastAsia="zh-CN"/>
              </w:rPr>
              <w:t>。</w:t>
            </w:r>
          </w:p>
          <w:p w14:paraId="5BAAA7B7">
            <w:pPr>
              <w:pStyle w:val="5"/>
              <w:keepNext w:val="0"/>
              <w:keepLines/>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60" w:lineRule="exact"/>
              <w:ind w:left="0" w:right="0" w:firstLine="480" w:firstLineChars="200"/>
              <w:jc w:val="both"/>
              <w:textAlignment w:val="auto"/>
              <w:rPr>
                <w:rFonts w:hint="eastAsia" w:ascii="Times New Roman" w:hAnsi="Times New Roman" w:eastAsia="方正黑体_GBK" w:cs="方正黑体_GBK"/>
                <w:bCs/>
                <w:color w:val="auto"/>
                <w:sz w:val="24"/>
                <w:szCs w:val="20"/>
                <w:u w:val="none" w:color="auto"/>
                <w:lang w:val="en-US" w:eastAsia="zh-CN"/>
              </w:rPr>
            </w:pPr>
            <w:r>
              <w:rPr>
                <w:rFonts w:hint="eastAsia" w:ascii="Times New Roman" w:hAnsi="Times New Roman" w:eastAsia="方正黑体_GBK" w:cs="方正黑体_GBK"/>
                <w:bCs/>
                <w:i w:val="0"/>
                <w:iCs w:val="0"/>
                <w:caps w:val="0"/>
                <w:color w:val="auto"/>
                <w:spacing w:val="0"/>
                <w:sz w:val="24"/>
                <w:szCs w:val="20"/>
                <w:u w:val="none" w:color="auto"/>
                <w:shd w:val="clear" w:fill="auto"/>
                <w:lang w:val="en-US" w:eastAsia="zh-CN"/>
              </w:rPr>
              <w:t>2. 护航现代农业全产业链</w:t>
            </w:r>
            <w:r>
              <w:rPr>
                <w:rFonts w:hint="eastAsia" w:ascii="Times New Roman" w:hAnsi="Times New Roman" w:eastAsia="方正黑体_GBK" w:cs="方正黑体_GBK"/>
                <w:bCs/>
                <w:i w:val="0"/>
                <w:iCs w:val="0"/>
                <w:caps w:val="0"/>
                <w:color w:val="auto"/>
                <w:spacing w:val="0"/>
                <w:sz w:val="24"/>
                <w:szCs w:val="20"/>
                <w:u w:val="none" w:color="auto"/>
                <w:shd w:val="clear" w:fill="auto"/>
              </w:rPr>
              <w:t>。</w:t>
            </w:r>
            <w:r>
              <w:rPr>
                <w:rFonts w:hint="eastAsia" w:ascii="Times New Roman" w:hAnsi="Times New Roman" w:eastAsia="方正仿宋_GBK" w:cs="方正仿宋_GBK"/>
                <w:i w:val="0"/>
                <w:iCs w:val="0"/>
                <w:caps w:val="0"/>
                <w:color w:val="auto"/>
                <w:spacing w:val="0"/>
                <w:kern w:val="0"/>
                <w:sz w:val="24"/>
                <w:szCs w:val="20"/>
                <w:u w:val="none" w:color="auto"/>
                <w:shd w:val="clear" w:fill="auto"/>
                <w:lang w:eastAsia="zh-CN"/>
              </w:rPr>
              <w:t>制修订</w:t>
            </w:r>
            <w:r>
              <w:rPr>
                <w:rFonts w:hint="eastAsia" w:ascii="Times New Roman" w:hAnsi="Times New Roman" w:eastAsia="方正仿宋_GBK" w:cs="方正仿宋_GBK"/>
                <w:i w:val="0"/>
                <w:iCs w:val="0"/>
                <w:caps w:val="0"/>
                <w:color w:val="auto"/>
                <w:spacing w:val="0"/>
                <w:kern w:val="0"/>
                <w:sz w:val="24"/>
                <w:szCs w:val="20"/>
                <w:u w:val="none" w:color="auto"/>
                <w:shd w:val="clear" w:fill="auto"/>
              </w:rPr>
              <w:t>种植业、畜牧业、水产业以及农业机械化等领域标准。</w:t>
            </w:r>
            <w:r>
              <w:rPr>
                <w:rFonts w:hint="eastAsia" w:ascii="Times New Roman" w:hAnsi="Times New Roman" w:eastAsia="方正仿宋_GBK" w:cs="方正仿宋_GBK"/>
                <w:i w:val="0"/>
                <w:iCs w:val="0"/>
                <w:caps w:val="0"/>
                <w:color w:val="auto"/>
                <w:spacing w:val="0"/>
                <w:kern w:val="0"/>
                <w:sz w:val="24"/>
                <w:szCs w:val="20"/>
                <w:u w:val="none" w:color="auto"/>
                <w:shd w:val="clear"/>
              </w:rPr>
              <w:t>加强</w:t>
            </w:r>
            <w:r>
              <w:rPr>
                <w:rFonts w:hint="eastAsia" w:ascii="Times New Roman" w:hAnsi="Times New Roman" w:eastAsia="方正仿宋_GBK" w:cs="方正仿宋_GBK"/>
                <w:i w:val="0"/>
                <w:iCs w:val="0"/>
                <w:caps w:val="0"/>
                <w:color w:val="auto"/>
                <w:spacing w:val="0"/>
                <w:kern w:val="0"/>
                <w:sz w:val="24"/>
                <w:szCs w:val="20"/>
                <w:u w:val="none" w:color="auto"/>
                <w:shd w:val="clear" w:fill="auto"/>
              </w:rPr>
              <w:t>粮油、蔬菜、生猪、中药材等</w:t>
            </w:r>
            <w:r>
              <w:rPr>
                <w:rFonts w:hint="eastAsia" w:ascii="Times New Roman" w:hAnsi="Times New Roman" w:eastAsia="方正仿宋_GBK" w:cs="方正仿宋_GBK"/>
                <w:i w:val="0"/>
                <w:iCs w:val="0"/>
                <w:caps w:val="0"/>
                <w:color w:val="auto"/>
                <w:spacing w:val="0"/>
                <w:kern w:val="0"/>
                <w:sz w:val="24"/>
                <w:szCs w:val="20"/>
                <w:u w:val="none" w:color="auto"/>
                <w:shd w:val="clear"/>
                <w:lang w:val="en-US" w:eastAsia="zh-CN"/>
              </w:rPr>
              <w:t>领域的</w:t>
            </w:r>
            <w:r>
              <w:rPr>
                <w:rFonts w:hint="eastAsia" w:ascii="Times New Roman" w:hAnsi="Times New Roman" w:eastAsia="方正仿宋_GBK" w:cs="方正仿宋_GBK"/>
                <w:i w:val="0"/>
                <w:iCs w:val="0"/>
                <w:caps w:val="0"/>
                <w:color w:val="auto"/>
                <w:spacing w:val="0"/>
                <w:kern w:val="0"/>
                <w:sz w:val="24"/>
                <w:szCs w:val="20"/>
                <w:u w:val="none" w:color="auto"/>
                <w:shd w:val="clear" w:fill="auto"/>
              </w:rPr>
              <w:t>智慧农业标准化试点建设。</w:t>
            </w:r>
            <w:r>
              <w:rPr>
                <w:rFonts w:hint="eastAsia" w:ascii="Times New Roman" w:hAnsi="Times New Roman" w:eastAsia="方正仿宋_GBK" w:cs="方正仿宋_GBK"/>
                <w:i w:val="0"/>
                <w:iCs w:val="0"/>
                <w:caps w:val="0"/>
                <w:color w:val="auto"/>
                <w:spacing w:val="0"/>
                <w:kern w:val="0"/>
                <w:sz w:val="24"/>
                <w:szCs w:val="20"/>
                <w:u w:val="none" w:color="auto"/>
                <w:shd w:val="clear" w:fill="auto"/>
                <w:lang w:eastAsia="zh-CN"/>
              </w:rPr>
              <w:t>制修订</w:t>
            </w:r>
            <w:r>
              <w:rPr>
                <w:rFonts w:hint="eastAsia" w:ascii="Times New Roman" w:hAnsi="Times New Roman" w:eastAsia="方正仿宋_GBK" w:cs="方正仿宋_GBK"/>
                <w:i w:val="0"/>
                <w:iCs w:val="0"/>
                <w:caps w:val="0"/>
                <w:color w:val="auto"/>
                <w:spacing w:val="0"/>
                <w:kern w:val="0"/>
                <w:sz w:val="24"/>
                <w:szCs w:val="20"/>
                <w:u w:val="none" w:color="auto"/>
                <w:shd w:val="clear" w:fill="auto"/>
              </w:rPr>
              <w:t>地理标志产品</w:t>
            </w:r>
            <w:r>
              <w:rPr>
                <w:rFonts w:hint="eastAsia" w:ascii="Times New Roman" w:hAnsi="Times New Roman" w:eastAsia="方正仿宋_GBK" w:cs="方正仿宋_GBK"/>
                <w:i w:val="0"/>
                <w:iCs w:val="0"/>
                <w:caps w:val="0"/>
                <w:color w:val="auto"/>
                <w:spacing w:val="0"/>
                <w:kern w:val="0"/>
                <w:sz w:val="24"/>
                <w:szCs w:val="20"/>
                <w:u w:val="none" w:color="auto"/>
                <w:shd w:val="clear" w:fill="auto"/>
                <w:lang w:eastAsia="zh-CN"/>
              </w:rPr>
              <w:t>、非物质文化遗产等</w:t>
            </w:r>
            <w:r>
              <w:rPr>
                <w:rFonts w:hint="eastAsia" w:ascii="Times New Roman" w:hAnsi="Times New Roman" w:eastAsia="方正仿宋_GBK" w:cs="方正仿宋_GBK"/>
                <w:i w:val="0"/>
                <w:iCs w:val="0"/>
                <w:caps w:val="0"/>
                <w:color w:val="auto"/>
                <w:spacing w:val="0"/>
                <w:kern w:val="0"/>
                <w:sz w:val="24"/>
                <w:szCs w:val="20"/>
                <w:u w:val="none" w:color="auto"/>
                <w:shd w:val="clear" w:fill="auto"/>
              </w:rPr>
              <w:t>地方标准。健全适应农村电商发展的标准</w:t>
            </w:r>
            <w:r>
              <w:rPr>
                <w:rFonts w:hint="eastAsia" w:ascii="Times New Roman" w:hAnsi="Times New Roman" w:eastAsia="方正仿宋_GBK" w:cs="方正仿宋_GBK"/>
                <w:i w:val="0"/>
                <w:iCs w:val="0"/>
                <w:caps w:val="0"/>
                <w:color w:val="auto"/>
                <w:spacing w:val="0"/>
                <w:kern w:val="0"/>
                <w:sz w:val="24"/>
                <w:szCs w:val="20"/>
                <w:u w:val="none" w:color="auto"/>
                <w:shd w:val="clear"/>
                <w:lang w:val="en-US" w:eastAsia="zh-CN"/>
              </w:rPr>
              <w:t>体系</w:t>
            </w:r>
            <w:r>
              <w:rPr>
                <w:rFonts w:hint="eastAsia" w:ascii="Times New Roman" w:hAnsi="Times New Roman" w:eastAsia="方正仿宋_GBK" w:cs="方正仿宋_GBK"/>
                <w:i w:val="0"/>
                <w:iCs w:val="0"/>
                <w:caps w:val="0"/>
                <w:color w:val="auto"/>
                <w:spacing w:val="0"/>
                <w:kern w:val="0"/>
                <w:sz w:val="24"/>
                <w:szCs w:val="20"/>
                <w:u w:val="none" w:color="auto"/>
                <w:shd w:val="clear" w:fill="auto"/>
              </w:rPr>
              <w:t>。</w:t>
            </w:r>
            <w:r>
              <w:rPr>
                <w:rFonts w:hint="eastAsia" w:ascii="Times New Roman" w:hAnsi="Times New Roman" w:eastAsia="方正仿宋_GBK" w:cs="方正仿宋_GBK"/>
                <w:i w:val="0"/>
                <w:iCs w:val="0"/>
                <w:caps w:val="0"/>
                <w:color w:val="auto"/>
                <w:spacing w:val="0"/>
                <w:kern w:val="0"/>
                <w:sz w:val="24"/>
                <w:szCs w:val="20"/>
                <w:u w:val="none" w:color="auto"/>
                <w:shd w:val="clear" w:fill="auto"/>
                <w:lang w:eastAsia="zh-CN"/>
              </w:rPr>
              <w:t>制修订</w:t>
            </w:r>
            <w:r>
              <w:rPr>
                <w:rFonts w:hint="eastAsia" w:ascii="Times New Roman" w:hAnsi="Times New Roman" w:eastAsia="方正仿宋_GBK" w:cs="方正仿宋_GBK"/>
                <w:i w:val="0"/>
                <w:iCs w:val="0"/>
                <w:caps w:val="0"/>
                <w:color w:val="auto"/>
                <w:spacing w:val="0"/>
                <w:kern w:val="0"/>
                <w:sz w:val="24"/>
                <w:szCs w:val="20"/>
                <w:u w:val="none" w:color="auto"/>
                <w:shd w:val="clear" w:fill="auto"/>
              </w:rPr>
              <w:t>农村公共服务、农村生态环境保护和农村人居环境改善等标准</w:t>
            </w:r>
            <w:r>
              <w:rPr>
                <w:rFonts w:hint="eastAsia" w:ascii="Times New Roman" w:hAnsi="Times New Roman" w:eastAsia="方正仿宋_GBK" w:cs="方正仿宋_GBK"/>
                <w:i w:val="0"/>
                <w:iCs w:val="0"/>
                <w:caps w:val="0"/>
                <w:color w:val="auto"/>
                <w:spacing w:val="0"/>
                <w:kern w:val="0"/>
                <w:sz w:val="24"/>
                <w:szCs w:val="20"/>
                <w:u w:val="none" w:color="auto"/>
                <w:shd w:val="clear" w:fill="auto"/>
                <w:lang w:eastAsia="zh-CN"/>
              </w:rPr>
              <w:t>，</w:t>
            </w:r>
            <w:r>
              <w:rPr>
                <w:rFonts w:hint="eastAsia" w:ascii="Times New Roman" w:hAnsi="Times New Roman" w:eastAsia="方正仿宋_GBK" w:cs="方正仿宋_GBK"/>
                <w:i w:val="0"/>
                <w:iCs w:val="0"/>
                <w:caps w:val="0"/>
                <w:color w:val="auto"/>
                <w:spacing w:val="0"/>
                <w:kern w:val="0"/>
                <w:sz w:val="24"/>
                <w:szCs w:val="20"/>
                <w:u w:val="none" w:color="auto"/>
                <w:shd w:val="clear" w:fill="auto"/>
              </w:rPr>
              <w:t>推进度假休闲、乡村旅游、传统村落保护等标准化建设。</w:t>
            </w:r>
          </w:p>
          <w:p w14:paraId="115F6C53">
            <w:pPr>
              <w:pStyle w:val="5"/>
              <w:keepNext w:val="0"/>
              <w:keepLines/>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60" w:lineRule="exact"/>
              <w:ind w:left="0" w:right="0" w:firstLine="480" w:firstLineChars="200"/>
              <w:jc w:val="both"/>
              <w:textAlignment w:val="auto"/>
              <w:rPr>
                <w:rFonts w:hint="default" w:ascii="Times New Roman" w:hAnsi="Times New Roman" w:eastAsia="方正仿宋_GBK" w:cs="方正仿宋_GBK"/>
                <w:color w:val="auto"/>
                <w:kern w:val="0"/>
                <w:sz w:val="24"/>
                <w:szCs w:val="20"/>
                <w:u w:val="none" w:color="auto"/>
              </w:rPr>
            </w:pPr>
            <w:r>
              <w:rPr>
                <w:rFonts w:hint="eastAsia" w:ascii="Times New Roman" w:hAnsi="Times New Roman" w:eastAsia="方正黑体_GBK" w:cs="方正黑体_GBK"/>
                <w:bCs/>
                <w:color w:val="auto"/>
                <w:sz w:val="24"/>
                <w:szCs w:val="20"/>
                <w:u w:val="none" w:color="auto"/>
                <w:lang w:val="en-US" w:eastAsia="zh-CN"/>
              </w:rPr>
              <w:t>3. 赋能高品质生活宜居地打造。</w:t>
            </w:r>
            <w:r>
              <w:rPr>
                <w:rFonts w:hint="eastAsia" w:ascii="Times New Roman" w:hAnsi="Times New Roman" w:cs="方正仿宋_GBK"/>
                <w:color w:val="auto"/>
                <w:kern w:val="0"/>
                <w:sz w:val="24"/>
                <w:szCs w:val="20"/>
                <w:u w:val="none" w:color="auto"/>
                <w:lang w:eastAsia="zh-CN"/>
              </w:rPr>
              <w:t>开展</w:t>
            </w:r>
            <w:r>
              <w:rPr>
                <w:rFonts w:hint="eastAsia" w:ascii="Times New Roman" w:hAnsi="Times New Roman" w:eastAsia="方正仿宋_GBK" w:cs="方正仿宋_GBK"/>
                <w:color w:val="auto"/>
                <w:kern w:val="0"/>
                <w:sz w:val="24"/>
                <w:szCs w:val="20"/>
                <w:u w:val="none" w:color="auto"/>
              </w:rPr>
              <w:t>国家级服务业、基本公共服务、社会管理与公共服务标准化试点，推进文旅融合</w:t>
            </w:r>
            <w:r>
              <w:rPr>
                <w:rFonts w:hint="eastAsia" w:ascii="Times New Roman" w:hAnsi="Times New Roman" w:eastAsia="方正仿宋_GBK" w:cs="方正仿宋_GBK"/>
                <w:color w:val="auto"/>
                <w:kern w:val="0"/>
                <w:sz w:val="24"/>
                <w:szCs w:val="20"/>
                <w:u w:val="none" w:color="auto"/>
                <w:lang w:eastAsia="zh-CN"/>
              </w:rPr>
              <w:t>、</w:t>
            </w:r>
            <w:r>
              <w:rPr>
                <w:rFonts w:hint="eastAsia" w:ascii="Times New Roman" w:hAnsi="Times New Roman" w:eastAsia="方正仿宋_GBK" w:cs="方正仿宋_GBK"/>
                <w:color w:val="auto"/>
                <w:kern w:val="0"/>
                <w:sz w:val="24"/>
                <w:szCs w:val="20"/>
                <w:u w:val="none" w:color="auto"/>
              </w:rPr>
              <w:t>司法行政、机关事务管理、医养结合</w:t>
            </w:r>
            <w:r>
              <w:rPr>
                <w:rFonts w:hint="eastAsia" w:ascii="Times New Roman" w:hAnsi="Times New Roman" w:eastAsia="方正仿宋_GBK" w:cs="方正仿宋_GBK"/>
                <w:color w:val="auto"/>
                <w:kern w:val="0"/>
                <w:sz w:val="24"/>
                <w:szCs w:val="20"/>
                <w:u w:val="none" w:color="auto"/>
                <w:lang w:val="en-US" w:eastAsia="zh-CN"/>
              </w:rPr>
              <w:t>等</w:t>
            </w:r>
            <w:r>
              <w:rPr>
                <w:rFonts w:hint="eastAsia" w:ascii="Times New Roman" w:hAnsi="Times New Roman" w:eastAsia="方正仿宋_GBK" w:cs="方正仿宋_GBK"/>
                <w:color w:val="auto"/>
                <w:kern w:val="0"/>
                <w:sz w:val="24"/>
                <w:szCs w:val="20"/>
                <w:u w:val="none" w:color="auto"/>
              </w:rPr>
              <w:t>试点</w:t>
            </w:r>
            <w:r>
              <w:rPr>
                <w:rFonts w:hint="eastAsia" w:ascii="Times New Roman" w:hAnsi="Times New Roman" w:eastAsia="方正仿宋_GBK" w:cs="方正仿宋_GBK"/>
                <w:color w:val="auto"/>
                <w:kern w:val="0"/>
                <w:sz w:val="24"/>
                <w:szCs w:val="20"/>
                <w:u w:val="none" w:color="auto"/>
                <w:lang w:eastAsia="zh-CN"/>
              </w:rPr>
              <w:t>项目建设。</w:t>
            </w:r>
            <w:r>
              <w:rPr>
                <w:rFonts w:hint="eastAsia" w:ascii="Times New Roman" w:hAnsi="Times New Roman" w:eastAsia="方正仿宋_GBK" w:cs="方正仿宋_GBK"/>
                <w:color w:val="auto"/>
                <w:kern w:val="0"/>
                <w:sz w:val="24"/>
                <w:szCs w:val="20"/>
                <w:u w:val="none" w:color="auto"/>
              </w:rPr>
              <w:t>完善金融、</w:t>
            </w:r>
            <w:r>
              <w:rPr>
                <w:rFonts w:hint="eastAsia" w:ascii="Times New Roman" w:hAnsi="Times New Roman" w:eastAsia="方正仿宋_GBK" w:cs="方正仿宋_GBK"/>
                <w:color w:val="auto"/>
                <w:kern w:val="0"/>
                <w:sz w:val="24"/>
                <w:szCs w:val="20"/>
                <w:u w:val="none" w:color="auto"/>
                <w:lang w:eastAsia="zh-CN"/>
              </w:rPr>
              <w:t>物流、</w:t>
            </w:r>
            <w:r>
              <w:rPr>
                <w:rFonts w:hint="eastAsia" w:ascii="Times New Roman" w:hAnsi="Times New Roman" w:eastAsia="方正仿宋_GBK" w:cs="方正仿宋_GBK"/>
                <w:color w:val="auto"/>
                <w:kern w:val="0"/>
                <w:sz w:val="24"/>
                <w:szCs w:val="20"/>
                <w:u w:val="none" w:color="auto"/>
              </w:rPr>
              <w:t>国际商务和高端商贸等</w:t>
            </w:r>
            <w:bookmarkStart w:id="129" w:name="OLE_LINK2"/>
            <w:r>
              <w:rPr>
                <w:rFonts w:hint="eastAsia" w:ascii="Times New Roman" w:hAnsi="Times New Roman" w:eastAsia="方正仿宋_GBK" w:cs="方正仿宋_GBK"/>
                <w:color w:val="auto"/>
                <w:kern w:val="0"/>
                <w:sz w:val="24"/>
                <w:szCs w:val="20"/>
                <w:u w:val="none" w:color="auto"/>
                <w:lang w:eastAsia="zh-CN"/>
              </w:rPr>
              <w:t>生产性</w:t>
            </w:r>
            <w:r>
              <w:rPr>
                <w:rFonts w:hint="eastAsia" w:ascii="Times New Roman" w:hAnsi="Times New Roman" w:eastAsia="方正仿宋_GBK" w:cs="方正仿宋_GBK"/>
                <w:color w:val="auto"/>
                <w:kern w:val="0"/>
                <w:sz w:val="24"/>
                <w:szCs w:val="20"/>
                <w:u w:val="none" w:color="auto"/>
              </w:rPr>
              <w:t>服务业</w:t>
            </w:r>
            <w:bookmarkEnd w:id="129"/>
            <w:r>
              <w:rPr>
                <w:rFonts w:hint="eastAsia" w:ascii="Times New Roman" w:hAnsi="Times New Roman" w:eastAsia="方正仿宋_GBK" w:cs="方正仿宋_GBK"/>
                <w:color w:val="auto"/>
                <w:kern w:val="0"/>
                <w:sz w:val="24"/>
                <w:szCs w:val="20"/>
                <w:u w:val="none" w:color="auto"/>
                <w:lang w:eastAsia="zh-CN"/>
              </w:rPr>
              <w:t>，</w:t>
            </w:r>
            <w:r>
              <w:rPr>
                <w:rFonts w:hint="eastAsia" w:ascii="Times New Roman" w:hAnsi="Times New Roman" w:cs="方正仿宋_GBK"/>
                <w:color w:val="auto"/>
                <w:kern w:val="0"/>
                <w:sz w:val="24"/>
                <w:szCs w:val="20"/>
                <w:u w:val="none" w:color="auto"/>
                <w:lang w:eastAsia="zh-CN"/>
              </w:rPr>
              <w:t>以及</w:t>
            </w:r>
            <w:r>
              <w:rPr>
                <w:rFonts w:hint="eastAsia" w:ascii="Times New Roman" w:hAnsi="Times New Roman" w:eastAsia="方正仿宋_GBK" w:cs="方正仿宋_GBK"/>
                <w:color w:val="auto"/>
                <w:kern w:val="0"/>
                <w:sz w:val="24"/>
                <w:szCs w:val="20"/>
                <w:u w:val="none" w:color="auto"/>
              </w:rPr>
              <w:t>旅游、家政、物业等生活性服务业领域标准</w:t>
            </w:r>
            <w:r>
              <w:rPr>
                <w:rFonts w:hint="eastAsia" w:ascii="Times New Roman" w:hAnsi="Times New Roman" w:cs="方正仿宋_GBK"/>
                <w:color w:val="auto"/>
                <w:kern w:val="0"/>
                <w:sz w:val="24"/>
                <w:szCs w:val="20"/>
                <w:u w:val="none" w:color="auto"/>
                <w:lang w:eastAsia="zh-CN"/>
              </w:rPr>
              <w:t>体系</w:t>
            </w:r>
            <w:r>
              <w:rPr>
                <w:rFonts w:hint="eastAsia" w:ascii="Times New Roman" w:hAnsi="Times New Roman" w:eastAsia="方正仿宋_GBK" w:cs="方正仿宋_GBK"/>
                <w:color w:val="auto"/>
                <w:kern w:val="0"/>
                <w:sz w:val="24"/>
                <w:szCs w:val="20"/>
                <w:u w:val="none" w:color="auto"/>
                <w:lang w:eastAsia="zh-CN"/>
              </w:rPr>
              <w:t>。</w:t>
            </w:r>
            <w:r>
              <w:rPr>
                <w:rFonts w:hint="eastAsia" w:ascii="Times New Roman" w:hAnsi="Times New Roman" w:eastAsia="方正仿宋_GBK" w:cs="方正仿宋_GBK"/>
                <w:color w:val="auto"/>
                <w:kern w:val="0"/>
                <w:sz w:val="24"/>
                <w:szCs w:val="20"/>
                <w:u w:val="none" w:color="auto"/>
              </w:rPr>
              <w:t>开展共融共通的城市综合管理标准研制。</w:t>
            </w:r>
            <w:r>
              <w:rPr>
                <w:rFonts w:hint="eastAsia" w:ascii="Times New Roman" w:hAnsi="Times New Roman" w:eastAsia="方正仿宋_GBK" w:cs="方正仿宋_GBK"/>
                <w:color w:val="auto"/>
                <w:kern w:val="0"/>
                <w:sz w:val="24"/>
                <w:szCs w:val="20"/>
                <w:u w:val="none" w:color="auto"/>
                <w:lang w:eastAsia="zh-CN"/>
              </w:rPr>
              <w:t>制修订</w:t>
            </w:r>
            <w:r>
              <w:rPr>
                <w:rFonts w:hint="eastAsia" w:ascii="Times New Roman" w:hAnsi="Times New Roman" w:eastAsia="方正仿宋_GBK" w:cs="方正仿宋_GBK"/>
                <w:color w:val="auto"/>
                <w:kern w:val="0"/>
                <w:sz w:val="24"/>
                <w:szCs w:val="20"/>
                <w:u w:val="none" w:color="auto"/>
              </w:rPr>
              <w:t>数字重庆、政务服务等领域标准，推动智慧审批、智慧监管、智慧服务标准化。</w:t>
            </w:r>
          </w:p>
          <w:p w14:paraId="4EBF42AA">
            <w:pPr>
              <w:pStyle w:val="5"/>
              <w:keepNext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360" w:lineRule="exact"/>
              <w:ind w:left="0" w:right="0"/>
              <w:jc w:val="both"/>
              <w:textAlignment w:val="auto"/>
              <w:rPr>
                <w:rFonts w:hint="eastAsia" w:ascii="Times New Roman" w:hAnsi="Times New Roman" w:eastAsia="方正仿宋_GBK" w:cs="方正仿宋_GBK"/>
                <w:color w:val="auto"/>
                <w:kern w:val="0"/>
                <w:sz w:val="24"/>
                <w:szCs w:val="20"/>
                <w:u w:val="none" w:color="auto"/>
                <w:lang w:val="en-US" w:eastAsia="zh-CN" w:bidi="ar-SA"/>
              </w:rPr>
            </w:pPr>
            <w:r>
              <w:rPr>
                <w:rFonts w:hint="eastAsia" w:ascii="Times New Roman" w:hAnsi="Times New Roman" w:eastAsia="方正黑体_GBK" w:cs="方正黑体_GBK"/>
                <w:color w:val="auto"/>
                <w:kern w:val="0"/>
                <w:sz w:val="24"/>
                <w:szCs w:val="20"/>
                <w:u w:val="none" w:color="auto"/>
                <w:lang w:val="en-US" w:eastAsia="zh-CN" w:bidi="ar-SA"/>
              </w:rPr>
              <w:t xml:space="preserve">4. </w:t>
            </w:r>
            <w:r>
              <w:rPr>
                <w:rFonts w:hint="eastAsia" w:ascii="Times New Roman" w:hAnsi="Times New Roman" w:eastAsia="方正黑体_GBK" w:cs="方正黑体_GBK"/>
                <w:bCs/>
                <w:color w:val="auto"/>
                <w:sz w:val="24"/>
                <w:szCs w:val="20"/>
                <w:u w:val="none" w:color="auto"/>
                <w:lang w:val="en-US" w:eastAsia="zh-CN"/>
              </w:rPr>
              <w:t>支撑</w:t>
            </w:r>
            <w:r>
              <w:rPr>
                <w:rFonts w:hint="eastAsia" w:ascii="Times New Roman" w:hAnsi="Times New Roman" w:eastAsia="方正黑体_GBK" w:cs="方正黑体_GBK"/>
                <w:color w:val="auto"/>
                <w:kern w:val="0"/>
                <w:sz w:val="24"/>
                <w:szCs w:val="20"/>
                <w:u w:val="none" w:color="auto"/>
                <w:lang w:val="en-US" w:eastAsia="zh-CN" w:bidi="ar-SA"/>
              </w:rPr>
              <w:t>美丽重庆建设。</w:t>
            </w:r>
            <w:r>
              <w:rPr>
                <w:rFonts w:hint="eastAsia" w:ascii="Times New Roman" w:hAnsi="Times New Roman" w:eastAsia="方正仿宋_GBK" w:cs="方正仿宋_GBK"/>
                <w:color w:val="auto"/>
                <w:kern w:val="0"/>
                <w:sz w:val="24"/>
                <w:szCs w:val="20"/>
                <w:u w:val="none" w:color="auto"/>
                <w:lang w:val="en-US" w:eastAsia="zh-CN" w:bidi="ar-SA"/>
              </w:rPr>
              <w:t>参与国家碳达峰、碳中和标准化提升工程。更新升级节能标准。从严制定污染物排放、环境监测方法、环境质量等标准。推进新能源与新型储能标准体系建设，迭代绿色制造、再生资源利用、生态保护与管理标准</w:t>
            </w:r>
            <w:r>
              <w:rPr>
                <w:rFonts w:hint="eastAsia" w:ascii="Times New Roman" w:hAnsi="Times New Roman" w:cs="方正仿宋_GBK"/>
                <w:color w:val="auto"/>
                <w:kern w:val="0"/>
                <w:sz w:val="24"/>
                <w:szCs w:val="20"/>
                <w:u w:val="none" w:color="auto"/>
                <w:lang w:val="en-US" w:eastAsia="zh-CN" w:bidi="ar-SA"/>
              </w:rPr>
              <w:t>。</w:t>
            </w:r>
          </w:p>
          <w:p w14:paraId="228836B3">
            <w:pPr>
              <w:pStyle w:val="5"/>
              <w:keepNext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both"/>
              <w:textAlignment w:val="auto"/>
              <w:rPr>
                <w:rFonts w:hint="default" w:ascii="Times New Roman" w:hAnsi="Times New Roman" w:eastAsia="方正仿宋_GBK"/>
                <w:color w:val="auto"/>
                <w:szCs w:val="20"/>
                <w:u w:val="none" w:color="auto"/>
                <w:lang w:val="en-US" w:eastAsia="zh-CN"/>
              </w:rPr>
            </w:pPr>
            <w:r>
              <w:rPr>
                <w:rFonts w:hint="eastAsia" w:ascii="Times New Roman" w:hAnsi="Times New Roman" w:cs="方正仿宋_GBK"/>
                <w:color w:val="auto"/>
                <w:kern w:val="0"/>
                <w:sz w:val="24"/>
                <w:szCs w:val="20"/>
                <w:u w:val="none" w:color="auto"/>
                <w:lang w:val="en-US" w:eastAsia="zh-CN" w:bidi="ar-SA"/>
              </w:rPr>
              <w:t>5.</w:t>
            </w:r>
            <w:r>
              <w:rPr>
                <w:rFonts w:hint="eastAsia" w:ascii="Times New Roman" w:hAnsi="Times New Roman" w:eastAsia="方正黑体_GBK" w:cs="方正黑体_GBK"/>
                <w:color w:val="auto"/>
                <w:kern w:val="0"/>
                <w:sz w:val="24"/>
                <w:szCs w:val="20"/>
                <w:u w:val="none" w:color="auto"/>
                <w:lang w:val="en-US" w:eastAsia="zh-CN" w:bidi="ar-SA"/>
              </w:rPr>
              <w:t xml:space="preserve"> </w:t>
            </w:r>
            <w:r>
              <w:rPr>
                <w:rFonts w:hint="eastAsia" w:ascii="Times New Roman" w:hAnsi="Times New Roman" w:eastAsia="方正黑体_GBK" w:cs="方正黑体_GBK"/>
                <w:bCs/>
                <w:color w:val="auto"/>
                <w:sz w:val="24"/>
                <w:szCs w:val="20"/>
                <w:u w:val="none" w:color="auto"/>
                <w:lang w:val="en-US" w:eastAsia="zh-CN"/>
              </w:rPr>
              <w:t>夯实标准化发展基础</w:t>
            </w:r>
            <w:r>
              <w:rPr>
                <w:rFonts w:hint="eastAsia" w:ascii="Times New Roman" w:hAnsi="Times New Roman" w:eastAsia="方正仿宋_GBK" w:cs="方正仿宋_GBK"/>
                <w:color w:val="auto"/>
                <w:kern w:val="0"/>
                <w:sz w:val="24"/>
                <w:szCs w:val="20"/>
                <w:u w:val="none" w:color="auto"/>
                <w:lang w:val="en-US" w:eastAsia="zh-CN" w:bidi="ar-SA"/>
              </w:rPr>
              <w:t>。</w:t>
            </w:r>
            <w:r>
              <w:rPr>
                <w:rFonts w:hint="eastAsia" w:ascii="Times New Roman" w:hAnsi="Times New Roman" w:cs="方正仿宋_GBK"/>
                <w:color w:val="auto"/>
                <w:kern w:val="0"/>
                <w:sz w:val="24"/>
                <w:szCs w:val="20"/>
                <w:u w:val="none" w:color="auto"/>
                <w:lang w:val="en-US" w:eastAsia="zh-CN" w:bidi="ar-SA"/>
              </w:rPr>
              <w:t>开展</w:t>
            </w:r>
            <w:bookmarkStart w:id="130" w:name="OLE_LINK16"/>
            <w:r>
              <w:rPr>
                <w:rFonts w:hint="eastAsia" w:ascii="Times New Roman" w:hAnsi="Times New Roman" w:cs="方正仿宋_GBK"/>
                <w:color w:val="auto"/>
                <w:kern w:val="0"/>
                <w:sz w:val="24"/>
                <w:szCs w:val="20"/>
                <w:u w:val="none" w:color="auto"/>
                <w:lang w:val="en-US" w:eastAsia="zh-CN" w:bidi="ar-SA"/>
              </w:rPr>
              <w:t>专业与标准化教育融合试点</w:t>
            </w:r>
            <w:bookmarkEnd w:id="130"/>
            <w:r>
              <w:rPr>
                <w:rFonts w:hint="eastAsia" w:ascii="Times New Roman" w:hAnsi="Times New Roman" w:cs="方正仿宋_GBK"/>
                <w:color w:val="auto"/>
                <w:kern w:val="0"/>
                <w:sz w:val="24"/>
                <w:szCs w:val="20"/>
                <w:u w:val="none" w:color="auto"/>
                <w:lang w:val="en-US" w:eastAsia="zh-CN" w:bidi="ar-SA"/>
              </w:rPr>
              <w:t>，推动重庆工商大学、重庆电子科技职业大学等院校培养标准化人才。在汽车、物联网、医疗器械等领域新增一批国际标准组织注册专家。</w:t>
            </w:r>
          </w:p>
        </w:tc>
      </w:tr>
    </w:tbl>
    <w:p w14:paraId="4DEE3B62">
      <w:pPr>
        <w:pStyle w:val="3"/>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color w:val="auto"/>
          <w:spacing w:val="0"/>
          <w:kern w:val="2"/>
          <w:sz w:val="32"/>
          <w:szCs w:val="32"/>
          <w:highlight w:val="none"/>
          <w:u w:val="none" w:color="auto"/>
          <w:lang w:val="en-US" w:eastAsia="zh-CN" w:bidi="ar-SA"/>
        </w:rPr>
      </w:pPr>
      <w:bookmarkStart w:id="131" w:name="_Toc22471"/>
      <w:bookmarkStart w:id="132" w:name="_Toc29521"/>
      <w:bookmarkStart w:id="133" w:name="_Toc10539"/>
      <w:bookmarkStart w:id="134" w:name="_Toc1382"/>
      <w:bookmarkStart w:id="135" w:name="_Toc8890"/>
      <w:bookmarkStart w:id="136" w:name="_Toc7600"/>
      <w:bookmarkStart w:id="137" w:name="_Toc27506"/>
      <w:bookmarkStart w:id="138" w:name="_Toc27453"/>
      <w:bookmarkStart w:id="139" w:name="_Toc28666"/>
      <w:bookmarkStart w:id="140" w:name="_Toc27770"/>
      <w:bookmarkStart w:id="141" w:name="_Toc26846"/>
      <w:bookmarkStart w:id="142" w:name="_Toc2225"/>
      <w:r>
        <w:rPr>
          <w:rFonts w:hint="eastAsia" w:ascii="Times New Roman" w:hAnsi="Times New Roman" w:eastAsia="方正楷体_GBK" w:cs="方正楷体_GBK"/>
          <w:b w:val="0"/>
          <w:bCs w:val="0"/>
          <w:color w:val="auto"/>
          <w:spacing w:val="0"/>
          <w:sz w:val="32"/>
          <w:szCs w:val="32"/>
          <w:u w:val="none" w:color="auto"/>
          <w:lang w:val="en-US" w:eastAsia="zh-CN"/>
        </w:rPr>
        <w:t>（三）提升品牌强市辨识度。</w:t>
      </w:r>
      <w:bookmarkEnd w:id="131"/>
      <w:bookmarkEnd w:id="132"/>
      <w:bookmarkEnd w:id="133"/>
      <w:bookmarkEnd w:id="134"/>
      <w:bookmarkEnd w:id="135"/>
      <w:bookmarkEnd w:id="136"/>
      <w:bookmarkEnd w:id="137"/>
      <w:bookmarkEnd w:id="138"/>
      <w:bookmarkEnd w:id="139"/>
      <w:bookmarkEnd w:id="140"/>
      <w:bookmarkEnd w:id="141"/>
      <w:bookmarkEnd w:id="142"/>
    </w:p>
    <w:p w14:paraId="54E1B98F">
      <w:pPr>
        <w:keepNext w:val="0"/>
        <w:keepLines w:val="0"/>
        <w:pageBreakBefore w:val="0"/>
        <w:widowControl w:val="0"/>
        <w:kinsoku/>
        <w:wordWrap/>
        <w:overflowPunct/>
        <w:topLinePunct w:val="0"/>
        <w:autoSpaceDE/>
        <w:autoSpaceDN/>
        <w:bidi w:val="0"/>
        <w:adjustRightInd w:val="0"/>
        <w:snapToGrid w:val="0"/>
        <w:spacing w:line="579" w:lineRule="exact"/>
        <w:ind w:leftChars="0" w:firstLine="640" w:firstLineChars="200"/>
        <w:textAlignment w:val="auto"/>
        <w:outlineLvl w:val="9"/>
        <w:rPr>
          <w:rFonts w:hint="eastAsia" w:ascii="Times New Roman" w:hAnsi="Times New Roman" w:cs="方正仿宋_GBK"/>
          <w:b w:val="0"/>
          <w:bCs w:val="0"/>
          <w:color w:val="auto"/>
          <w:spacing w:val="0"/>
          <w:szCs w:val="32"/>
          <w:highlight w:val="none"/>
          <w:u w:val="none" w:color="auto"/>
          <w:lang w:val="en-US" w:eastAsia="zh-CN"/>
        </w:rPr>
      </w:pPr>
      <w:r>
        <w:rPr>
          <w:rFonts w:hint="eastAsia" w:ascii="Times New Roman" w:hAnsi="Times New Roman" w:cs="方正仿宋_GBK"/>
          <w:b w:val="0"/>
          <w:bCs w:val="0"/>
          <w:color w:val="auto"/>
          <w:spacing w:val="0"/>
          <w:szCs w:val="32"/>
          <w:highlight w:val="none"/>
          <w:u w:val="none" w:color="auto"/>
          <w:lang w:val="en-US" w:eastAsia="zh-CN"/>
        </w:rPr>
        <w:t>擦亮</w:t>
      </w:r>
      <w:r>
        <w:rPr>
          <w:rFonts w:hint="eastAsia" w:ascii="Times New Roman" w:hAnsi="Times New Roman" w:eastAsia="方正仿宋_GBK" w:cs="方正仿宋_GBK"/>
          <w:b w:val="0"/>
          <w:bCs w:val="0"/>
          <w:color w:val="auto"/>
          <w:spacing w:val="0"/>
          <w:szCs w:val="32"/>
          <w:highlight w:val="none"/>
          <w:u w:val="none" w:color="auto"/>
        </w:rPr>
        <w:t>“</w:t>
      </w:r>
      <w:r>
        <w:rPr>
          <w:rFonts w:hint="eastAsia" w:ascii="Times New Roman" w:hAnsi="Times New Roman" w:cs="方正仿宋_GBK"/>
          <w:b w:val="0"/>
          <w:bCs w:val="0"/>
          <w:color w:val="auto"/>
          <w:spacing w:val="0"/>
          <w:szCs w:val="32"/>
          <w:highlight w:val="none"/>
          <w:u w:val="none" w:color="auto"/>
          <w:lang w:val="en-US" w:eastAsia="zh-CN"/>
        </w:rPr>
        <w:t>重庆精品</w:t>
      </w:r>
      <w:r>
        <w:rPr>
          <w:rFonts w:hint="eastAsia" w:ascii="Times New Roman" w:hAnsi="Times New Roman" w:eastAsia="方正仿宋_GBK" w:cs="方正仿宋_GBK"/>
          <w:b w:val="0"/>
          <w:bCs w:val="0"/>
          <w:color w:val="auto"/>
          <w:spacing w:val="0"/>
          <w:szCs w:val="32"/>
          <w:highlight w:val="none"/>
          <w:u w:val="none" w:color="auto"/>
        </w:rPr>
        <w:t>”区域公共品牌</w:t>
      </w:r>
      <w:r>
        <w:rPr>
          <w:rFonts w:hint="eastAsia" w:ascii="Times New Roman" w:hAnsi="Times New Roman" w:cs="方正仿宋_GBK"/>
          <w:b w:val="0"/>
          <w:bCs w:val="0"/>
          <w:color w:val="auto"/>
          <w:spacing w:val="0"/>
          <w:szCs w:val="32"/>
          <w:highlight w:val="none"/>
          <w:u w:val="none" w:color="auto"/>
          <w:lang w:eastAsia="zh-CN"/>
        </w:rPr>
        <w:t>。</w:t>
      </w:r>
      <w:r>
        <w:rPr>
          <w:rFonts w:hint="eastAsia" w:ascii="Times New Roman" w:hAnsi="Times New Roman" w:cs="方正仿宋_GBK"/>
          <w:b w:val="0"/>
          <w:bCs w:val="0"/>
          <w:color w:val="auto"/>
          <w:spacing w:val="0"/>
          <w:szCs w:val="32"/>
          <w:highlight w:val="none"/>
          <w:u w:val="none" w:color="auto"/>
          <w:lang w:val="en-US" w:eastAsia="zh-CN"/>
        </w:rPr>
        <w:t>制定“重庆精品”管理办法，建立覆盖产品、服务、农业生产和食品消费等领域的通用要求及特色技术规范团体标准体系，统一认证目录、标准、规则和评价模式。建立重点培育目录，构建政府引导、市场主导、社会参与的“重庆精品”品牌发展模式。加强“重庆精品”与“天府名品”“湾区认证”“浙江精品”等区域品牌互认合作。</w:t>
      </w:r>
    </w:p>
    <w:p w14:paraId="3330E89E">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9"/>
        <w:rPr>
          <w:rFonts w:hint="default" w:ascii="Times New Roman" w:hAnsi="Times New Roman" w:eastAsia="方正仿宋_GBK" w:cs="方正仿宋_GBK"/>
          <w:b w:val="0"/>
          <w:bCs w:val="0"/>
          <w:color w:val="auto"/>
          <w:spacing w:val="0"/>
          <w:kern w:val="2"/>
          <w:sz w:val="32"/>
          <w:szCs w:val="32"/>
          <w:highlight w:val="none"/>
          <w:u w:val="none" w:color="auto"/>
          <w:lang w:val="en-US" w:eastAsia="zh-CN" w:bidi="ar-SA"/>
        </w:rPr>
      </w:pPr>
      <w:r>
        <w:rPr>
          <w:rFonts w:hint="eastAsia" w:ascii="Times New Roman" w:hAnsi="Times New Roman" w:eastAsia="方正仿宋_GBK" w:cs="方正仿宋_GBK"/>
          <w:b w:val="0"/>
          <w:bCs w:val="0"/>
          <w:color w:val="auto"/>
          <w:spacing w:val="0"/>
          <w:szCs w:val="32"/>
          <w:highlight w:val="none"/>
          <w:u w:val="none" w:color="auto"/>
          <w:lang w:val="en-US" w:eastAsia="zh-CN"/>
        </w:rPr>
        <w:t>培育</w:t>
      </w:r>
      <w:r>
        <w:rPr>
          <w:rFonts w:hint="eastAsia" w:ascii="Times New Roman" w:hAnsi="Times New Roman" w:cs="方正仿宋_GBK"/>
          <w:b w:val="0"/>
          <w:bCs w:val="0"/>
          <w:color w:val="auto"/>
          <w:spacing w:val="0"/>
          <w:szCs w:val="32"/>
          <w:highlight w:val="none"/>
          <w:u w:val="none" w:color="auto"/>
          <w:lang w:val="en-US" w:eastAsia="zh-CN"/>
        </w:rPr>
        <w:t>壮大</w:t>
      </w:r>
      <w:r>
        <w:rPr>
          <w:rFonts w:hint="eastAsia" w:ascii="Times New Roman" w:hAnsi="Times New Roman" w:eastAsia="方正仿宋_GBK" w:cs="方正仿宋_GBK"/>
          <w:b w:val="0"/>
          <w:bCs w:val="0"/>
          <w:color w:val="auto"/>
          <w:spacing w:val="0"/>
          <w:szCs w:val="32"/>
          <w:highlight w:val="none"/>
          <w:u w:val="none" w:color="auto"/>
        </w:rPr>
        <w:t>品牌</w:t>
      </w:r>
      <w:r>
        <w:rPr>
          <w:rFonts w:hint="eastAsia" w:ascii="Times New Roman" w:hAnsi="Times New Roman" w:eastAsia="方正仿宋_GBK" w:cs="方正仿宋_GBK"/>
          <w:b w:val="0"/>
          <w:bCs w:val="0"/>
          <w:color w:val="auto"/>
          <w:spacing w:val="0"/>
          <w:szCs w:val="32"/>
          <w:highlight w:val="none"/>
          <w:u w:val="none" w:color="auto"/>
          <w:lang w:val="en-US" w:eastAsia="zh-CN"/>
        </w:rPr>
        <w:t>矩阵。</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实施制造业“增品种、提品质、创品牌”行动，提升“重庆制造”美誉度。</w:t>
      </w:r>
      <w:r>
        <w:rPr>
          <w:rFonts w:hint="eastAsia" w:ascii="Times New Roman" w:hAnsi="Times New Roman" w:cs="方正仿宋_GBK"/>
          <w:b w:val="0"/>
          <w:bCs w:val="0"/>
          <w:color w:val="auto"/>
          <w:spacing w:val="0"/>
          <w:kern w:val="2"/>
          <w:sz w:val="32"/>
          <w:szCs w:val="32"/>
          <w:highlight w:val="none"/>
          <w:u w:val="none" w:color="auto"/>
          <w:lang w:val="en-US" w:eastAsia="zh-CN" w:bidi="ar-SA"/>
        </w:rPr>
        <w:t>加强农业精品品牌建设</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，培育巴渝“土特产”名优百品，做强农业生产和农产品“三品一标”，打造单品“爆款”品牌及“巴味渝珍”区域公用品牌。支持重庆火锅、重庆小面等品牌化发展，培育保护、传承振兴“老字号”。</w:t>
      </w:r>
      <w:r>
        <w:rPr>
          <w:rFonts w:hint="eastAsia" w:ascii="Times New Roman" w:hAnsi="Times New Roman" w:cs="方正仿宋_GBK"/>
          <w:b w:val="0"/>
          <w:bCs w:val="0"/>
          <w:color w:val="auto"/>
          <w:spacing w:val="0"/>
          <w:kern w:val="2"/>
          <w:sz w:val="32"/>
          <w:szCs w:val="32"/>
          <w:highlight w:val="none"/>
          <w:u w:val="none" w:color="auto"/>
          <w:lang w:val="en-US" w:eastAsia="zh-CN" w:bidi="ar-SA"/>
        </w:rPr>
        <w:t>组织实施</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商标品牌价值提升行动</w:t>
      </w:r>
      <w:r>
        <w:rPr>
          <w:rFonts w:hint="eastAsia" w:ascii="Times New Roman" w:hAnsi="Times New Roman" w:cs="方正仿宋_GBK"/>
          <w:b w:val="0"/>
          <w:bCs w:val="0"/>
          <w:color w:val="auto"/>
          <w:spacing w:val="0"/>
          <w:kern w:val="2"/>
          <w:sz w:val="32"/>
          <w:szCs w:val="32"/>
          <w:highlight w:val="none"/>
          <w:u w:val="none" w:color="auto"/>
          <w:lang w:val="en-US" w:eastAsia="zh-CN" w:bidi="ar-SA"/>
        </w:rPr>
        <w:t>和“渝标惠企”服务行动</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w:t>
      </w:r>
    </w:p>
    <w:p w14:paraId="06239A26">
      <w:pPr>
        <w:keepNext w:val="0"/>
        <w:keepLines w:val="0"/>
        <w:pageBreakBefore w:val="0"/>
        <w:widowControl w:val="0"/>
        <w:kinsoku/>
        <w:wordWrap/>
        <w:overflowPunct/>
        <w:topLinePunct w:val="0"/>
        <w:autoSpaceDE/>
        <w:autoSpaceDN/>
        <w:bidi w:val="0"/>
        <w:adjustRightInd w:val="0"/>
        <w:snapToGrid w:val="0"/>
        <w:spacing w:line="579" w:lineRule="exact"/>
        <w:ind w:leftChars="0" w:firstLine="640" w:firstLineChars="200"/>
        <w:textAlignment w:val="auto"/>
        <w:outlineLvl w:val="9"/>
        <w:rPr>
          <w:rFonts w:hint="eastAsia" w:ascii="Times New Roman" w:hAnsi="Times New Roman" w:eastAsia="方正仿宋_GBK" w:cs="方正仿宋_GBK"/>
          <w:color w:val="auto"/>
          <w:spacing w:val="0"/>
          <w:sz w:val="32"/>
          <w:szCs w:val="32"/>
          <w:u w:val="none" w:color="auto"/>
        </w:rPr>
      </w:pPr>
      <w:r>
        <w:rPr>
          <w:rFonts w:hint="eastAsia" w:ascii="Times New Roman" w:hAnsi="Times New Roman" w:cs="方正仿宋_GBK"/>
          <w:b w:val="0"/>
          <w:bCs w:val="0"/>
          <w:color w:val="auto"/>
          <w:spacing w:val="0"/>
          <w:szCs w:val="32"/>
          <w:highlight w:val="none"/>
          <w:u w:val="none" w:color="auto"/>
          <w:lang w:val="en-US" w:eastAsia="zh-CN"/>
        </w:rPr>
        <w:t>扩大重庆</w:t>
      </w:r>
      <w:r>
        <w:rPr>
          <w:rFonts w:hint="eastAsia" w:ascii="Times New Roman" w:hAnsi="Times New Roman" w:eastAsia="方正仿宋_GBK" w:cs="方正仿宋_GBK"/>
          <w:b w:val="0"/>
          <w:bCs w:val="0"/>
          <w:color w:val="auto"/>
          <w:spacing w:val="0"/>
          <w:szCs w:val="32"/>
          <w:highlight w:val="none"/>
          <w:u w:val="none" w:color="auto"/>
        </w:rPr>
        <w:t>品牌</w:t>
      </w:r>
      <w:r>
        <w:rPr>
          <w:rFonts w:hint="eastAsia" w:ascii="Times New Roman" w:hAnsi="Times New Roman" w:cs="方正仿宋_GBK"/>
          <w:b w:val="0"/>
          <w:bCs w:val="0"/>
          <w:color w:val="auto"/>
          <w:spacing w:val="0"/>
          <w:szCs w:val="32"/>
          <w:highlight w:val="none"/>
          <w:u w:val="none" w:color="auto"/>
          <w:lang w:val="en-US" w:eastAsia="zh-CN"/>
        </w:rPr>
        <w:t>影响力</w:t>
      </w:r>
      <w:r>
        <w:rPr>
          <w:rFonts w:hint="eastAsia" w:ascii="Times New Roman" w:hAnsi="Times New Roman" w:eastAsia="方正仿宋_GBK" w:cs="方正仿宋_GBK"/>
          <w:b w:val="0"/>
          <w:bCs w:val="0"/>
          <w:color w:val="auto"/>
          <w:spacing w:val="0"/>
          <w:szCs w:val="32"/>
          <w:highlight w:val="none"/>
          <w:u w:val="none" w:color="auto"/>
        </w:rPr>
        <w:t>。</w:t>
      </w:r>
      <w:r>
        <w:rPr>
          <w:rFonts w:hint="eastAsia" w:ascii="Times New Roman" w:hAnsi="Times New Roman" w:cs="方正仿宋_GBK"/>
          <w:b w:val="0"/>
          <w:bCs w:val="0"/>
          <w:color w:val="auto"/>
          <w:spacing w:val="0"/>
          <w:kern w:val="2"/>
          <w:sz w:val="32"/>
          <w:szCs w:val="32"/>
          <w:highlight w:val="none"/>
          <w:u w:val="none" w:color="auto"/>
          <w:lang w:val="en-US" w:eastAsia="zh-CN" w:bidi="ar-SA"/>
        </w:rPr>
        <w:t>鼓励企业</w:t>
      </w:r>
      <w:r>
        <w:rPr>
          <w:rFonts w:hint="eastAsia" w:ascii="Times New Roman" w:hAnsi="Times New Roman"/>
          <w:color w:val="auto"/>
          <w:spacing w:val="0"/>
          <w:sz w:val="32"/>
          <w:szCs w:val="32"/>
          <w:u w:val="none" w:color="auto"/>
          <w:lang w:eastAsia="zh-CN"/>
        </w:rPr>
        <w:t>加强品牌设计、市场推广、品牌维护、管理运营等能力建设，</w:t>
      </w:r>
      <w:r>
        <w:rPr>
          <w:rFonts w:hint="eastAsia" w:ascii="Times New Roman" w:hAnsi="Times New Roman" w:eastAsia="方正仿宋_GBK"/>
          <w:color w:val="auto"/>
          <w:spacing w:val="0"/>
          <w:sz w:val="32"/>
          <w:szCs w:val="32"/>
          <w:u w:val="none" w:color="auto"/>
        </w:rPr>
        <w:t>参加中国品牌日、中国知识产权年会、中国国际商标品牌节等高端展会</w:t>
      </w:r>
      <w:r>
        <w:rPr>
          <w:rFonts w:hint="eastAsia" w:ascii="Times New Roman" w:hAnsi="Times New Roman"/>
          <w:color w:val="auto"/>
          <w:spacing w:val="0"/>
          <w:sz w:val="32"/>
          <w:szCs w:val="32"/>
          <w:u w:val="none" w:color="auto"/>
          <w:lang w:eastAsia="zh-CN"/>
        </w:rPr>
        <w:t>，</w:t>
      </w:r>
      <w:r>
        <w:rPr>
          <w:rFonts w:hint="eastAsia" w:ascii="Times New Roman" w:hAnsi="Times New Roman"/>
          <w:color w:val="auto"/>
          <w:spacing w:val="0"/>
          <w:sz w:val="32"/>
          <w:szCs w:val="32"/>
          <w:u w:val="none" w:color="auto"/>
          <w:lang w:val="en-US" w:eastAsia="zh-CN"/>
        </w:rPr>
        <w:t>推动</w:t>
      </w:r>
      <w:r>
        <w:rPr>
          <w:rFonts w:hint="eastAsia" w:ascii="Times New Roman" w:hAnsi="Times New Roman" w:eastAsia="方正仿宋_GBK"/>
          <w:color w:val="auto"/>
          <w:spacing w:val="0"/>
          <w:sz w:val="32"/>
          <w:szCs w:val="32"/>
          <w:u w:val="none" w:color="auto"/>
        </w:rPr>
        <w:t>“重庆味道”“重庆艺创”“重庆精造”等特色品牌出新出圈</w:t>
      </w:r>
      <w:r>
        <w:rPr>
          <w:rFonts w:hint="eastAsia" w:ascii="Times New Roman" w:hAnsi="Times New Roman" w:cs="方正仿宋_GBK"/>
          <w:b w:val="0"/>
          <w:bCs w:val="0"/>
          <w:color w:val="auto"/>
          <w:spacing w:val="0"/>
          <w:szCs w:val="32"/>
          <w:highlight w:val="none"/>
          <w:u w:val="none" w:color="auto"/>
          <w:lang w:eastAsia="zh-CN"/>
        </w:rPr>
        <w:t>。</w:t>
      </w:r>
      <w:r>
        <w:rPr>
          <w:rFonts w:hint="eastAsia" w:ascii="Times New Roman" w:hAnsi="Times New Roman" w:eastAsia="方正仿宋_GBK" w:cs="方正仿宋_GBK"/>
          <w:b w:val="0"/>
          <w:bCs w:val="0"/>
          <w:color w:val="auto"/>
          <w:spacing w:val="0"/>
          <w:szCs w:val="32"/>
          <w:highlight w:val="none"/>
          <w:u w:val="none" w:color="auto"/>
        </w:rPr>
        <w:t>建立健全品牌企业自我保护、行政保护、司法保护工作机制，严厉打击品牌假冒、</w:t>
      </w:r>
      <w:r>
        <w:rPr>
          <w:rFonts w:hint="eastAsia" w:ascii="Times New Roman" w:hAnsi="Times New Roman" w:cs="方正仿宋_GBK"/>
          <w:b w:val="0"/>
          <w:bCs w:val="0"/>
          <w:color w:val="auto"/>
          <w:spacing w:val="0"/>
          <w:szCs w:val="32"/>
          <w:highlight w:val="none"/>
          <w:u w:val="none" w:color="auto"/>
          <w:lang w:val="en-US" w:eastAsia="zh-CN"/>
        </w:rPr>
        <w:t>商标侵权、</w:t>
      </w:r>
      <w:r>
        <w:rPr>
          <w:rFonts w:hint="eastAsia" w:ascii="Times New Roman" w:hAnsi="Times New Roman" w:eastAsia="方正仿宋_GBK" w:cs="方正仿宋_GBK"/>
          <w:b w:val="0"/>
          <w:bCs w:val="0"/>
          <w:color w:val="auto"/>
          <w:spacing w:val="0"/>
          <w:szCs w:val="32"/>
          <w:highlight w:val="none"/>
          <w:u w:val="none" w:color="auto"/>
        </w:rPr>
        <w:t>仿冒</w:t>
      </w:r>
      <w:r>
        <w:rPr>
          <w:rFonts w:hint="eastAsia" w:ascii="Times New Roman" w:hAnsi="Times New Roman" w:cs="方正仿宋_GBK"/>
          <w:b w:val="0"/>
          <w:bCs w:val="0"/>
          <w:color w:val="auto"/>
          <w:spacing w:val="0"/>
          <w:szCs w:val="32"/>
          <w:highlight w:val="none"/>
          <w:u w:val="none" w:color="auto"/>
          <w:lang w:val="en-US" w:eastAsia="zh-CN"/>
        </w:rPr>
        <w:t>产地</w:t>
      </w:r>
      <w:r>
        <w:rPr>
          <w:rFonts w:hint="eastAsia" w:ascii="Times New Roman" w:hAnsi="Times New Roman" w:eastAsia="方正仿宋_GBK" w:cs="方正仿宋_GBK"/>
          <w:b w:val="0"/>
          <w:bCs w:val="0"/>
          <w:color w:val="auto"/>
          <w:spacing w:val="0"/>
          <w:szCs w:val="32"/>
          <w:highlight w:val="none"/>
          <w:u w:val="none" w:color="auto"/>
        </w:rPr>
        <w:t>等违法行为。</w:t>
      </w:r>
    </w:p>
    <w:p w14:paraId="4F1BB9FD">
      <w:pPr>
        <w:pStyle w:val="3"/>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color w:val="auto"/>
          <w:spacing w:val="0"/>
          <w:kern w:val="2"/>
          <w:sz w:val="32"/>
          <w:szCs w:val="32"/>
          <w:u w:val="none" w:color="auto"/>
          <w:lang w:val="en-US" w:eastAsia="zh-CN" w:bidi="ar-SA"/>
        </w:rPr>
      </w:pPr>
      <w:bookmarkStart w:id="143" w:name="_Toc10393"/>
      <w:bookmarkStart w:id="144" w:name="_Toc25099"/>
      <w:bookmarkStart w:id="145" w:name="_Toc27219"/>
      <w:bookmarkStart w:id="146" w:name="_Toc31462"/>
      <w:bookmarkStart w:id="147" w:name="_Toc20208"/>
      <w:bookmarkStart w:id="148" w:name="_Toc15927"/>
      <w:bookmarkStart w:id="149" w:name="_Toc24160"/>
      <w:bookmarkStart w:id="150" w:name="_Toc5721"/>
      <w:bookmarkStart w:id="151" w:name="_Toc13516"/>
      <w:bookmarkStart w:id="152" w:name="_Toc7264"/>
      <w:bookmarkStart w:id="153" w:name="_Toc3949"/>
      <w:bookmarkStart w:id="154" w:name="_Toc8527"/>
      <w:r>
        <w:rPr>
          <w:rFonts w:hint="eastAsia" w:ascii="Times New Roman" w:hAnsi="Times New Roman" w:eastAsia="方正楷体_GBK" w:cs="方正楷体_GBK"/>
          <w:b w:val="0"/>
          <w:bCs w:val="0"/>
          <w:color w:val="auto"/>
          <w:spacing w:val="0"/>
          <w:kern w:val="2"/>
          <w:sz w:val="32"/>
          <w:szCs w:val="32"/>
          <w:u w:val="none" w:color="auto"/>
          <w:lang w:val="en-US" w:eastAsia="zh-CN" w:bidi="ar-SA"/>
        </w:rPr>
        <w:t>（四）迭代质量服务新范式。</w:t>
      </w:r>
      <w:bookmarkEnd w:id="143"/>
      <w:bookmarkEnd w:id="144"/>
      <w:bookmarkEnd w:id="145"/>
      <w:bookmarkEnd w:id="146"/>
      <w:bookmarkEnd w:id="147"/>
      <w:bookmarkEnd w:id="148"/>
      <w:bookmarkEnd w:id="149"/>
      <w:bookmarkEnd w:id="150"/>
      <w:bookmarkEnd w:id="151"/>
      <w:bookmarkEnd w:id="152"/>
      <w:bookmarkEnd w:id="153"/>
      <w:bookmarkEnd w:id="154"/>
    </w:p>
    <w:p w14:paraId="2FC31480">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9"/>
        <w:rPr>
          <w:rFonts w:hint="default" w:ascii="Times New Roman" w:hAnsi="Times New Roman" w:eastAsia="方正仿宋_GBK" w:cs="方正仿宋_GBK"/>
          <w:b w:val="0"/>
          <w:bCs w:val="0"/>
          <w:color w:val="auto"/>
          <w:spacing w:val="0"/>
          <w:kern w:val="2"/>
          <w:sz w:val="32"/>
          <w:szCs w:val="32"/>
          <w:highlight w:val="none"/>
          <w:u w:val="none" w:color="auto"/>
          <w:lang w:val="en-US" w:eastAsia="zh-CN" w:bidi="ar"/>
        </w:rPr>
      </w:pPr>
      <w:r>
        <w:rPr>
          <w:rFonts w:hint="eastAsia" w:ascii="Times New Roman" w:hAnsi="Times New Roman" w:cs="方正仿宋_GBK"/>
          <w:b w:val="0"/>
          <w:bCs w:val="0"/>
          <w:color w:val="auto"/>
          <w:spacing w:val="0"/>
          <w:kern w:val="2"/>
          <w:sz w:val="32"/>
          <w:szCs w:val="32"/>
          <w:highlight w:val="none"/>
          <w:u w:val="none" w:color="auto"/>
          <w:lang w:val="en-US" w:eastAsia="zh-CN" w:bidi="ar"/>
        </w:rPr>
        <w:t>加快检验检测服务业和先进制造业融合发展。</w:t>
      </w:r>
      <w:r>
        <w:rPr>
          <w:rFonts w:hint="eastAsia" w:ascii="Times New Roman" w:hAnsi="Times New Roman" w:eastAsia="方正仿宋_GBK" w:cs="方正仿宋_GBK"/>
          <w:color w:val="auto"/>
          <w:kern w:val="2"/>
          <w:sz w:val="32"/>
          <w:szCs w:val="32"/>
          <w:highlight w:val="none"/>
          <w:u w:val="none" w:color="auto"/>
          <w:lang w:bidi="ar"/>
        </w:rPr>
        <w:t>完善生态环境监测、机动车排放检验</w:t>
      </w:r>
      <w:r>
        <w:rPr>
          <w:rFonts w:hint="eastAsia" w:ascii="Times New Roman" w:hAnsi="Times New Roman" w:cs="方正仿宋_GBK"/>
          <w:color w:val="auto"/>
          <w:kern w:val="2"/>
          <w:sz w:val="32"/>
          <w:szCs w:val="32"/>
          <w:highlight w:val="none"/>
          <w:u w:val="none" w:color="auto"/>
          <w:lang w:eastAsia="zh-CN" w:bidi="ar"/>
        </w:rPr>
        <w:t>等机构</w:t>
      </w:r>
      <w:r>
        <w:rPr>
          <w:rFonts w:hint="eastAsia" w:ascii="Times New Roman" w:hAnsi="Times New Roman" w:eastAsia="方正仿宋_GBK" w:cs="方正仿宋_GBK"/>
          <w:color w:val="auto"/>
          <w:kern w:val="2"/>
          <w:sz w:val="32"/>
          <w:szCs w:val="32"/>
          <w:highlight w:val="none"/>
          <w:u w:val="none" w:color="auto"/>
          <w:lang w:bidi="ar"/>
        </w:rPr>
        <w:t>资质认定制度</w:t>
      </w:r>
      <w:r>
        <w:rPr>
          <w:rFonts w:hint="eastAsia" w:ascii="Times New Roman" w:hAnsi="Times New Roman" w:cs="方正仿宋_GBK"/>
          <w:color w:val="auto"/>
          <w:kern w:val="2"/>
          <w:sz w:val="32"/>
          <w:szCs w:val="32"/>
          <w:highlight w:val="none"/>
          <w:u w:val="none" w:color="auto"/>
          <w:lang w:eastAsia="zh-CN" w:bidi="ar"/>
        </w:rPr>
        <w:t>。</w:t>
      </w:r>
      <w:r>
        <w:rPr>
          <w:rFonts w:hint="eastAsia" w:ascii="Times New Roman" w:hAnsi="Times New Roman" w:cs="方正仿宋_GBK"/>
          <w:color w:val="auto"/>
          <w:kern w:val="2"/>
          <w:sz w:val="32"/>
          <w:szCs w:val="32"/>
          <w:highlight w:val="none"/>
          <w:u w:val="none" w:color="auto"/>
          <w:lang w:val="en-US" w:eastAsia="zh-CN" w:bidi="ar"/>
        </w:rPr>
        <w:t>深化</w:t>
      </w:r>
      <w:r>
        <w:rPr>
          <w:rFonts w:hint="eastAsia" w:ascii="Times New Roman" w:hAnsi="Times New Roman" w:cs="方正仿宋_GBK"/>
          <w:color w:val="auto"/>
          <w:kern w:val="2"/>
          <w:sz w:val="32"/>
          <w:szCs w:val="32"/>
          <w:highlight w:val="none"/>
          <w:u w:val="none" w:color="auto"/>
          <w:lang w:eastAsia="zh-CN" w:bidi="ar"/>
        </w:rPr>
        <w:t>“两区五群多基地”建设</w:t>
      </w:r>
      <w:r>
        <w:rPr>
          <w:rFonts w:hint="eastAsia" w:ascii="Times New Roman" w:hAnsi="Times New Roman" w:cs="方正仿宋_GBK"/>
          <w:i w:val="0"/>
          <w:iCs w:val="0"/>
          <w:caps w:val="0"/>
          <w:color w:val="auto"/>
          <w:spacing w:val="0"/>
          <w:sz w:val="32"/>
          <w:szCs w:val="32"/>
          <w:highlight w:val="none"/>
          <w:u w:val="none" w:color="auto"/>
          <w:shd w:val="clear"/>
          <w:lang w:eastAsia="zh-CN" w:bidi="ar"/>
        </w:rPr>
        <w:t>，招引国际国内检验检测认证龙头机构来渝设立检验检测基地，</w:t>
      </w:r>
      <w:r>
        <w:rPr>
          <w:rFonts w:hint="eastAsia" w:ascii="Times New Roman" w:hAnsi="Times New Roman" w:cs="方正仿宋_GBK"/>
          <w:b w:val="0"/>
          <w:bCs w:val="0"/>
          <w:color w:val="auto"/>
          <w:spacing w:val="0"/>
          <w:kern w:val="2"/>
          <w:sz w:val="32"/>
          <w:szCs w:val="32"/>
          <w:highlight w:val="none"/>
          <w:u w:val="none" w:color="auto"/>
          <w:lang w:val="en-US" w:eastAsia="zh-CN" w:bidi="ar"/>
        </w:rPr>
        <w:t>构建“机构内标准化、机构间差异化”检验检测产业集群</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
        </w:rPr>
        <w:t>。</w:t>
      </w:r>
      <w:r>
        <w:rPr>
          <w:rFonts w:hint="eastAsia" w:ascii="Times New Roman" w:hAnsi="Times New Roman" w:cs="方正仿宋_GBK"/>
          <w:b w:val="0"/>
          <w:bCs w:val="0"/>
          <w:color w:val="auto"/>
          <w:spacing w:val="0"/>
          <w:kern w:val="2"/>
          <w:sz w:val="32"/>
          <w:szCs w:val="32"/>
          <w:highlight w:val="none"/>
          <w:u w:val="none" w:color="auto"/>
          <w:lang w:val="en-US" w:eastAsia="zh-CN" w:bidi="ar"/>
        </w:rPr>
        <w:t>开展质量认证行业公信力建设行动，建立健全打击治理虚假认证、买证卖证和清理规范“类认证”长效机制。</w:t>
      </w:r>
    </w:p>
    <w:p w14:paraId="43BB30A3">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宋体"/>
          <w:b w:val="0"/>
          <w:bCs w:val="0"/>
          <w:color w:val="auto"/>
          <w:spacing w:val="0"/>
          <w:sz w:val="32"/>
          <w:szCs w:val="32"/>
          <w:u w:val="none" w:color="auto"/>
          <w:lang w:val="en-US" w:eastAsia="zh-CN"/>
        </w:rPr>
      </w:pP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
        </w:rPr>
        <w:t>推动</w:t>
      </w:r>
      <w:r>
        <w:rPr>
          <w:rFonts w:hint="eastAsia" w:ascii="Times New Roman" w:hAnsi="Times New Roman" w:cs="方正仿宋_GBK"/>
          <w:b w:val="0"/>
          <w:bCs w:val="0"/>
          <w:color w:val="auto"/>
          <w:spacing w:val="0"/>
          <w:kern w:val="2"/>
          <w:sz w:val="32"/>
          <w:szCs w:val="32"/>
          <w:highlight w:val="none"/>
          <w:u w:val="none" w:color="auto"/>
          <w:lang w:val="en-US" w:eastAsia="zh-CN" w:bidi="ar"/>
        </w:rPr>
        <w:t>产业发展和安全监管良性互动</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
        </w:rPr>
        <w:t>。完善地方特色食品及农产品加工技术标准体系</w:t>
      </w:r>
      <w:r>
        <w:rPr>
          <w:rFonts w:ascii="Times New Roman" w:hAnsi="Times New Roman" w:eastAsia="方正仿宋_GBK" w:cs="方正仿宋_GBK"/>
          <w:i w:val="0"/>
          <w:iCs w:val="0"/>
          <w:caps w:val="0"/>
          <w:color w:val="auto"/>
          <w:spacing w:val="0"/>
          <w:sz w:val="32"/>
          <w:szCs w:val="32"/>
          <w:u w:val="none" w:color="auto"/>
          <w:shd w:val="clear" w:fill="FFFFFF"/>
        </w:rPr>
        <w:t>。</w:t>
      </w:r>
      <w:r>
        <w:rPr>
          <w:rFonts w:hint="eastAsia" w:ascii="Times New Roman" w:hAnsi="Times New Roman" w:eastAsia="方正仿宋_GBK" w:cs="方正仿宋_GBK"/>
          <w:i w:val="0"/>
          <w:iCs w:val="0"/>
          <w:caps w:val="0"/>
          <w:color w:val="auto"/>
          <w:spacing w:val="0"/>
          <w:sz w:val="32"/>
          <w:szCs w:val="32"/>
          <w:u w:val="none" w:color="auto"/>
          <w:shd w:val="clear" w:fill="FFFFFF"/>
        </w:rPr>
        <w:t>发挥国家药监局药品和医疗器械审评检查西南分中心作用，推进渝药创新生态链迭代升级</w:t>
      </w:r>
      <w:r>
        <w:rPr>
          <w:rFonts w:hint="eastAsia" w:ascii="Times New Roman" w:hAnsi="Times New Roman" w:cs="方正仿宋_GBK"/>
          <w:b w:val="0"/>
          <w:bCs w:val="0"/>
          <w:color w:val="auto"/>
          <w:spacing w:val="0"/>
          <w:kern w:val="2"/>
          <w:sz w:val="32"/>
          <w:szCs w:val="32"/>
          <w:highlight w:val="none"/>
          <w:u w:val="none" w:color="auto"/>
          <w:lang w:val="en-US" w:eastAsia="zh-CN" w:bidi="ar"/>
        </w:rPr>
        <w:t>。</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完善特种设备安全监察与节能环保监管工作机制，</w:t>
      </w:r>
      <w:r>
        <w:rPr>
          <w:rFonts w:hint="eastAsia" w:ascii="Times New Roman" w:hAnsi="Times New Roman" w:cs="方正仿宋_GBK"/>
          <w:b w:val="0"/>
          <w:bCs w:val="0"/>
          <w:color w:val="auto"/>
          <w:spacing w:val="0"/>
          <w:kern w:val="2"/>
          <w:sz w:val="32"/>
          <w:szCs w:val="32"/>
          <w:highlight w:val="none"/>
          <w:u w:val="none" w:color="auto"/>
          <w:lang w:val="en-US" w:eastAsia="zh-CN" w:bidi="ar-SA"/>
        </w:rPr>
        <w:t>开展锅炉绿色低碳高质量发展行动，推动特种设备能效管理与碳排放管理深度融合，鼓励</w:t>
      </w:r>
      <w:r>
        <w:rPr>
          <w:rFonts w:hint="eastAsia" w:ascii="Times New Roman" w:hAnsi="Times New Roman" w:cs="方正仿宋_GBK"/>
          <w:i w:val="0"/>
          <w:iCs w:val="0"/>
          <w:caps w:val="0"/>
          <w:color w:val="auto"/>
          <w:spacing w:val="0"/>
          <w:sz w:val="32"/>
          <w:szCs w:val="32"/>
          <w:highlight w:val="none"/>
          <w:u w:val="none" w:color="auto"/>
          <w:shd w:val="clear" w:fill="auto"/>
          <w:lang w:val="en-US" w:eastAsia="zh-CN"/>
        </w:rPr>
        <w:t>特种设备</w:t>
      </w:r>
      <w:r>
        <w:rPr>
          <w:rFonts w:hint="eastAsia" w:ascii="Times New Roman" w:hAnsi="Times New Roman" w:eastAsia="方正仿宋_GBK" w:cs="方正仿宋_GBK"/>
          <w:i w:val="0"/>
          <w:iCs w:val="0"/>
          <w:caps w:val="0"/>
          <w:color w:val="auto"/>
          <w:spacing w:val="0"/>
          <w:sz w:val="32"/>
          <w:szCs w:val="32"/>
          <w:highlight w:val="none"/>
          <w:u w:val="none" w:color="auto"/>
          <w:shd w:val="clear" w:fill="auto"/>
          <w:lang w:val="en-US" w:eastAsia="zh-CN"/>
        </w:rPr>
        <w:t>企业从单一制造向“制造</w:t>
      </w:r>
      <w:r>
        <w:rPr>
          <w:rFonts w:hint="eastAsia" w:ascii="Times New Roman" w:hAnsi="Times New Roman" w:cs="方正仿宋_GBK"/>
          <w:i w:val="0"/>
          <w:iCs w:val="0"/>
          <w:caps w:val="0"/>
          <w:color w:val="auto"/>
          <w:spacing w:val="0"/>
          <w:sz w:val="32"/>
          <w:szCs w:val="32"/>
          <w:highlight w:val="none"/>
          <w:u w:val="none" w:color="auto"/>
          <w:shd w:val="clear" w:fill="auto"/>
          <w:lang w:val="en-US" w:eastAsia="zh-CN"/>
        </w:rPr>
        <w:t>+</w:t>
      </w:r>
      <w:r>
        <w:rPr>
          <w:rFonts w:hint="eastAsia" w:ascii="Times New Roman" w:hAnsi="Times New Roman" w:eastAsia="方正仿宋_GBK" w:cs="方正仿宋_GBK"/>
          <w:i w:val="0"/>
          <w:iCs w:val="0"/>
          <w:caps w:val="0"/>
          <w:color w:val="auto"/>
          <w:spacing w:val="0"/>
          <w:sz w:val="32"/>
          <w:szCs w:val="32"/>
          <w:highlight w:val="none"/>
          <w:u w:val="none" w:color="auto"/>
          <w:shd w:val="clear" w:fill="auto"/>
          <w:lang w:val="en-US" w:eastAsia="zh-CN"/>
        </w:rPr>
        <w:t>安全服务”</w:t>
      </w:r>
      <w:r>
        <w:rPr>
          <w:rFonts w:hint="eastAsia" w:ascii="Times New Roman" w:hAnsi="Times New Roman" w:cs="方正仿宋_GBK"/>
          <w:i w:val="0"/>
          <w:iCs w:val="0"/>
          <w:caps w:val="0"/>
          <w:color w:val="auto"/>
          <w:spacing w:val="0"/>
          <w:sz w:val="32"/>
          <w:szCs w:val="32"/>
          <w:highlight w:val="none"/>
          <w:u w:val="none" w:color="auto"/>
          <w:shd w:val="clear" w:fill="auto"/>
          <w:lang w:val="en-US" w:eastAsia="zh-CN"/>
        </w:rPr>
        <w:t>模式</w:t>
      </w:r>
      <w:r>
        <w:rPr>
          <w:rFonts w:hint="eastAsia" w:ascii="Times New Roman" w:hAnsi="Times New Roman" w:eastAsia="方正仿宋_GBK" w:cs="方正仿宋_GBK"/>
          <w:i w:val="0"/>
          <w:iCs w:val="0"/>
          <w:caps w:val="0"/>
          <w:color w:val="auto"/>
          <w:spacing w:val="0"/>
          <w:sz w:val="32"/>
          <w:szCs w:val="32"/>
          <w:highlight w:val="none"/>
          <w:u w:val="none" w:color="auto"/>
          <w:shd w:val="clear" w:fill="auto"/>
          <w:lang w:val="en-US" w:eastAsia="zh-CN"/>
        </w:rPr>
        <w:t>发展。</w:t>
      </w:r>
    </w:p>
    <w:p w14:paraId="6214AB0E">
      <w:pPr>
        <w:keepNext w:val="0"/>
        <w:keepLines w:val="0"/>
        <w:pageBreakBefore w:val="0"/>
        <w:widowControl w:val="0"/>
        <w:kinsoku/>
        <w:wordWrap/>
        <w:overflowPunct/>
        <w:topLinePunct w:val="0"/>
        <w:autoSpaceDE/>
        <w:autoSpaceDN/>
        <w:bidi w:val="0"/>
        <w:adjustRightInd/>
        <w:snapToGrid/>
        <w:spacing w:line="579" w:lineRule="exact"/>
        <w:textAlignment w:val="auto"/>
        <w:outlineLvl w:val="9"/>
        <w:rPr>
          <w:rFonts w:hint="eastAsia" w:ascii="Times New Roman" w:hAnsi="Times New Roman" w:cs="方正仿宋_GBK"/>
          <w:b w:val="0"/>
          <w:bCs w:val="0"/>
          <w:color w:val="auto"/>
          <w:spacing w:val="0"/>
          <w:kern w:val="2"/>
          <w:sz w:val="32"/>
          <w:szCs w:val="32"/>
          <w:highlight w:val="none"/>
          <w:u w:val="none" w:color="auto"/>
          <w:lang w:val="en-US" w:eastAsia="zh-CN" w:bidi="ar"/>
        </w:rPr>
      </w:pPr>
      <w:r>
        <w:rPr>
          <w:rFonts w:hint="eastAsia" w:ascii="Times New Roman" w:hAnsi="Times New Roman" w:cs="方正仿宋_GBK"/>
          <w:b w:val="0"/>
          <w:bCs w:val="0"/>
          <w:color w:val="auto"/>
          <w:spacing w:val="0"/>
          <w:kern w:val="2"/>
          <w:sz w:val="32"/>
          <w:szCs w:val="32"/>
          <w:highlight w:val="none"/>
          <w:u w:val="none" w:color="auto"/>
          <w:lang w:val="en-US" w:eastAsia="zh-CN" w:bidi="ar"/>
        </w:rPr>
        <w:t>完善产业出海和产品出口服务体系。</w:t>
      </w:r>
      <w:bookmarkStart w:id="155" w:name="_Toc25477"/>
      <w:bookmarkStart w:id="156" w:name="_Toc23448"/>
      <w:bookmarkStart w:id="157" w:name="_Toc9565"/>
      <w:bookmarkStart w:id="158" w:name="_Toc23554"/>
      <w:bookmarkStart w:id="159" w:name="_Toc7743"/>
      <w:bookmarkStart w:id="160" w:name="_Toc16233"/>
      <w:bookmarkStart w:id="161" w:name="_Toc25185"/>
      <w:bookmarkStart w:id="162" w:name="_Toc26018"/>
      <w:bookmarkStart w:id="163" w:name="_Toc32708"/>
      <w:bookmarkStart w:id="164" w:name="_Toc29382"/>
      <w:bookmarkStart w:id="165" w:name="_Toc18134"/>
      <w:r>
        <w:rPr>
          <w:rFonts w:hint="eastAsia" w:ascii="Times New Roman" w:hAnsi="Times New Roman" w:cs="方正仿宋_GBK"/>
          <w:b w:val="0"/>
          <w:bCs w:val="0"/>
          <w:color w:val="auto"/>
          <w:spacing w:val="0"/>
          <w:kern w:val="2"/>
          <w:sz w:val="32"/>
          <w:szCs w:val="32"/>
          <w:highlight w:val="none"/>
          <w:u w:val="none" w:color="auto"/>
          <w:lang w:val="en-US" w:eastAsia="zh-CN" w:bidi="ar"/>
        </w:rPr>
        <w:t>探索构建面向东盟及“一带一路”的技术性贸易措施服务体系，完善中亚市场二手机械设备评估体系，加强中欧班列（渝新欧）跨境供应链计量、标准互认，构建“渝车出海”质量认证检验检测服务体系，推动笔记本电脑、汽车等领域的碳核算、碳足迹、碳标签等认证、检测结果国际互认。促进内外贸标准衔接，推进内外贸产品同线同标同质的“三同”认证，优化转内销CCC商品市场准入互认和快捷衔接机制。</w:t>
      </w:r>
    </w:p>
    <w:p w14:paraId="468FF3A1">
      <w:pPr>
        <w:adjustRightInd/>
        <w:snapToGrid/>
        <w:spacing w:line="579" w:lineRule="exact"/>
        <w:outlineLvl w:val="0"/>
        <w:rPr>
          <w:rFonts w:hint="default" w:ascii="Times New Roman" w:hAnsi="Times New Roman" w:eastAsia="方正黑体_GBK" w:cs="方正黑体_GBK"/>
          <w:color w:val="auto"/>
          <w:szCs w:val="32"/>
          <w:u w:val="none" w:color="auto"/>
          <w:lang w:val="en-US" w:eastAsia="zh-CN"/>
        </w:rPr>
      </w:pPr>
      <w:bookmarkStart w:id="166" w:name="_Toc241"/>
      <w:r>
        <w:rPr>
          <w:rFonts w:hint="eastAsia" w:ascii="Times New Roman" w:hAnsi="Times New Roman" w:eastAsia="方正黑体_GBK" w:cs="方正黑体_GBK"/>
          <w:color w:val="auto"/>
          <w:szCs w:val="32"/>
          <w:u w:val="none" w:color="auto"/>
          <w:lang w:val="en-US" w:eastAsia="zh-CN"/>
        </w:rPr>
        <w:t>三、</w:t>
      </w:r>
      <w:bookmarkStart w:id="167" w:name="_Toc19503"/>
      <w:bookmarkStart w:id="168" w:name="_Toc12394"/>
      <w:r>
        <w:rPr>
          <w:rFonts w:hint="eastAsia" w:ascii="Times New Roman" w:hAnsi="Times New Roman" w:eastAsia="方正黑体_GBK" w:cs="方正黑体_GBK"/>
          <w:color w:val="auto"/>
          <w:szCs w:val="32"/>
          <w:u w:val="none" w:color="auto"/>
          <w:lang w:val="en-US" w:eastAsia="zh-CN"/>
        </w:rPr>
        <w:t>深化改革创新，</w:t>
      </w:r>
      <w:bookmarkEnd w:id="155"/>
      <w:bookmarkEnd w:id="156"/>
      <w:bookmarkEnd w:id="157"/>
      <w:bookmarkEnd w:id="158"/>
      <w:bookmarkEnd w:id="159"/>
      <w:bookmarkEnd w:id="160"/>
      <w:bookmarkEnd w:id="161"/>
      <w:bookmarkEnd w:id="167"/>
      <w:bookmarkEnd w:id="168"/>
      <w:r>
        <w:rPr>
          <w:rFonts w:hint="eastAsia" w:ascii="Times New Roman" w:hAnsi="Times New Roman" w:eastAsia="方正黑体_GBK" w:cs="方正黑体_GBK"/>
          <w:color w:val="auto"/>
          <w:szCs w:val="32"/>
          <w:u w:val="none" w:color="auto"/>
          <w:lang w:val="en-US" w:eastAsia="zh-CN"/>
        </w:rPr>
        <w:t>构建经营主体高质量发展支撑体系</w:t>
      </w:r>
      <w:bookmarkEnd w:id="162"/>
      <w:bookmarkEnd w:id="163"/>
      <w:bookmarkEnd w:id="164"/>
      <w:bookmarkEnd w:id="165"/>
      <w:bookmarkEnd w:id="166"/>
    </w:p>
    <w:p w14:paraId="6D0B2D02">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9"/>
        <w:rPr>
          <w:rFonts w:hint="default" w:ascii="Times New Roman" w:hAnsi="Times New Roman" w:cs="方正楷体_GBK"/>
          <w:b w:val="0"/>
          <w:bCs w:val="0"/>
          <w:color w:val="auto"/>
          <w:spacing w:val="0"/>
          <w:sz w:val="32"/>
          <w:szCs w:val="32"/>
          <w:highlight w:val="none"/>
          <w:u w:val="none" w:color="auto"/>
          <w:lang w:val="en-US" w:eastAsia="zh-CN"/>
        </w:rPr>
      </w:pPr>
      <w:bookmarkStart w:id="169" w:name="_Toc17879"/>
      <w:bookmarkStart w:id="170" w:name="_Toc18853"/>
      <w:bookmarkStart w:id="171" w:name="_Toc21224"/>
      <w:bookmarkStart w:id="172" w:name="_Toc17834"/>
      <w:bookmarkStart w:id="173" w:name="_Toc26414"/>
      <w:bookmarkStart w:id="174" w:name="_Toc22344"/>
      <w:bookmarkStart w:id="175" w:name="_Toc14820"/>
      <w:bookmarkStart w:id="176" w:name="_Toc20280"/>
      <w:bookmarkStart w:id="177" w:name="_Toc9922"/>
      <w:bookmarkStart w:id="178" w:name="_Toc3994"/>
      <w:bookmarkStart w:id="179" w:name="_Toc25273"/>
      <w:r>
        <w:rPr>
          <w:rFonts w:hint="eastAsia" w:ascii="Times New Roman" w:hAnsi="Times New Roman" w:cs="方正楷体_GBK"/>
          <w:b w:val="0"/>
          <w:bCs w:val="0"/>
          <w:color w:val="auto"/>
          <w:spacing w:val="0"/>
          <w:sz w:val="32"/>
          <w:szCs w:val="32"/>
          <w:highlight w:val="none"/>
          <w:u w:val="none" w:color="auto"/>
          <w:lang w:val="en-US" w:eastAsia="zh-CN"/>
        </w:rPr>
        <w:t>坚持有效市场和有为政府相结合，创新服务经营主体和市场监管模式，实现“放得活”和“管得好”的动态平衡。</w:t>
      </w:r>
      <w:bookmarkEnd w:id="169"/>
    </w:p>
    <w:p w14:paraId="1C42F87D">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color w:val="auto"/>
          <w:spacing w:val="0"/>
          <w:sz w:val="32"/>
          <w:szCs w:val="32"/>
          <w:highlight w:val="none"/>
          <w:u w:val="none" w:color="auto"/>
          <w:lang w:eastAsia="zh-CN"/>
        </w:rPr>
      </w:pPr>
      <w:bookmarkStart w:id="180" w:name="_Toc1989"/>
      <w:bookmarkStart w:id="181" w:name="_Toc20168"/>
      <w:bookmarkStart w:id="182" w:name="_Toc7196"/>
      <w:bookmarkStart w:id="183" w:name="_Toc5555"/>
      <w:bookmarkStart w:id="184" w:name="_Toc3510"/>
      <w:r>
        <w:rPr>
          <w:rFonts w:hint="eastAsia" w:ascii="Times New Roman" w:hAnsi="Times New Roman" w:eastAsia="方正楷体_GBK" w:cs="方正楷体_GBK"/>
          <w:b w:val="0"/>
          <w:bCs w:val="0"/>
          <w:color w:val="auto"/>
          <w:spacing w:val="0"/>
          <w:sz w:val="32"/>
          <w:szCs w:val="32"/>
          <w:highlight w:val="none"/>
          <w:u w:val="none" w:color="auto"/>
          <w:lang w:eastAsia="zh-CN"/>
        </w:rPr>
        <w:t>（</w:t>
      </w:r>
      <w:r>
        <w:rPr>
          <w:rFonts w:hint="eastAsia" w:ascii="Times New Roman" w:hAnsi="Times New Roman" w:eastAsia="方正楷体_GBK" w:cs="方正楷体_GBK"/>
          <w:b w:val="0"/>
          <w:bCs w:val="0"/>
          <w:color w:val="auto"/>
          <w:spacing w:val="0"/>
          <w:sz w:val="32"/>
          <w:szCs w:val="32"/>
          <w:highlight w:val="none"/>
          <w:u w:val="none" w:color="auto"/>
          <w:lang w:val="en-US" w:eastAsia="zh-CN"/>
        </w:rPr>
        <w:t>一</w:t>
      </w:r>
      <w:r>
        <w:rPr>
          <w:rFonts w:hint="eastAsia" w:ascii="Times New Roman" w:hAnsi="Times New Roman" w:eastAsia="方正楷体_GBK" w:cs="方正楷体_GBK"/>
          <w:b w:val="0"/>
          <w:bCs w:val="0"/>
          <w:color w:val="auto"/>
          <w:spacing w:val="0"/>
          <w:sz w:val="32"/>
          <w:szCs w:val="32"/>
          <w:highlight w:val="none"/>
          <w:u w:val="none" w:color="auto"/>
          <w:lang w:eastAsia="zh-CN"/>
        </w:rPr>
        <w:t>）</w:t>
      </w:r>
      <w:r>
        <w:rPr>
          <w:rFonts w:hint="eastAsia" w:ascii="Times New Roman" w:hAnsi="Times New Roman" w:eastAsia="方正楷体_GBK" w:cs="方正楷体_GBK"/>
          <w:b w:val="0"/>
          <w:bCs w:val="0"/>
          <w:color w:val="auto"/>
          <w:spacing w:val="0"/>
          <w:sz w:val="32"/>
          <w:szCs w:val="32"/>
          <w:highlight w:val="none"/>
          <w:u w:val="none" w:color="auto"/>
          <w:lang w:val="en-US" w:eastAsia="zh-CN"/>
        </w:rPr>
        <w:t>完善</w:t>
      </w:r>
      <w:r>
        <w:rPr>
          <w:rFonts w:hint="eastAsia" w:ascii="Times New Roman" w:hAnsi="Times New Roman" w:eastAsia="方正楷体_GBK" w:cs="方正楷体_GBK"/>
          <w:b w:val="0"/>
          <w:bCs w:val="0"/>
          <w:color w:val="auto"/>
          <w:spacing w:val="0"/>
          <w:sz w:val="32"/>
          <w:szCs w:val="32"/>
          <w:highlight w:val="none"/>
          <w:u w:val="none" w:color="auto"/>
        </w:rPr>
        <w:t>市场准入制度</w:t>
      </w:r>
      <w:bookmarkEnd w:id="170"/>
      <w:bookmarkEnd w:id="171"/>
      <w:bookmarkEnd w:id="172"/>
      <w:r>
        <w:rPr>
          <w:rFonts w:hint="eastAsia" w:ascii="Times New Roman" w:hAnsi="Times New Roman" w:eastAsia="方正楷体_GBK" w:cs="方正楷体_GBK"/>
          <w:b w:val="0"/>
          <w:bCs w:val="0"/>
          <w:color w:val="auto"/>
          <w:spacing w:val="0"/>
          <w:sz w:val="32"/>
          <w:szCs w:val="32"/>
          <w:highlight w:val="none"/>
          <w:u w:val="none" w:color="auto"/>
          <w:lang w:eastAsia="zh-CN"/>
        </w:rPr>
        <w:t>。</w:t>
      </w:r>
      <w:bookmarkEnd w:id="173"/>
      <w:bookmarkEnd w:id="174"/>
      <w:bookmarkEnd w:id="175"/>
      <w:bookmarkEnd w:id="176"/>
      <w:bookmarkEnd w:id="177"/>
      <w:bookmarkEnd w:id="178"/>
      <w:bookmarkEnd w:id="179"/>
      <w:bookmarkEnd w:id="180"/>
      <w:bookmarkEnd w:id="181"/>
      <w:bookmarkEnd w:id="182"/>
      <w:bookmarkEnd w:id="183"/>
      <w:bookmarkEnd w:id="184"/>
    </w:p>
    <w:p w14:paraId="02C5F322">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Cs w:val="32"/>
          <w:highlight w:val="none"/>
          <w:u w:val="none" w:color="auto"/>
        </w:rPr>
      </w:pPr>
      <w:r>
        <w:rPr>
          <w:rFonts w:hint="eastAsia" w:ascii="Times New Roman" w:hAnsi="Times New Roman" w:cs="方正仿宋_GBK"/>
          <w:b w:val="0"/>
          <w:bCs w:val="0"/>
          <w:color w:val="auto"/>
          <w:spacing w:val="0"/>
          <w:szCs w:val="32"/>
          <w:highlight w:val="none"/>
          <w:u w:val="none" w:color="auto"/>
          <w:lang w:val="en-US" w:eastAsia="zh-CN"/>
        </w:rPr>
        <w:t>优化经营主体准入管理</w:t>
      </w:r>
      <w:r>
        <w:rPr>
          <w:rFonts w:hint="eastAsia" w:ascii="Times New Roman" w:hAnsi="Times New Roman" w:eastAsia="方正仿宋_GBK" w:cs="方正仿宋_GBK"/>
          <w:b w:val="0"/>
          <w:bCs w:val="0"/>
          <w:color w:val="auto"/>
          <w:spacing w:val="0"/>
          <w:kern w:val="2"/>
          <w:szCs w:val="32"/>
          <w:highlight w:val="none"/>
          <w:u w:val="none" w:color="auto"/>
        </w:rPr>
        <w:t>。</w:t>
      </w:r>
      <w:r>
        <w:rPr>
          <w:rFonts w:hint="eastAsia" w:ascii="Times New Roman" w:hAnsi="Times New Roman" w:cs="方正仿宋_GBK"/>
          <w:b w:val="0"/>
          <w:bCs w:val="0"/>
          <w:color w:val="auto"/>
          <w:spacing w:val="0"/>
          <w:kern w:val="2"/>
          <w:szCs w:val="32"/>
          <w:highlight w:val="none"/>
          <w:u w:val="none" w:color="auto"/>
          <w:lang w:val="en-US" w:eastAsia="zh-CN"/>
        </w:rPr>
        <w:t>落实全国</w:t>
      </w:r>
      <w:r>
        <w:rPr>
          <w:rFonts w:hint="eastAsia" w:ascii="Times New Roman" w:hAnsi="Times New Roman" w:eastAsia="方正仿宋_GBK" w:cs="方正仿宋_GBK"/>
          <w:b w:val="0"/>
          <w:bCs w:val="0"/>
          <w:color w:val="auto"/>
          <w:spacing w:val="0"/>
          <w:kern w:val="2"/>
          <w:szCs w:val="32"/>
          <w:highlight w:val="none"/>
          <w:u w:val="none" w:color="auto"/>
        </w:rPr>
        <w:t>统一的市场准入负面</w:t>
      </w:r>
      <w:r>
        <w:rPr>
          <w:rFonts w:hint="eastAsia" w:ascii="Times New Roman" w:hAnsi="Times New Roman" w:cs="方正仿宋_GBK"/>
          <w:b w:val="0"/>
          <w:bCs w:val="0"/>
          <w:color w:val="auto"/>
          <w:spacing w:val="0"/>
          <w:kern w:val="2"/>
          <w:szCs w:val="32"/>
          <w:highlight w:val="none"/>
          <w:u w:val="none" w:color="auto"/>
          <w:lang w:val="en-US" w:eastAsia="zh-CN"/>
        </w:rPr>
        <w:t>清单和《外商投资准入负面清单》</w:t>
      </w:r>
      <w:r>
        <w:rPr>
          <w:rFonts w:hint="eastAsia" w:ascii="Times New Roman" w:hAnsi="Times New Roman" w:eastAsia="方正仿宋_GBK" w:cs="方正仿宋_GBK"/>
          <w:b w:val="0"/>
          <w:bCs w:val="0"/>
          <w:color w:val="auto"/>
          <w:spacing w:val="0"/>
          <w:kern w:val="2"/>
          <w:szCs w:val="32"/>
          <w:highlight w:val="none"/>
          <w:u w:val="none" w:color="auto"/>
        </w:rPr>
        <w:t>，</w:t>
      </w:r>
      <w:r>
        <w:rPr>
          <w:rFonts w:hint="eastAsia" w:ascii="Times New Roman" w:hAnsi="Times New Roman" w:cs="方正仿宋_GBK"/>
          <w:b w:val="0"/>
          <w:bCs w:val="0"/>
          <w:color w:val="auto"/>
          <w:spacing w:val="0"/>
          <w:kern w:val="2"/>
          <w:szCs w:val="32"/>
          <w:highlight w:val="none"/>
          <w:u w:val="none" w:color="auto"/>
          <w:lang w:val="en-US" w:eastAsia="zh-CN"/>
        </w:rPr>
        <w:t>推动</w:t>
      </w:r>
      <w:r>
        <w:rPr>
          <w:rFonts w:hint="eastAsia" w:ascii="Times New Roman" w:hAnsi="Times New Roman" w:eastAsia="方正仿宋_GBK" w:cs="方正仿宋_GBK"/>
          <w:b w:val="0"/>
          <w:bCs w:val="0"/>
          <w:color w:val="auto"/>
          <w:spacing w:val="0"/>
          <w:kern w:val="2"/>
          <w:szCs w:val="32"/>
          <w:highlight w:val="none"/>
          <w:u w:val="none" w:color="auto"/>
        </w:rPr>
        <w:t>市场准入效能评估</w:t>
      </w:r>
      <w:r>
        <w:rPr>
          <w:rFonts w:hint="eastAsia" w:ascii="Times New Roman" w:hAnsi="Times New Roman" w:cs="方正仿宋_GBK"/>
          <w:b w:val="0"/>
          <w:bCs w:val="0"/>
          <w:color w:val="auto"/>
          <w:spacing w:val="0"/>
          <w:kern w:val="2"/>
          <w:szCs w:val="32"/>
          <w:highlight w:val="none"/>
          <w:u w:val="none" w:color="auto"/>
          <w:lang w:val="en-US" w:eastAsia="zh-CN"/>
        </w:rPr>
        <w:t>市、区县全覆盖</w:t>
      </w:r>
      <w:r>
        <w:rPr>
          <w:rFonts w:hint="eastAsia" w:ascii="Times New Roman" w:hAnsi="Times New Roman" w:cs="方正仿宋_GBK"/>
          <w:b w:val="0"/>
          <w:bCs w:val="0"/>
          <w:color w:val="auto"/>
          <w:spacing w:val="0"/>
          <w:kern w:val="2"/>
          <w:szCs w:val="32"/>
          <w:highlight w:val="none"/>
          <w:u w:val="none" w:color="auto"/>
          <w:lang w:eastAsia="zh-CN"/>
        </w:rPr>
        <w:t>。</w:t>
      </w:r>
      <w:r>
        <w:rPr>
          <w:rFonts w:hint="eastAsia" w:ascii="Times New Roman" w:hAnsi="Times New Roman" w:cs="方正仿宋_GBK"/>
          <w:b w:val="0"/>
          <w:bCs w:val="0"/>
          <w:color w:val="auto"/>
          <w:spacing w:val="0"/>
          <w:szCs w:val="32"/>
          <w:highlight w:val="none"/>
          <w:u w:val="none" w:color="auto"/>
          <w:lang w:val="en-US" w:eastAsia="zh-CN"/>
        </w:rPr>
        <w:t>优化</w:t>
      </w:r>
      <w:r>
        <w:rPr>
          <w:rFonts w:hint="eastAsia" w:ascii="Times New Roman" w:hAnsi="Times New Roman" w:eastAsia="方正仿宋_GBK" w:cs="方正仿宋_GBK"/>
          <w:b w:val="0"/>
          <w:bCs w:val="0"/>
          <w:color w:val="auto"/>
          <w:spacing w:val="0"/>
          <w:kern w:val="2"/>
          <w:szCs w:val="32"/>
          <w:highlight w:val="none"/>
          <w:u w:val="none" w:color="auto"/>
        </w:rPr>
        <w:t>新业态</w:t>
      </w:r>
      <w:r>
        <w:rPr>
          <w:rFonts w:hint="eastAsia" w:ascii="Times New Roman" w:hAnsi="Times New Roman" w:cs="方正仿宋_GBK"/>
          <w:b w:val="0"/>
          <w:bCs w:val="0"/>
          <w:color w:val="auto"/>
          <w:spacing w:val="0"/>
          <w:kern w:val="2"/>
          <w:szCs w:val="32"/>
          <w:highlight w:val="none"/>
          <w:u w:val="none" w:color="auto"/>
          <w:lang w:val="en-US" w:eastAsia="zh-CN"/>
        </w:rPr>
        <w:t>新领域市场</w:t>
      </w:r>
      <w:r>
        <w:rPr>
          <w:rFonts w:hint="eastAsia" w:ascii="Times New Roman" w:hAnsi="Times New Roman" w:eastAsia="方正仿宋_GBK" w:cs="方正仿宋_GBK"/>
          <w:b w:val="0"/>
          <w:bCs w:val="0"/>
          <w:color w:val="auto"/>
          <w:spacing w:val="0"/>
          <w:kern w:val="2"/>
          <w:szCs w:val="32"/>
          <w:highlight w:val="none"/>
          <w:u w:val="none" w:color="auto"/>
        </w:rPr>
        <w:t>准入</w:t>
      </w:r>
      <w:r>
        <w:rPr>
          <w:rFonts w:hint="eastAsia" w:ascii="Times New Roman" w:hAnsi="Times New Roman" w:cs="方正仿宋_GBK"/>
          <w:b w:val="0"/>
          <w:bCs w:val="0"/>
          <w:color w:val="auto"/>
          <w:spacing w:val="0"/>
          <w:kern w:val="2"/>
          <w:szCs w:val="32"/>
          <w:highlight w:val="none"/>
          <w:u w:val="none" w:color="auto"/>
          <w:lang w:val="en-US" w:eastAsia="zh-CN"/>
        </w:rPr>
        <w:t>环境</w:t>
      </w:r>
      <w:r>
        <w:rPr>
          <w:rFonts w:hint="eastAsia" w:ascii="Times New Roman" w:hAnsi="Times New Roman" w:eastAsia="方正仿宋_GBK" w:cs="方正仿宋_GBK"/>
          <w:b w:val="0"/>
          <w:bCs w:val="0"/>
          <w:color w:val="auto"/>
          <w:spacing w:val="0"/>
          <w:kern w:val="2"/>
          <w:szCs w:val="32"/>
          <w:highlight w:val="none"/>
          <w:u w:val="none" w:color="auto"/>
        </w:rPr>
        <w:t>，</w:t>
      </w:r>
      <w:r>
        <w:rPr>
          <w:rFonts w:hint="eastAsia" w:ascii="Times New Roman" w:hAnsi="Times New Roman" w:cs="方正仿宋_GBK"/>
          <w:color w:val="auto"/>
          <w:spacing w:val="0"/>
          <w:sz w:val="32"/>
          <w:szCs w:val="32"/>
          <w:highlight w:val="none"/>
          <w:u w:val="none" w:color="auto"/>
          <w:lang w:val="en-US" w:eastAsia="zh-CN"/>
        </w:rPr>
        <w:t>完善知名企业名称预防性保护制度</w:t>
      </w:r>
      <w:r>
        <w:rPr>
          <w:rFonts w:hint="eastAsia" w:ascii="Times New Roman" w:hAnsi="Times New Roman" w:cs="方正仿宋_GBK"/>
          <w:b w:val="0"/>
          <w:bCs w:val="0"/>
          <w:color w:val="auto"/>
          <w:spacing w:val="0"/>
          <w:szCs w:val="32"/>
          <w:highlight w:val="none"/>
          <w:u w:val="none" w:color="auto"/>
          <w:lang w:eastAsia="zh-CN"/>
        </w:rPr>
        <w:t>，</w:t>
      </w:r>
      <w:r>
        <w:rPr>
          <w:rFonts w:hint="eastAsia" w:ascii="Times New Roman" w:hAnsi="Times New Roman"/>
          <w:color w:val="auto"/>
          <w:spacing w:val="0"/>
          <w:sz w:val="32"/>
          <w:szCs w:val="32"/>
          <w:u w:val="none" w:color="auto"/>
        </w:rPr>
        <w:t>制定</w:t>
      </w:r>
      <w:r>
        <w:rPr>
          <w:rFonts w:hint="eastAsia" w:ascii="Times New Roman" w:hAnsi="Times New Roman"/>
          <w:color w:val="auto"/>
          <w:spacing w:val="0"/>
          <w:sz w:val="32"/>
          <w:szCs w:val="32"/>
          <w:u w:val="none" w:color="auto"/>
          <w:lang w:eastAsia="zh-CN"/>
        </w:rPr>
        <w:t>经营主体</w:t>
      </w:r>
      <w:r>
        <w:rPr>
          <w:rFonts w:hint="eastAsia" w:ascii="Times New Roman" w:hAnsi="Times New Roman"/>
          <w:color w:val="auto"/>
          <w:spacing w:val="0"/>
          <w:sz w:val="32"/>
          <w:szCs w:val="32"/>
          <w:u w:val="none" w:color="auto"/>
        </w:rPr>
        <w:t>登记审查</w:t>
      </w:r>
      <w:r>
        <w:rPr>
          <w:rFonts w:hint="eastAsia" w:ascii="Times New Roman" w:hAnsi="Times New Roman"/>
          <w:color w:val="auto"/>
          <w:spacing w:val="0"/>
          <w:sz w:val="32"/>
          <w:szCs w:val="32"/>
          <w:u w:val="none" w:color="auto"/>
          <w:lang w:eastAsia="zh-CN"/>
        </w:rPr>
        <w:t>操作指南。</w:t>
      </w:r>
      <w:r>
        <w:rPr>
          <w:rFonts w:hint="eastAsia" w:ascii="Times New Roman" w:hAnsi="Times New Roman" w:eastAsia="方正仿宋_GBK" w:cs="方正仿宋_GBK"/>
          <w:b w:val="0"/>
          <w:bCs w:val="0"/>
          <w:color w:val="auto"/>
          <w:spacing w:val="0"/>
          <w:szCs w:val="32"/>
          <w:highlight w:val="none"/>
          <w:u w:val="none" w:color="auto"/>
        </w:rPr>
        <w:t>深化注册资本认缴登记制度改革，优化注册资本登记及自主公示数据智能判定体系</w:t>
      </w:r>
      <w:r>
        <w:rPr>
          <w:rFonts w:hint="eastAsia" w:ascii="Times New Roman" w:hAnsi="Times New Roman" w:cs="方正仿宋_GBK"/>
          <w:b w:val="0"/>
          <w:bCs w:val="0"/>
          <w:color w:val="auto"/>
          <w:spacing w:val="0"/>
          <w:szCs w:val="32"/>
          <w:highlight w:val="none"/>
          <w:u w:val="none" w:color="auto"/>
          <w:lang w:eastAsia="zh-CN"/>
        </w:rPr>
        <w:t>，</w:t>
      </w:r>
      <w:r>
        <w:rPr>
          <w:rFonts w:hint="eastAsia" w:ascii="Times New Roman" w:hAnsi="Times New Roman" w:cs="方正仿宋_GBK"/>
          <w:b w:val="0"/>
          <w:bCs w:val="0"/>
          <w:color w:val="auto"/>
          <w:spacing w:val="0"/>
          <w:szCs w:val="32"/>
          <w:highlight w:val="none"/>
          <w:u w:val="none" w:color="auto"/>
          <w:lang w:val="en-US" w:eastAsia="zh-CN"/>
        </w:rPr>
        <w:t>依法实施</w:t>
      </w:r>
      <w:r>
        <w:rPr>
          <w:rFonts w:hint="eastAsia" w:ascii="Times New Roman" w:hAnsi="Times New Roman" w:eastAsia="方正仿宋_GBK" w:cs="方正仿宋_GBK"/>
          <w:b w:val="0"/>
          <w:bCs w:val="0"/>
          <w:color w:val="auto"/>
          <w:spacing w:val="0"/>
          <w:szCs w:val="32"/>
          <w:highlight w:val="none"/>
          <w:u w:val="none" w:color="auto"/>
        </w:rPr>
        <w:t>注册资本按期认缴，</w:t>
      </w:r>
      <w:r>
        <w:rPr>
          <w:rFonts w:hint="eastAsia" w:ascii="Times New Roman" w:hAnsi="Times New Roman" w:cs="方正仿宋_GBK"/>
          <w:b w:val="0"/>
          <w:bCs w:val="0"/>
          <w:color w:val="auto"/>
          <w:spacing w:val="0"/>
          <w:szCs w:val="32"/>
          <w:highlight w:val="none"/>
          <w:u w:val="none" w:color="auto"/>
          <w:lang w:val="en-US" w:eastAsia="zh-CN"/>
        </w:rPr>
        <w:t>完成</w:t>
      </w:r>
      <w:r>
        <w:rPr>
          <w:rFonts w:hint="eastAsia" w:ascii="Times New Roman" w:hAnsi="Times New Roman" w:eastAsia="方正仿宋_GBK" w:cs="方正仿宋_GBK"/>
          <w:b w:val="0"/>
          <w:bCs w:val="0"/>
          <w:color w:val="auto"/>
          <w:spacing w:val="0"/>
          <w:szCs w:val="32"/>
          <w:highlight w:val="none"/>
          <w:u w:val="none" w:color="auto"/>
        </w:rPr>
        <w:t>存量公司出资期限调整</w:t>
      </w:r>
      <w:r>
        <w:rPr>
          <w:rFonts w:hint="eastAsia" w:ascii="Times New Roman" w:hAnsi="Times New Roman" w:cs="方正仿宋_GBK"/>
          <w:b w:val="0"/>
          <w:bCs w:val="0"/>
          <w:color w:val="auto"/>
          <w:spacing w:val="0"/>
          <w:szCs w:val="32"/>
          <w:highlight w:val="none"/>
          <w:u w:val="none" w:color="auto"/>
          <w:lang w:eastAsia="zh-CN"/>
        </w:rPr>
        <w:t>，</w:t>
      </w:r>
      <w:r>
        <w:rPr>
          <w:rFonts w:hint="eastAsia" w:ascii="Times New Roman" w:hAnsi="Times New Roman" w:cs="方正仿宋_GBK"/>
          <w:b w:val="0"/>
          <w:bCs w:val="0"/>
          <w:color w:val="auto"/>
          <w:spacing w:val="0"/>
          <w:szCs w:val="32"/>
          <w:highlight w:val="none"/>
          <w:u w:val="none" w:color="auto"/>
          <w:lang w:val="en-US" w:eastAsia="zh-CN"/>
        </w:rPr>
        <w:t>健全虚假出资监测和惩戒机制</w:t>
      </w:r>
      <w:r>
        <w:rPr>
          <w:rFonts w:hint="eastAsia" w:ascii="Times New Roman" w:hAnsi="Times New Roman" w:eastAsia="方正仿宋_GBK" w:cs="方正仿宋_GBK"/>
          <w:color w:val="auto"/>
          <w:spacing w:val="0"/>
          <w:sz w:val="32"/>
          <w:szCs w:val="32"/>
          <w:u w:val="none" w:color="auto"/>
        </w:rPr>
        <w:t>。</w:t>
      </w:r>
    </w:p>
    <w:p w14:paraId="3A160D3D">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宋体" w:cs="宋体"/>
          <w:i w:val="0"/>
          <w:iCs w:val="0"/>
          <w:caps w:val="0"/>
          <w:color w:val="auto"/>
          <w:spacing w:val="0"/>
          <w:sz w:val="32"/>
          <w:szCs w:val="32"/>
          <w:u w:val="none" w:color="auto"/>
          <w:shd w:val="clear" w:fill="FFFFFF"/>
          <w:lang w:eastAsia="zh-CN"/>
        </w:rPr>
      </w:pPr>
      <w:r>
        <w:rPr>
          <w:rFonts w:hint="eastAsia" w:ascii="Times New Roman" w:hAnsi="Times New Roman" w:eastAsia="方正仿宋_GBK" w:cs="方正仿宋_GBK"/>
          <w:b w:val="0"/>
          <w:bCs w:val="0"/>
          <w:color w:val="auto"/>
          <w:spacing w:val="0"/>
          <w:kern w:val="2"/>
          <w:szCs w:val="32"/>
          <w:highlight w:val="none"/>
          <w:u w:val="none" w:color="auto"/>
        </w:rPr>
        <w:t>统筹</w:t>
      </w:r>
      <w:r>
        <w:rPr>
          <w:rFonts w:hint="eastAsia" w:ascii="Times New Roman" w:hAnsi="Times New Roman" w:cs="方正仿宋_GBK"/>
          <w:b w:val="0"/>
          <w:bCs w:val="0"/>
          <w:color w:val="auto"/>
          <w:spacing w:val="0"/>
          <w:kern w:val="2"/>
          <w:szCs w:val="32"/>
          <w:highlight w:val="none"/>
          <w:u w:val="none" w:color="auto"/>
          <w:lang w:val="en-US" w:eastAsia="zh-CN"/>
        </w:rPr>
        <w:t>衔接</w:t>
      </w:r>
      <w:r>
        <w:rPr>
          <w:rFonts w:hint="eastAsia" w:ascii="Times New Roman" w:hAnsi="Times New Roman" w:eastAsia="方正仿宋_GBK" w:cs="方正仿宋_GBK"/>
          <w:b w:val="0"/>
          <w:bCs w:val="0"/>
          <w:color w:val="auto"/>
          <w:spacing w:val="0"/>
          <w:kern w:val="2"/>
          <w:szCs w:val="32"/>
          <w:highlight w:val="none"/>
          <w:u w:val="none" w:color="auto"/>
        </w:rPr>
        <w:t>“证”“照”管理。</w:t>
      </w:r>
      <w:r>
        <w:rPr>
          <w:rFonts w:hint="eastAsia" w:ascii="Times New Roman" w:hAnsi="Times New Roman" w:eastAsia="方正仿宋_GBK" w:cs="方正仿宋_GBK"/>
          <w:b w:val="0"/>
          <w:bCs w:val="0"/>
          <w:color w:val="auto"/>
          <w:spacing w:val="0"/>
          <w:szCs w:val="32"/>
          <w:highlight w:val="none"/>
          <w:u w:val="none" w:color="auto"/>
        </w:rPr>
        <w:t>严格执行涉企经营许可事项清单管理，</w:t>
      </w:r>
      <w:r>
        <w:rPr>
          <w:rFonts w:hint="eastAsia" w:ascii="Times New Roman" w:hAnsi="Times New Roman" w:cs="方正仿宋_GBK"/>
          <w:b w:val="0"/>
          <w:bCs w:val="0"/>
          <w:color w:val="auto"/>
          <w:spacing w:val="0"/>
          <w:szCs w:val="32"/>
          <w:highlight w:val="none"/>
          <w:u w:val="none" w:color="auto"/>
          <w:lang w:val="en-US" w:eastAsia="zh-CN"/>
        </w:rPr>
        <w:t>优化市场监管领域许可审批。</w:t>
      </w:r>
      <w:r>
        <w:rPr>
          <w:rFonts w:hint="eastAsia" w:ascii="Times New Roman" w:hAnsi="Times New Roman" w:cs="方正仿宋_GBK"/>
          <w:b w:val="0"/>
          <w:bCs w:val="0"/>
          <w:color w:val="auto"/>
          <w:spacing w:val="0"/>
          <w:szCs w:val="32"/>
          <w:highlight w:val="none"/>
          <w:u w:val="none" w:color="auto"/>
          <w:lang w:eastAsia="zh-CN"/>
        </w:rPr>
        <w:t>推动经营主体经营范围</w:t>
      </w:r>
      <w:r>
        <w:rPr>
          <w:rFonts w:hint="eastAsia" w:ascii="Times New Roman" w:hAnsi="Times New Roman" w:eastAsia="方正仿宋_GBK" w:cs="方正仿宋_GBK"/>
          <w:b w:val="0"/>
          <w:bCs w:val="0"/>
          <w:color w:val="auto"/>
          <w:spacing w:val="0"/>
          <w:szCs w:val="32"/>
          <w:highlight w:val="none"/>
          <w:u w:val="none" w:color="auto"/>
          <w:lang w:eastAsia="zh-CN"/>
        </w:rPr>
        <w:t>登记与市场准入负面清单衔接</w:t>
      </w:r>
      <w:r>
        <w:rPr>
          <w:rFonts w:hint="eastAsia" w:ascii="Times New Roman" w:hAnsi="Times New Roman" w:cs="方正仿宋_GBK"/>
          <w:b w:val="0"/>
          <w:bCs w:val="0"/>
          <w:color w:val="auto"/>
          <w:spacing w:val="0"/>
          <w:szCs w:val="32"/>
          <w:highlight w:val="none"/>
          <w:u w:val="none" w:color="auto"/>
          <w:lang w:eastAsia="zh-CN"/>
        </w:rPr>
        <w:t>，</w:t>
      </w:r>
      <w:r>
        <w:rPr>
          <w:rFonts w:hint="eastAsia" w:ascii="Times New Roman" w:hAnsi="Times New Roman" w:eastAsia="方正仿宋_GBK" w:cs="方正仿宋_GBK"/>
          <w:b w:val="0"/>
          <w:bCs w:val="0"/>
          <w:color w:val="auto"/>
          <w:spacing w:val="0"/>
          <w:szCs w:val="32"/>
          <w:highlight w:val="none"/>
          <w:u w:val="none" w:color="auto"/>
        </w:rPr>
        <w:t>探索</w:t>
      </w:r>
      <w:r>
        <w:rPr>
          <w:rFonts w:hint="eastAsia" w:ascii="Times New Roman" w:hAnsi="Times New Roman" w:cs="方正仿宋_GBK"/>
          <w:b w:val="0"/>
          <w:bCs w:val="0"/>
          <w:color w:val="auto"/>
          <w:spacing w:val="0"/>
          <w:szCs w:val="32"/>
          <w:highlight w:val="none"/>
          <w:u w:val="none" w:color="auto"/>
          <w:lang w:val="en-US" w:eastAsia="zh-CN"/>
        </w:rPr>
        <w:t>开展</w:t>
      </w:r>
      <w:r>
        <w:rPr>
          <w:rFonts w:hint="eastAsia" w:ascii="Times New Roman" w:hAnsi="Times New Roman" w:eastAsia="方正仿宋_GBK" w:cs="方正仿宋_GBK"/>
          <w:b w:val="0"/>
          <w:bCs w:val="0"/>
          <w:color w:val="auto"/>
          <w:spacing w:val="0"/>
          <w:szCs w:val="32"/>
          <w:highlight w:val="none"/>
          <w:u w:val="none" w:color="auto"/>
        </w:rPr>
        <w:t>经营主体特色经营项目自主标注</w:t>
      </w:r>
      <w:r>
        <w:rPr>
          <w:rFonts w:hint="eastAsia" w:ascii="Times New Roman" w:hAnsi="Times New Roman" w:cs="方正仿宋_GBK"/>
          <w:b w:val="0"/>
          <w:bCs w:val="0"/>
          <w:color w:val="auto"/>
          <w:spacing w:val="0"/>
          <w:szCs w:val="32"/>
          <w:highlight w:val="none"/>
          <w:u w:val="none" w:color="auto"/>
          <w:lang w:eastAsia="zh-CN"/>
        </w:rPr>
        <w:t>，</w:t>
      </w:r>
      <w:r>
        <w:rPr>
          <w:rFonts w:hint="eastAsia" w:ascii="Times New Roman" w:hAnsi="Times New Roman" w:cs="方正仿宋_GBK"/>
          <w:b w:val="0"/>
          <w:bCs w:val="0"/>
          <w:color w:val="auto"/>
          <w:spacing w:val="0"/>
          <w:szCs w:val="32"/>
          <w:highlight w:val="none"/>
          <w:u w:val="none" w:color="auto"/>
          <w:lang w:val="en-US" w:eastAsia="zh-CN"/>
        </w:rPr>
        <w:t>防止企业名称与主营业务不一致形成安全监管漏洞</w:t>
      </w:r>
      <w:r>
        <w:rPr>
          <w:rFonts w:hint="eastAsia" w:ascii="Times New Roman" w:hAnsi="Times New Roman" w:eastAsia="方正仿宋_GBK" w:cs="方正仿宋_GBK"/>
          <w:b w:val="0"/>
          <w:bCs w:val="0"/>
          <w:color w:val="auto"/>
          <w:spacing w:val="0"/>
          <w:szCs w:val="32"/>
          <w:highlight w:val="none"/>
          <w:u w:val="none" w:color="auto"/>
        </w:rPr>
        <w:t>。</w:t>
      </w:r>
      <w:r>
        <w:rPr>
          <w:rFonts w:hint="eastAsia" w:ascii="Times New Roman" w:hAnsi="Times New Roman" w:cs="方正仿宋_GBK"/>
          <w:b w:val="0"/>
          <w:bCs w:val="0"/>
          <w:color w:val="auto"/>
          <w:spacing w:val="0"/>
          <w:szCs w:val="32"/>
          <w:highlight w:val="none"/>
          <w:u w:val="none" w:color="auto"/>
          <w:lang w:val="en-US" w:eastAsia="zh-CN"/>
        </w:rPr>
        <w:t>完善</w:t>
      </w:r>
      <w:r>
        <w:rPr>
          <w:rFonts w:hint="eastAsia" w:ascii="Times New Roman" w:hAnsi="Times New Roman" w:eastAsia="方正仿宋_GBK" w:cs="方正仿宋_GBK"/>
          <w:b w:val="0"/>
          <w:bCs w:val="0"/>
          <w:color w:val="auto"/>
          <w:spacing w:val="0"/>
          <w:szCs w:val="32"/>
          <w:highlight w:val="none"/>
          <w:u w:val="none" w:color="auto"/>
        </w:rPr>
        <w:t>“准入+监管”闭环管理机制</w:t>
      </w:r>
      <w:r>
        <w:rPr>
          <w:rFonts w:hint="eastAsia" w:ascii="Times New Roman" w:hAnsi="Times New Roman" w:cs="方正仿宋_GBK"/>
          <w:b w:val="0"/>
          <w:bCs w:val="0"/>
          <w:color w:val="auto"/>
          <w:spacing w:val="0"/>
          <w:szCs w:val="32"/>
          <w:highlight w:val="none"/>
          <w:u w:val="none" w:color="auto"/>
          <w:lang w:eastAsia="zh-CN"/>
        </w:rPr>
        <w:t>，</w:t>
      </w:r>
      <w:r>
        <w:rPr>
          <w:rFonts w:hint="eastAsia" w:ascii="Times New Roman" w:hAnsi="Times New Roman" w:cs="方正仿宋_GBK"/>
          <w:b w:val="0"/>
          <w:bCs w:val="0"/>
          <w:color w:val="auto"/>
          <w:spacing w:val="0"/>
          <w:szCs w:val="32"/>
          <w:highlight w:val="none"/>
          <w:u w:val="none" w:color="auto"/>
          <w:lang w:val="en-US" w:eastAsia="zh-CN"/>
        </w:rPr>
        <w:t>建立市场监管部门与金融管理部门关于涉及金融属性的企业登记管理会商机制</w:t>
      </w:r>
      <w:r>
        <w:rPr>
          <w:rFonts w:hint="eastAsia" w:ascii="Times New Roman" w:hAnsi="Times New Roman" w:eastAsia="方正仿宋_GBK" w:cs="方正仿宋_GBK"/>
          <w:b w:val="0"/>
          <w:bCs w:val="0"/>
          <w:color w:val="auto"/>
          <w:spacing w:val="0"/>
          <w:szCs w:val="32"/>
          <w:highlight w:val="none"/>
          <w:u w:val="none" w:color="auto"/>
          <w:lang w:eastAsia="zh-CN"/>
        </w:rPr>
        <w:t>。</w:t>
      </w:r>
    </w:p>
    <w:p w14:paraId="1AAF7A54">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仿宋_GBK" w:cs="方正仿宋_GBK"/>
          <w:color w:val="auto"/>
          <w:spacing w:val="0"/>
          <w:sz w:val="32"/>
          <w:szCs w:val="32"/>
          <w:u w:val="none" w:color="auto"/>
        </w:rPr>
      </w:pPr>
      <w:r>
        <w:rPr>
          <w:rFonts w:hint="eastAsia" w:ascii="Times New Roman" w:hAnsi="Times New Roman" w:cs="方正仿宋_GBK"/>
          <w:b w:val="0"/>
          <w:bCs w:val="0"/>
          <w:color w:val="auto"/>
          <w:spacing w:val="0"/>
          <w:szCs w:val="32"/>
          <w:highlight w:val="none"/>
          <w:u w:val="none" w:color="auto"/>
          <w:lang w:val="en-US" w:eastAsia="zh-CN"/>
        </w:rPr>
        <w:t>畅通市场退出渠道</w:t>
      </w:r>
      <w:r>
        <w:rPr>
          <w:rFonts w:hint="eastAsia" w:ascii="Times New Roman" w:hAnsi="Times New Roman" w:eastAsia="方正仿宋_GBK" w:cs="方正仿宋_GBK"/>
          <w:b w:val="0"/>
          <w:bCs w:val="0"/>
          <w:color w:val="auto"/>
          <w:spacing w:val="0"/>
          <w:kern w:val="2"/>
          <w:szCs w:val="32"/>
          <w:highlight w:val="none"/>
          <w:u w:val="none" w:color="auto"/>
        </w:rPr>
        <w:t>。建立覆盖所有经营主体的强制退出制度和简易退出制度，</w:t>
      </w:r>
      <w:r>
        <w:rPr>
          <w:rFonts w:hint="eastAsia" w:ascii="Times New Roman" w:hAnsi="Times New Roman" w:cs="方正仿宋_GBK"/>
          <w:b w:val="0"/>
          <w:bCs w:val="0"/>
          <w:color w:val="auto"/>
          <w:spacing w:val="0"/>
          <w:kern w:val="2"/>
          <w:szCs w:val="32"/>
          <w:highlight w:val="none"/>
          <w:u w:val="none" w:color="auto"/>
          <w:lang w:eastAsia="zh-CN"/>
        </w:rPr>
        <w:t>探索</w:t>
      </w:r>
      <w:r>
        <w:rPr>
          <w:rFonts w:hint="eastAsia" w:ascii="Times New Roman" w:hAnsi="Times New Roman" w:cs="方正仿宋_GBK"/>
          <w:b w:val="0"/>
          <w:bCs w:val="0"/>
          <w:color w:val="auto"/>
          <w:spacing w:val="0"/>
          <w:kern w:val="2"/>
          <w:szCs w:val="32"/>
          <w:highlight w:val="none"/>
          <w:u w:val="none" w:color="auto"/>
          <w:lang w:val="en-US" w:eastAsia="zh-CN"/>
        </w:rPr>
        <w:t>建立</w:t>
      </w:r>
      <w:r>
        <w:rPr>
          <w:rFonts w:hint="eastAsia" w:ascii="Times New Roman" w:hAnsi="Times New Roman" w:cs="方正仿宋_GBK"/>
          <w:b w:val="0"/>
          <w:bCs w:val="0"/>
          <w:color w:val="auto"/>
          <w:spacing w:val="0"/>
          <w:kern w:val="2"/>
          <w:szCs w:val="32"/>
          <w:highlight w:val="none"/>
          <w:u w:val="none" w:color="auto"/>
          <w:lang w:eastAsia="zh-CN"/>
        </w:rPr>
        <w:t>代位注销制度</w:t>
      </w:r>
      <w:r>
        <w:rPr>
          <w:rFonts w:hint="eastAsia" w:ascii="Times New Roman" w:hAnsi="Times New Roman"/>
          <w:color w:val="auto"/>
          <w:spacing w:val="0"/>
          <w:sz w:val="32"/>
          <w:szCs w:val="32"/>
          <w:u w:val="none" w:color="auto"/>
          <w:lang w:eastAsia="zh-CN"/>
        </w:rPr>
        <w:t>。</w:t>
      </w:r>
      <w:r>
        <w:rPr>
          <w:rFonts w:hint="eastAsia" w:ascii="Times New Roman" w:hAnsi="Times New Roman" w:eastAsia="方正仿宋_GBK" w:cs="方正仿宋_GBK"/>
          <w:b w:val="0"/>
          <w:bCs w:val="0"/>
          <w:color w:val="auto"/>
          <w:spacing w:val="0"/>
          <w:szCs w:val="32"/>
          <w:highlight w:val="none"/>
          <w:u w:val="none" w:color="auto"/>
        </w:rPr>
        <w:t>全面推行歇业备案制度。</w:t>
      </w:r>
      <w:bookmarkStart w:id="185" w:name="OLE_LINK40"/>
      <w:r>
        <w:rPr>
          <w:rFonts w:hint="eastAsia" w:ascii="Times New Roman" w:hAnsi="Times New Roman" w:cs="方正仿宋_GBK"/>
          <w:color w:val="auto"/>
          <w:spacing w:val="0"/>
          <w:kern w:val="21"/>
          <w:sz w:val="32"/>
          <w:szCs w:val="32"/>
          <w:u w:val="none" w:color="auto"/>
          <w:lang w:eastAsia="zh-CN"/>
        </w:rPr>
        <w:t>优化批量吊销、强制注销程序</w:t>
      </w:r>
      <w:r>
        <w:rPr>
          <w:rFonts w:hint="eastAsia" w:ascii="Times New Roman" w:hAnsi="Times New Roman" w:cs="方正仿宋_GBK"/>
          <w:color w:val="auto"/>
          <w:spacing w:val="0"/>
          <w:sz w:val="32"/>
          <w:szCs w:val="32"/>
          <w:u w:val="none" w:color="auto"/>
          <w:lang w:eastAsia="zh-CN"/>
        </w:rPr>
        <w:t>。</w:t>
      </w:r>
      <w:r>
        <w:rPr>
          <w:rFonts w:hint="eastAsia" w:ascii="Times New Roman" w:hAnsi="Times New Roman" w:cs="方正仿宋_GBK"/>
          <w:color w:val="auto"/>
          <w:spacing w:val="0"/>
          <w:sz w:val="32"/>
          <w:szCs w:val="32"/>
          <w:u w:val="none" w:color="auto"/>
          <w:lang w:val="en-US" w:eastAsia="zh-CN"/>
        </w:rPr>
        <w:t>健全企业和个体工商户</w:t>
      </w:r>
      <w:r>
        <w:rPr>
          <w:rFonts w:hint="eastAsia" w:ascii="Times New Roman" w:hAnsi="Times New Roman" w:eastAsia="方正仿宋_GBK" w:cs="方正仿宋_GBK"/>
          <w:color w:val="auto"/>
          <w:spacing w:val="0"/>
          <w:sz w:val="32"/>
          <w:szCs w:val="32"/>
          <w:u w:val="none" w:color="auto"/>
        </w:rPr>
        <w:t>另册管理制度。</w:t>
      </w:r>
      <w:r>
        <w:rPr>
          <w:rFonts w:hint="eastAsia" w:ascii="Times New Roman" w:hAnsi="Times New Roman" w:cs="方正仿宋_GBK"/>
          <w:color w:val="auto"/>
          <w:spacing w:val="0"/>
          <w:kern w:val="21"/>
          <w:sz w:val="32"/>
          <w:szCs w:val="32"/>
          <w:u w:val="none" w:color="auto"/>
          <w:lang w:val="en-US" w:eastAsia="zh-CN"/>
        </w:rPr>
        <w:t>建立健全撤销注销登记制度，防范问题企业“恶意注销”，依法规制“职业闭店人”</w:t>
      </w:r>
      <w:r>
        <w:rPr>
          <w:rFonts w:hint="eastAsia" w:ascii="Times New Roman" w:hAnsi="Times New Roman" w:cs="方正仿宋_GBK"/>
          <w:color w:val="auto"/>
          <w:spacing w:val="0"/>
          <w:kern w:val="21"/>
          <w:sz w:val="32"/>
          <w:szCs w:val="32"/>
          <w:u w:val="none" w:color="auto"/>
          <w:lang w:eastAsia="zh-CN"/>
        </w:rPr>
        <w:t>。</w:t>
      </w:r>
    </w:p>
    <w:p w14:paraId="72715323">
      <w:pPr>
        <w:keepNext w:val="0"/>
        <w:keepLines w:val="0"/>
        <w:pageBreakBefore w:val="0"/>
        <w:widowControl/>
        <w:numPr>
          <w:ilvl w:val="0"/>
          <w:numId w:val="0"/>
        </w:numPr>
        <w:kinsoku/>
        <w:wordWrap/>
        <w:overflowPunct/>
        <w:topLinePunct w:val="0"/>
        <w:autoSpaceDE/>
        <w:autoSpaceDN/>
        <w:bidi w:val="0"/>
        <w:adjustRightInd w:val="0"/>
        <w:snapToGrid w:val="0"/>
        <w:spacing w:line="579" w:lineRule="exact"/>
        <w:ind w:firstLine="0" w:firstLineChars="0"/>
        <w:jc w:val="center"/>
        <w:textAlignment w:val="auto"/>
        <w:rPr>
          <w:rFonts w:hint="default" w:ascii="Times New Roman" w:hAnsi="Times New Roman" w:eastAsia="方正黑体_GBK" w:cs="方正黑体_GBK"/>
          <w:bCs/>
          <w:color w:val="auto"/>
          <w:sz w:val="28"/>
          <w:szCs w:val="28"/>
          <w:u w:val="none" w:color="auto"/>
          <w:lang w:val="en-US" w:eastAsia="zh-CN"/>
        </w:rPr>
      </w:pPr>
      <w:bookmarkStart w:id="186" w:name="_Toc20860"/>
      <w:bookmarkStart w:id="187" w:name="_Toc7536"/>
      <w:bookmarkStart w:id="188" w:name="_Toc30251"/>
      <w:r>
        <w:rPr>
          <w:rFonts w:hint="default" w:ascii="Times New Roman" w:hAnsi="Times New Roman" w:eastAsia="方正黑体_GBK" w:cs="Times New Roman"/>
          <w:b w:val="0"/>
          <w:bCs w:val="0"/>
          <w:color w:val="auto"/>
          <w:spacing w:val="0"/>
          <w:sz w:val="28"/>
          <w:szCs w:val="28"/>
          <w:u w:val="none" w:color="auto"/>
          <w:lang w:val="en-US" w:eastAsia="zh-CN"/>
        </w:rPr>
        <w:t>专栏</w:t>
      </w:r>
      <w:r>
        <w:rPr>
          <w:rFonts w:hint="eastAsia" w:ascii="Times New Roman" w:hAnsi="Times New Roman" w:eastAsia="方正黑体_GBK" w:cs="Times New Roman"/>
          <w:b w:val="0"/>
          <w:bCs w:val="0"/>
          <w:color w:val="auto"/>
          <w:spacing w:val="0"/>
          <w:sz w:val="28"/>
          <w:szCs w:val="28"/>
          <w:u w:val="none" w:color="auto"/>
          <w:lang w:val="en-US" w:eastAsia="zh-CN"/>
        </w:rPr>
        <w:t>5</w:t>
      </w:r>
      <w:r>
        <w:rPr>
          <w:rFonts w:hint="eastAsia" w:ascii="Times New Roman" w:hAnsi="Times New Roman" w:eastAsia="方正黑体_GBK" w:cs="方正黑体_GBK"/>
          <w:b w:val="0"/>
          <w:bCs w:val="0"/>
          <w:color w:val="auto"/>
          <w:spacing w:val="0"/>
          <w:sz w:val="28"/>
          <w:szCs w:val="28"/>
          <w:u w:val="none" w:color="auto"/>
          <w:lang w:val="en-US" w:eastAsia="zh-CN"/>
        </w:rPr>
        <w:t xml:space="preserve"> 深化</w:t>
      </w:r>
      <w:r>
        <w:rPr>
          <w:rFonts w:hint="eastAsia" w:ascii="Times New Roman" w:hAnsi="Times New Roman" w:eastAsia="方正黑体_GBK" w:cs="方正黑体_GBK"/>
          <w:bCs/>
          <w:color w:val="auto"/>
          <w:sz w:val="28"/>
          <w:szCs w:val="28"/>
          <w:u w:val="none" w:color="auto"/>
          <w:lang w:val="en-US" w:eastAsia="zh-CN"/>
        </w:rPr>
        <w:t>市场准入制度改革</w:t>
      </w:r>
    </w:p>
    <w:tbl>
      <w:tblPr>
        <w:tblStyle w:val="2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64304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60" w:type="dxa"/>
            <w:vAlign w:val="center"/>
          </w:tcPr>
          <w:p w14:paraId="589F09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leftChars="0" w:right="0" w:firstLine="480" w:firstLineChars="200"/>
              <w:jc w:val="both"/>
              <w:textAlignment w:val="auto"/>
              <w:rPr>
                <w:rFonts w:hint="eastAsia" w:ascii="Times New Roman" w:hAnsi="Times New Roman" w:eastAsia="方正仿宋_GBK" w:cs="方正仿宋_GBK"/>
                <w:bCs w:val="0"/>
                <w:color w:val="auto"/>
                <w:kern w:val="0"/>
                <w:sz w:val="24"/>
                <w:szCs w:val="24"/>
                <w:u w:val="none" w:color="auto"/>
                <w:vertAlign w:val="baseline"/>
                <w:lang w:val="en-US" w:eastAsia="zh-CN"/>
              </w:rPr>
            </w:pPr>
            <w:r>
              <w:rPr>
                <w:rFonts w:hint="eastAsia" w:ascii="Times New Roman" w:hAnsi="Times New Roman" w:eastAsia="方正黑体_GBK" w:cs="方正黑体_GBK"/>
                <w:bCs/>
                <w:color w:val="auto"/>
                <w:sz w:val="24"/>
                <w:szCs w:val="24"/>
                <w:u w:val="none" w:color="auto"/>
                <w:lang w:val="en-US" w:eastAsia="zh-CN"/>
              </w:rPr>
              <w:t xml:space="preserve">1. </w:t>
            </w:r>
            <w:r>
              <w:rPr>
                <w:rFonts w:hint="eastAsia" w:ascii="Times New Roman" w:hAnsi="Times New Roman" w:eastAsia="方正黑体_GBK" w:cs="方正黑体_GBK"/>
                <w:bCs/>
                <w:color w:val="auto"/>
                <w:sz w:val="24"/>
                <w:szCs w:val="24"/>
                <w:u w:val="none" w:color="auto"/>
                <w:vertAlign w:val="baseline"/>
                <w:lang w:val="en-US" w:eastAsia="zh-CN"/>
              </w:rPr>
              <w:t>深化住所登记管理改革。</w:t>
            </w:r>
            <w:r>
              <w:rPr>
                <w:rFonts w:hint="eastAsia" w:ascii="Times New Roman" w:hAnsi="Times New Roman" w:eastAsia="方正仿宋_GBK" w:cs="方正仿宋_GBK"/>
                <w:bCs w:val="0"/>
                <w:color w:val="auto"/>
                <w:kern w:val="0"/>
                <w:sz w:val="24"/>
                <w:szCs w:val="24"/>
                <w:u w:val="none" w:color="auto"/>
                <w:vertAlign w:val="baseline"/>
                <w:lang w:val="en-US" w:eastAsia="zh-CN"/>
              </w:rPr>
              <w:t>出台经营主体住所（经营场所）登记管理办法，</w:t>
            </w:r>
            <w:r>
              <w:rPr>
                <w:rFonts w:hint="eastAsia" w:ascii="Times New Roman" w:hAnsi="Times New Roman" w:cs="方正仿宋_GBK"/>
                <w:bCs w:val="0"/>
                <w:color w:val="auto"/>
                <w:kern w:val="0"/>
                <w:sz w:val="24"/>
                <w:szCs w:val="24"/>
                <w:u w:val="none" w:color="auto"/>
                <w:vertAlign w:val="baseline"/>
                <w:lang w:val="en-US" w:eastAsia="zh-CN"/>
              </w:rPr>
              <w:t>完善</w:t>
            </w:r>
            <w:r>
              <w:rPr>
                <w:rFonts w:hint="eastAsia" w:ascii="Times New Roman" w:hAnsi="Times New Roman" w:eastAsia="方正仿宋_GBK" w:cs="方正仿宋_GBK"/>
                <w:bCs w:val="0"/>
                <w:color w:val="auto"/>
                <w:kern w:val="0"/>
                <w:sz w:val="24"/>
                <w:szCs w:val="24"/>
                <w:u w:val="none" w:color="auto"/>
                <w:vertAlign w:val="baseline"/>
                <w:lang w:val="en-US" w:eastAsia="zh-CN"/>
              </w:rPr>
              <w:t>住所申报承诺制、集群注册、“住改商”管理</w:t>
            </w:r>
            <w:r>
              <w:rPr>
                <w:rFonts w:hint="eastAsia" w:ascii="Times New Roman" w:hAnsi="Times New Roman" w:cs="方正仿宋_GBK"/>
                <w:bCs w:val="0"/>
                <w:color w:val="auto"/>
                <w:kern w:val="0"/>
                <w:sz w:val="24"/>
                <w:szCs w:val="24"/>
                <w:u w:val="none" w:color="auto"/>
                <w:vertAlign w:val="baseline"/>
                <w:lang w:val="en-US" w:eastAsia="zh-CN"/>
              </w:rPr>
              <w:t>制度</w:t>
            </w:r>
            <w:r>
              <w:rPr>
                <w:rFonts w:hint="eastAsia" w:ascii="Times New Roman" w:hAnsi="Times New Roman" w:eastAsia="方正仿宋_GBK" w:cs="方正仿宋_GBK"/>
                <w:bCs w:val="0"/>
                <w:color w:val="auto"/>
                <w:kern w:val="0"/>
                <w:sz w:val="24"/>
                <w:szCs w:val="24"/>
                <w:u w:val="none" w:color="auto"/>
                <w:vertAlign w:val="baseline"/>
                <w:lang w:val="en-US" w:eastAsia="zh-CN"/>
              </w:rPr>
              <w:t>，构建跨部门数据共享、信息核验协同机制。</w:t>
            </w:r>
          </w:p>
          <w:p w14:paraId="26BAF6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leftChars="0" w:right="0" w:firstLine="480" w:firstLineChars="200"/>
              <w:jc w:val="both"/>
              <w:textAlignment w:val="auto"/>
              <w:rPr>
                <w:rFonts w:hint="eastAsia" w:ascii="Times New Roman" w:hAnsi="Times New Roman" w:eastAsia="方正仿宋_GBK" w:cs="方正仿宋_GBK"/>
                <w:bCs w:val="0"/>
                <w:color w:val="auto"/>
                <w:kern w:val="0"/>
                <w:sz w:val="24"/>
                <w:szCs w:val="24"/>
                <w:u w:val="none" w:color="auto"/>
                <w:vertAlign w:val="baseline"/>
                <w:lang w:val="en-US" w:eastAsia="zh-CN"/>
              </w:rPr>
            </w:pPr>
            <w:r>
              <w:rPr>
                <w:rFonts w:hint="eastAsia" w:ascii="Times New Roman" w:hAnsi="Times New Roman" w:eastAsia="方正黑体_GBK" w:cs="方正黑体_GBK"/>
                <w:bCs/>
                <w:color w:val="auto"/>
                <w:sz w:val="24"/>
                <w:szCs w:val="24"/>
                <w:u w:val="none" w:color="auto"/>
                <w:vertAlign w:val="baseline"/>
                <w:lang w:val="en-US" w:eastAsia="zh-CN"/>
              </w:rPr>
              <w:t>2</w:t>
            </w:r>
            <w:r>
              <w:rPr>
                <w:rFonts w:hint="eastAsia" w:ascii="Times New Roman" w:hAnsi="Times New Roman" w:eastAsia="方正黑体_GBK" w:cs="方正黑体_GBK"/>
                <w:bCs/>
                <w:color w:val="auto"/>
                <w:sz w:val="24"/>
                <w:szCs w:val="24"/>
                <w:u w:val="none" w:color="auto"/>
                <w:lang w:val="en-US" w:eastAsia="zh-CN"/>
              </w:rPr>
              <w:t xml:space="preserve">. </w:t>
            </w:r>
            <w:r>
              <w:rPr>
                <w:rFonts w:hint="eastAsia" w:ascii="Times New Roman" w:hAnsi="Times New Roman" w:eastAsia="方正黑体_GBK" w:cs="方正黑体_GBK"/>
                <w:bCs/>
                <w:color w:val="auto"/>
                <w:sz w:val="24"/>
                <w:szCs w:val="24"/>
                <w:u w:val="none" w:color="auto"/>
                <w:vertAlign w:val="baseline"/>
                <w:lang w:val="en-US" w:eastAsia="zh-CN"/>
              </w:rPr>
              <w:t>创新企业名称登记管理。</w:t>
            </w:r>
            <w:r>
              <w:rPr>
                <w:rFonts w:hint="eastAsia" w:ascii="Times New Roman" w:hAnsi="Times New Roman" w:eastAsia="方正仿宋_GBK" w:cs="方正仿宋_GBK"/>
                <w:bCs w:val="0"/>
                <w:color w:val="auto"/>
                <w:kern w:val="0"/>
                <w:sz w:val="24"/>
                <w:szCs w:val="24"/>
                <w:u w:val="none" w:color="auto"/>
                <w:vertAlign w:val="baseline"/>
                <w:lang w:val="en-US" w:eastAsia="zh-CN"/>
              </w:rPr>
              <w:t>出台企业名称登记审查规范，</w:t>
            </w:r>
            <w:r>
              <w:rPr>
                <w:rFonts w:hint="eastAsia" w:ascii="Times New Roman" w:hAnsi="Times New Roman" w:cs="方正仿宋_GBK"/>
                <w:bCs w:val="0"/>
                <w:color w:val="auto"/>
                <w:kern w:val="0"/>
                <w:sz w:val="24"/>
                <w:szCs w:val="24"/>
                <w:u w:val="none" w:color="auto"/>
                <w:vertAlign w:val="baseline"/>
                <w:lang w:val="en-US" w:eastAsia="zh-CN"/>
              </w:rPr>
              <w:t>探索不含行政区划名称登记，</w:t>
            </w:r>
            <w:r>
              <w:rPr>
                <w:rFonts w:hint="eastAsia" w:ascii="Times New Roman" w:hAnsi="Times New Roman" w:eastAsia="方正仿宋_GBK" w:cs="方正仿宋_GBK"/>
                <w:bCs w:val="0"/>
                <w:color w:val="auto"/>
                <w:kern w:val="0"/>
                <w:sz w:val="24"/>
                <w:szCs w:val="24"/>
                <w:u w:val="none" w:color="auto"/>
                <w:vertAlign w:val="baseline"/>
                <w:lang w:val="en-US" w:eastAsia="zh-CN"/>
              </w:rPr>
              <w:t>健全集体合议研判和特殊名称分级审批机制</w:t>
            </w:r>
            <w:r>
              <w:rPr>
                <w:rFonts w:hint="eastAsia" w:ascii="Times New Roman" w:hAnsi="Times New Roman" w:cs="方正仿宋_GBK"/>
                <w:bCs w:val="0"/>
                <w:color w:val="auto"/>
                <w:kern w:val="0"/>
                <w:sz w:val="24"/>
                <w:szCs w:val="24"/>
                <w:u w:val="none" w:color="auto"/>
                <w:vertAlign w:val="baseline"/>
                <w:lang w:val="en-US" w:eastAsia="zh-CN"/>
              </w:rPr>
              <w:t>，推行“名称行业+主营经营范围”智能索引式填报。</w:t>
            </w:r>
          </w:p>
          <w:p w14:paraId="1DD536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leftChars="0" w:right="0" w:firstLine="480" w:firstLineChars="200"/>
              <w:jc w:val="both"/>
              <w:textAlignment w:val="auto"/>
              <w:rPr>
                <w:rFonts w:hint="eastAsia" w:ascii="Times New Roman" w:hAnsi="Times New Roman" w:eastAsia="方正仿宋_GBK" w:cs="方正仿宋_GBK"/>
                <w:bCs w:val="0"/>
                <w:color w:val="auto"/>
                <w:kern w:val="0"/>
                <w:sz w:val="24"/>
                <w:szCs w:val="24"/>
                <w:u w:val="none" w:color="auto"/>
                <w:vertAlign w:val="baseline"/>
                <w:lang w:val="en-US" w:eastAsia="zh-CN"/>
              </w:rPr>
            </w:pPr>
            <w:r>
              <w:rPr>
                <w:rFonts w:hint="eastAsia" w:ascii="Times New Roman" w:hAnsi="Times New Roman" w:eastAsia="方正黑体_GBK" w:cs="方正黑体_GBK"/>
                <w:bCs/>
                <w:color w:val="auto"/>
                <w:sz w:val="24"/>
                <w:szCs w:val="24"/>
                <w:u w:val="none" w:color="auto"/>
                <w:vertAlign w:val="baseline"/>
                <w:lang w:val="en-US" w:eastAsia="zh-CN"/>
              </w:rPr>
              <w:t>3</w:t>
            </w:r>
            <w:r>
              <w:rPr>
                <w:rFonts w:hint="eastAsia" w:ascii="Times New Roman" w:hAnsi="Times New Roman" w:eastAsia="方正黑体_GBK" w:cs="方正黑体_GBK"/>
                <w:bCs/>
                <w:color w:val="auto"/>
                <w:sz w:val="24"/>
                <w:szCs w:val="24"/>
                <w:u w:val="none" w:color="auto"/>
                <w:lang w:val="en-US" w:eastAsia="zh-CN"/>
              </w:rPr>
              <w:t xml:space="preserve">. </w:t>
            </w:r>
            <w:r>
              <w:rPr>
                <w:rFonts w:hint="eastAsia" w:ascii="Times New Roman" w:hAnsi="Times New Roman" w:eastAsia="方正黑体_GBK" w:cs="方正黑体_GBK"/>
                <w:bCs/>
                <w:color w:val="auto"/>
                <w:sz w:val="24"/>
                <w:szCs w:val="24"/>
                <w:u w:val="none" w:color="auto"/>
                <w:vertAlign w:val="baseline"/>
                <w:lang w:val="en-US" w:eastAsia="zh-CN"/>
              </w:rPr>
              <w:t>健全登记服务和审查体系。</w:t>
            </w:r>
            <w:r>
              <w:rPr>
                <w:rFonts w:hint="eastAsia" w:ascii="Times New Roman" w:hAnsi="Times New Roman" w:eastAsia="方正仿宋_GBK" w:cs="方正仿宋_GBK"/>
                <w:bCs w:val="0"/>
                <w:color w:val="auto"/>
                <w:kern w:val="0"/>
                <w:sz w:val="24"/>
                <w:szCs w:val="24"/>
                <w:u w:val="none" w:color="auto"/>
                <w:vertAlign w:val="baseline"/>
                <w:lang w:val="en-US" w:eastAsia="zh-CN"/>
              </w:rPr>
              <w:t>出台全市统一的经营主体登记服务指南、审查指南，分主体类型建立审查指南体系，</w:t>
            </w:r>
            <w:r>
              <w:rPr>
                <w:rFonts w:hint="eastAsia" w:ascii="Times New Roman" w:hAnsi="Times New Roman" w:cs="方正仿宋_GBK"/>
                <w:bCs w:val="0"/>
                <w:color w:val="auto"/>
                <w:kern w:val="0"/>
                <w:sz w:val="24"/>
                <w:szCs w:val="24"/>
                <w:u w:val="none" w:color="auto"/>
                <w:vertAlign w:val="baseline"/>
                <w:lang w:val="en-US" w:eastAsia="zh-CN"/>
              </w:rPr>
              <w:t>完善对口</w:t>
            </w:r>
            <w:r>
              <w:rPr>
                <w:rFonts w:hint="eastAsia" w:ascii="Times New Roman" w:hAnsi="Times New Roman" w:eastAsia="方正仿宋_GBK" w:cs="方正仿宋_GBK"/>
                <w:bCs w:val="0"/>
                <w:color w:val="auto"/>
                <w:kern w:val="0"/>
                <w:sz w:val="24"/>
                <w:szCs w:val="24"/>
                <w:u w:val="none" w:color="auto"/>
                <w:vertAlign w:val="baseline"/>
                <w:lang w:val="en-US" w:eastAsia="zh-CN"/>
              </w:rPr>
              <w:t>指导工作机制。</w:t>
            </w:r>
          </w:p>
          <w:p w14:paraId="50D5C3C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leftChars="0" w:right="0" w:firstLine="480" w:firstLineChars="200"/>
              <w:jc w:val="both"/>
              <w:textAlignment w:val="auto"/>
              <w:rPr>
                <w:rFonts w:hint="eastAsia" w:ascii="Times New Roman" w:hAnsi="Times New Roman" w:cs="方正仿宋_GBK"/>
                <w:color w:val="auto"/>
                <w:kern w:val="0"/>
                <w:sz w:val="24"/>
                <w:szCs w:val="24"/>
                <w:u w:val="none" w:color="auto"/>
                <w:lang w:val="en-US" w:eastAsia="zh-CN"/>
              </w:rPr>
            </w:pPr>
            <w:r>
              <w:rPr>
                <w:rFonts w:hint="eastAsia" w:ascii="Times New Roman" w:hAnsi="Times New Roman" w:eastAsia="方正黑体_GBK" w:cs="方正黑体_GBK"/>
                <w:bCs/>
                <w:color w:val="auto"/>
                <w:sz w:val="24"/>
                <w:szCs w:val="24"/>
                <w:u w:val="none" w:color="auto"/>
                <w:lang w:val="en-US" w:eastAsia="zh-CN"/>
              </w:rPr>
              <w:t>4. 构建新业态新领域准入登记机制。</w:t>
            </w:r>
            <w:r>
              <w:rPr>
                <w:rFonts w:hint="eastAsia" w:ascii="Times New Roman" w:hAnsi="Times New Roman" w:eastAsia="方正仿宋_GBK" w:cs="方正仿宋_GBK"/>
                <w:bCs w:val="0"/>
                <w:color w:val="auto"/>
                <w:kern w:val="0"/>
                <w:sz w:val="24"/>
                <w:szCs w:val="24"/>
                <w:u w:val="none" w:color="auto"/>
                <w:lang w:val="en-US" w:eastAsia="zh-CN"/>
              </w:rPr>
              <w:t>出台</w:t>
            </w:r>
            <w:r>
              <w:rPr>
                <w:rFonts w:hint="eastAsia" w:ascii="Times New Roman" w:hAnsi="Times New Roman" w:eastAsia="方正仿宋_GBK" w:cs="方正仿宋_GBK"/>
                <w:color w:val="auto"/>
                <w:kern w:val="0"/>
                <w:sz w:val="24"/>
                <w:szCs w:val="24"/>
                <w:u w:val="none" w:color="auto"/>
                <w:lang w:val="en-US" w:eastAsia="zh-CN"/>
              </w:rPr>
              <w:t>新业态经营主体分类规则，</w:t>
            </w:r>
            <w:r>
              <w:rPr>
                <w:rFonts w:hint="eastAsia" w:ascii="Times New Roman" w:hAnsi="Times New Roman" w:cs="方正仿宋_GBK"/>
                <w:color w:val="auto"/>
                <w:kern w:val="0"/>
                <w:sz w:val="24"/>
                <w:szCs w:val="24"/>
                <w:u w:val="none" w:color="auto"/>
                <w:lang w:val="en-US" w:eastAsia="zh-CN"/>
              </w:rPr>
              <w:t>建成</w:t>
            </w:r>
            <w:r>
              <w:rPr>
                <w:rFonts w:hint="eastAsia" w:ascii="Times New Roman" w:hAnsi="Times New Roman" w:eastAsia="方正仿宋_GBK" w:cs="方正仿宋_GBK"/>
                <w:color w:val="auto"/>
                <w:kern w:val="0"/>
                <w:sz w:val="24"/>
                <w:szCs w:val="24"/>
                <w:u w:val="none" w:color="auto"/>
                <w:lang w:val="en-US" w:eastAsia="zh-CN"/>
              </w:rPr>
              <w:t>动态识别模式和分类目录</w:t>
            </w:r>
            <w:r>
              <w:rPr>
                <w:rFonts w:hint="eastAsia" w:ascii="Times New Roman" w:hAnsi="Times New Roman" w:cs="方正仿宋_GBK"/>
                <w:color w:val="auto"/>
                <w:kern w:val="0"/>
                <w:sz w:val="24"/>
                <w:szCs w:val="24"/>
                <w:u w:val="none" w:color="auto"/>
                <w:lang w:val="en-US" w:eastAsia="zh-CN"/>
              </w:rPr>
              <w:t>，构建</w:t>
            </w:r>
            <w:r>
              <w:rPr>
                <w:rFonts w:hint="eastAsia" w:ascii="Times New Roman" w:hAnsi="Times New Roman" w:eastAsia="方正仿宋_GBK" w:cs="方正仿宋_GBK"/>
                <w:b w:val="0"/>
                <w:bCs w:val="0"/>
                <w:color w:val="auto"/>
                <w:kern w:val="0"/>
                <w:sz w:val="24"/>
                <w:szCs w:val="24"/>
                <w:u w:val="none" w:color="auto"/>
                <w:lang w:eastAsia="zh-CN"/>
              </w:rPr>
              <w:t>新业态经营主体数据库</w:t>
            </w:r>
            <w:r>
              <w:rPr>
                <w:rFonts w:hint="eastAsia" w:ascii="Times New Roman" w:hAnsi="Times New Roman" w:cs="方正仿宋_GBK"/>
                <w:color w:val="auto"/>
                <w:kern w:val="0"/>
                <w:sz w:val="24"/>
                <w:szCs w:val="24"/>
                <w:u w:val="none" w:color="auto"/>
                <w:lang w:val="en-US" w:eastAsia="zh-CN"/>
              </w:rPr>
              <w:t>。</w:t>
            </w:r>
          </w:p>
          <w:p w14:paraId="3D34BFA6">
            <w:pPr>
              <w:pStyle w:val="5"/>
              <w:keepNext w:val="0"/>
              <w:suppressLineNumbers w:val="0"/>
              <w:snapToGrid w:val="0"/>
              <w:spacing w:before="0" w:beforeAutospacing="0" w:after="0" w:afterAutospacing="0" w:line="340" w:lineRule="exact"/>
              <w:ind w:left="0" w:right="0"/>
              <w:rPr>
                <w:rFonts w:hint="eastAsia" w:ascii="Times New Roman" w:hAnsi="Times New Roman" w:eastAsia="方正仿宋_GBK"/>
                <w:color w:val="auto"/>
                <w:szCs w:val="20"/>
                <w:u w:val="none" w:color="auto"/>
                <w:lang w:val="en-US" w:eastAsia="zh-CN"/>
              </w:rPr>
            </w:pPr>
            <w:r>
              <w:rPr>
                <w:rFonts w:hint="eastAsia" w:ascii="Times New Roman" w:hAnsi="Times New Roman" w:eastAsia="方正黑体_GBK" w:cs="方正黑体_GBK"/>
                <w:bCs/>
                <w:color w:val="auto"/>
                <w:kern w:val="2"/>
                <w:sz w:val="24"/>
                <w:szCs w:val="24"/>
                <w:u w:val="none" w:color="auto"/>
                <w:lang w:val="en-US" w:eastAsia="zh-CN"/>
              </w:rPr>
              <w:t xml:space="preserve">5. </w:t>
            </w:r>
            <w:r>
              <w:rPr>
                <w:rFonts w:hint="eastAsia" w:ascii="Times New Roman" w:hAnsi="Times New Roman" w:eastAsia="方正黑体_GBK" w:cs="方正黑体_GBK"/>
                <w:bCs/>
                <w:color w:val="auto"/>
                <w:kern w:val="2"/>
                <w:sz w:val="24"/>
                <w:szCs w:val="24"/>
                <w:u w:val="none" w:color="auto"/>
              </w:rPr>
              <w:t>推进</w:t>
            </w:r>
            <w:r>
              <w:rPr>
                <w:rFonts w:hint="eastAsia" w:ascii="Times New Roman" w:hAnsi="Times New Roman" w:eastAsia="方正黑体_GBK" w:cs="方正黑体_GBK"/>
                <w:bCs/>
                <w:color w:val="auto"/>
                <w:kern w:val="2"/>
                <w:sz w:val="24"/>
                <w:szCs w:val="24"/>
                <w:u w:val="none" w:color="auto"/>
                <w:lang w:eastAsia="zh-CN"/>
              </w:rPr>
              <w:t>“退市无忧”</w:t>
            </w:r>
            <w:r>
              <w:rPr>
                <w:rFonts w:hint="eastAsia" w:ascii="Times New Roman" w:hAnsi="Times New Roman" w:eastAsia="方正黑体_GBK" w:cs="方正黑体_GBK"/>
                <w:bCs/>
                <w:color w:val="auto"/>
                <w:kern w:val="2"/>
                <w:sz w:val="24"/>
                <w:szCs w:val="24"/>
                <w:u w:val="none" w:color="auto"/>
              </w:rPr>
              <w:t>改革。</w:t>
            </w:r>
            <w:r>
              <w:rPr>
                <w:rFonts w:hint="eastAsia" w:ascii="Times New Roman" w:hAnsi="Times New Roman" w:cs="方正仿宋_GBK"/>
                <w:color w:val="auto"/>
                <w:kern w:val="0"/>
                <w:sz w:val="24"/>
                <w:szCs w:val="24"/>
                <w:u w:val="none" w:color="auto"/>
              </w:rPr>
              <w:t>出台退出缓冲与经营修复配套政策。研究建立行政机关与人民法院强制清算联动机制。迭代企业注销登记指引</w:t>
            </w:r>
            <w:r>
              <w:rPr>
                <w:rFonts w:hint="eastAsia" w:ascii="Times New Roman" w:hAnsi="Times New Roman" w:cs="方正仿宋_GBK"/>
                <w:color w:val="auto"/>
                <w:kern w:val="0"/>
                <w:sz w:val="24"/>
                <w:szCs w:val="24"/>
                <w:u w:val="none" w:color="auto"/>
                <w:lang w:eastAsia="zh-CN"/>
              </w:rPr>
              <w:t>，制定公司强制注销工作指引、企业批量吊销工作指引和撤销注销登记规范</w:t>
            </w:r>
            <w:r>
              <w:rPr>
                <w:rFonts w:hint="eastAsia" w:ascii="Times New Roman" w:hAnsi="Times New Roman" w:cs="方正仿宋_GBK"/>
                <w:color w:val="auto"/>
                <w:kern w:val="0"/>
                <w:sz w:val="24"/>
                <w:szCs w:val="24"/>
                <w:u w:val="none" w:color="auto"/>
              </w:rPr>
              <w:t>。</w:t>
            </w:r>
          </w:p>
        </w:tc>
      </w:tr>
    </w:tbl>
    <w:p w14:paraId="79DA3BAE">
      <w:pPr>
        <w:keepNext w:val="0"/>
        <w:keepLines w:val="0"/>
        <w:pageBreakBefore w:val="0"/>
        <w:widowControl w:val="0"/>
        <w:kinsoku/>
        <w:wordWrap/>
        <w:overflowPunct/>
        <w:topLinePunct w:val="0"/>
        <w:autoSpaceDE/>
        <w:autoSpaceDN/>
        <w:bidi w:val="0"/>
        <w:adjustRightInd w:val="0"/>
        <w:snapToGrid w:val="0"/>
        <w:spacing w:line="579" w:lineRule="exact"/>
        <w:textAlignment w:val="auto"/>
        <w:outlineLvl w:val="0"/>
        <w:rPr>
          <w:rFonts w:hint="eastAsia" w:ascii="Times New Roman" w:hAnsi="Times New Roman"/>
          <w:color w:val="auto"/>
          <w:u w:val="none" w:color="auto"/>
        </w:rPr>
      </w:pPr>
      <w:bookmarkStart w:id="189" w:name="_Toc16033"/>
      <w:bookmarkStart w:id="190" w:name="_Toc21561"/>
      <w:bookmarkStart w:id="191" w:name="_Toc22086"/>
      <w:bookmarkStart w:id="192" w:name="_Toc10422"/>
      <w:bookmarkStart w:id="193" w:name="_Toc11991"/>
      <w:bookmarkStart w:id="194" w:name="_Toc8076"/>
      <w:bookmarkStart w:id="195" w:name="_Toc18647"/>
      <w:bookmarkStart w:id="196" w:name="_Toc27079"/>
      <w:bookmarkStart w:id="197" w:name="_Toc29309"/>
      <w:r>
        <w:rPr>
          <w:rFonts w:hint="eastAsia" w:ascii="Times New Roman" w:hAnsi="Times New Roman" w:eastAsia="方正楷体_GBK" w:cs="方正楷体_GBK"/>
          <w:color w:val="auto"/>
          <w:u w:val="none" w:color="auto"/>
          <w:lang w:eastAsia="zh-CN"/>
        </w:rPr>
        <w:t>（</w:t>
      </w:r>
      <w:r>
        <w:rPr>
          <w:rFonts w:hint="eastAsia" w:ascii="Times New Roman" w:hAnsi="Times New Roman" w:eastAsia="方正楷体_GBK" w:cs="方正楷体_GBK"/>
          <w:color w:val="auto"/>
          <w:u w:val="none" w:color="auto"/>
          <w:lang w:val="en-US" w:eastAsia="zh-CN"/>
        </w:rPr>
        <w:t>二</w:t>
      </w:r>
      <w:r>
        <w:rPr>
          <w:rFonts w:hint="eastAsia" w:ascii="Times New Roman" w:hAnsi="Times New Roman" w:eastAsia="方正楷体_GBK" w:cs="方正楷体_GBK"/>
          <w:color w:val="auto"/>
          <w:u w:val="none" w:color="auto"/>
          <w:lang w:eastAsia="zh-CN"/>
        </w:rPr>
        <w:t>）</w:t>
      </w:r>
      <w:r>
        <w:rPr>
          <w:rFonts w:hint="eastAsia" w:ascii="Times New Roman" w:hAnsi="Times New Roman" w:eastAsia="方正楷体_GBK" w:cs="方正楷体_GBK"/>
          <w:color w:val="auto"/>
          <w:u w:val="none" w:color="auto"/>
          <w:lang w:val="en-US" w:eastAsia="zh-CN"/>
        </w:rPr>
        <w:t>塑造开放包容的</w:t>
      </w:r>
      <w:r>
        <w:rPr>
          <w:rFonts w:hint="eastAsia" w:ascii="Times New Roman" w:hAnsi="Times New Roman" w:eastAsia="方正楷体_GBK" w:cs="方正楷体_GBK"/>
          <w:color w:val="auto"/>
          <w:u w:val="none" w:color="auto"/>
          <w:lang w:eastAsia="zh-CN"/>
        </w:rPr>
        <w:t>创新生态。</w:t>
      </w:r>
      <w:bookmarkEnd w:id="186"/>
      <w:bookmarkEnd w:id="187"/>
      <w:bookmarkEnd w:id="188"/>
      <w:bookmarkEnd w:id="189"/>
      <w:bookmarkEnd w:id="190"/>
      <w:bookmarkEnd w:id="191"/>
      <w:bookmarkEnd w:id="192"/>
      <w:bookmarkEnd w:id="193"/>
      <w:bookmarkEnd w:id="194"/>
      <w:bookmarkEnd w:id="195"/>
      <w:bookmarkEnd w:id="196"/>
      <w:bookmarkEnd w:id="197"/>
    </w:p>
    <w:bookmarkEnd w:id="185"/>
    <w:p w14:paraId="7FC7EF30">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9"/>
        <w:rPr>
          <w:rFonts w:hint="default" w:ascii="Times New Roman" w:hAnsi="Times New Roman" w:eastAsia="方正仿宋_GBK" w:cs="方正仿宋_GBK"/>
          <w:b w:val="0"/>
          <w:bCs w:val="0"/>
          <w:color w:val="auto"/>
          <w:spacing w:val="0"/>
          <w:szCs w:val="20"/>
          <w:highlight w:val="none"/>
          <w:u w:val="none" w:color="auto"/>
          <w:lang w:val="en-US"/>
        </w:rPr>
      </w:pPr>
      <w:r>
        <w:rPr>
          <w:rFonts w:hint="eastAsia" w:ascii="Times New Roman" w:hAnsi="Times New Roman" w:cs="方正仿宋_GBK"/>
          <w:b w:val="0"/>
          <w:bCs w:val="0"/>
          <w:color w:val="auto"/>
          <w:spacing w:val="0"/>
          <w:highlight w:val="none"/>
          <w:u w:val="none" w:color="auto"/>
          <w:lang w:val="en-US" w:eastAsia="zh-CN"/>
        </w:rPr>
        <w:t>强化知识产权保护和运用</w:t>
      </w:r>
      <w:r>
        <w:rPr>
          <w:rFonts w:hint="eastAsia" w:ascii="Times New Roman" w:hAnsi="Times New Roman" w:eastAsia="方正仿宋_GBK" w:cs="方正仿宋_GBK"/>
          <w:b w:val="0"/>
          <w:bCs w:val="0"/>
          <w:color w:val="auto"/>
          <w:spacing w:val="0"/>
          <w:highlight w:val="none"/>
          <w:u w:val="none" w:color="auto"/>
          <w:lang w:val="en-US" w:eastAsia="zh-CN"/>
        </w:rPr>
        <w:t>。</w:t>
      </w:r>
      <w:r>
        <w:rPr>
          <w:rFonts w:hint="eastAsia" w:ascii="Times New Roman" w:hAnsi="Times New Roman" w:cs="方正仿宋_GBK"/>
          <w:b w:val="0"/>
          <w:bCs w:val="0"/>
          <w:color w:val="auto"/>
          <w:spacing w:val="0"/>
          <w:szCs w:val="20"/>
          <w:highlight w:val="none"/>
          <w:u w:val="none" w:color="auto"/>
          <w:lang w:val="en-US" w:eastAsia="zh-CN"/>
        </w:rPr>
        <w:t>加快知识产权强市建设。</w:t>
      </w:r>
      <w:r>
        <w:rPr>
          <w:rFonts w:hint="eastAsia" w:ascii="Times New Roman" w:hAnsi="Times New Roman" w:eastAsia="方正仿宋_GBK" w:cs="方正仿宋_GBK"/>
          <w:b w:val="0"/>
          <w:bCs w:val="0"/>
          <w:color w:val="auto"/>
          <w:spacing w:val="0"/>
          <w:szCs w:val="20"/>
          <w:highlight w:val="none"/>
          <w:u w:val="none" w:color="auto"/>
        </w:rPr>
        <w:t>建立高价值专利培育机制</w:t>
      </w:r>
      <w:r>
        <w:rPr>
          <w:rFonts w:hint="eastAsia" w:ascii="Times New Roman" w:hAnsi="Times New Roman" w:cs="方正仿宋_GBK"/>
          <w:b w:val="0"/>
          <w:bCs w:val="0"/>
          <w:color w:val="auto"/>
          <w:spacing w:val="0"/>
          <w:szCs w:val="20"/>
          <w:highlight w:val="none"/>
          <w:u w:val="none" w:color="auto"/>
          <w:lang w:eastAsia="zh-CN"/>
        </w:rPr>
        <w:t>，</w:t>
      </w:r>
      <w:r>
        <w:rPr>
          <w:rFonts w:hint="eastAsia" w:ascii="Times New Roman" w:hAnsi="Times New Roman" w:cs="方正仿宋_GBK"/>
          <w:b w:val="0"/>
          <w:bCs w:val="0"/>
          <w:color w:val="auto"/>
          <w:spacing w:val="0"/>
          <w:szCs w:val="20"/>
          <w:highlight w:val="none"/>
          <w:u w:val="none" w:color="auto"/>
          <w:lang w:val="en-US" w:eastAsia="zh-CN"/>
        </w:rPr>
        <w:t>引导新兴产业、区域特色优势产业加强知识产权创造。强化国家级知识产权保护中心建设，完善知识产权行政保护与司法保护制度。深化全链条运营，构建重点产业专利池，建设数智科技、生物医药等国家级产业知识产权运营中心。建立覆盖全市域的知识产权公共服务网点。支持区县创建国家知识产权示范城市（县）。</w:t>
      </w:r>
    </w:p>
    <w:p w14:paraId="0F5FDEF9">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9"/>
        <w:rPr>
          <w:rFonts w:hint="eastAsia" w:ascii="Times New Roman" w:hAnsi="Times New Roman" w:eastAsia="方正仿宋_GBK" w:cs="方正仿宋_GBK"/>
          <w:b w:val="0"/>
          <w:bCs w:val="0"/>
          <w:color w:val="auto"/>
          <w:spacing w:val="0"/>
          <w:kern w:val="2"/>
          <w:szCs w:val="20"/>
          <w:highlight w:val="none"/>
          <w:u w:val="none" w:color="auto"/>
        </w:rPr>
      </w:pPr>
      <w:r>
        <w:rPr>
          <w:rFonts w:hint="eastAsia" w:ascii="Times New Roman" w:hAnsi="Times New Roman" w:eastAsia="方正仿宋_GBK" w:cs="方正仿宋_GBK"/>
          <w:b w:val="0"/>
          <w:bCs w:val="0"/>
          <w:color w:val="auto"/>
          <w:spacing w:val="0"/>
          <w:highlight w:val="none"/>
          <w:u w:val="none" w:color="auto"/>
          <w:lang w:val="en-US" w:eastAsia="zh-CN"/>
        </w:rPr>
        <w:t>构建商业秘密保护体系。推进行业性、专项性商业秘密保护标准、指引建设。加强商业秘密转化运用和市场化运营，探索开展商业秘密质押融资、资本证券化。健全商业秘密事前保护和侵权救济措施，</w:t>
      </w:r>
      <w:r>
        <w:rPr>
          <w:rFonts w:hint="eastAsia" w:ascii="Times New Roman" w:hAnsi="Times New Roman" w:cs="方正仿宋_GBK"/>
          <w:b w:val="0"/>
          <w:bCs w:val="0"/>
          <w:color w:val="auto"/>
          <w:spacing w:val="0"/>
          <w:highlight w:val="none"/>
          <w:u w:val="none" w:color="auto"/>
          <w:lang w:val="en-US" w:eastAsia="zh-CN"/>
        </w:rPr>
        <w:t>加强</w:t>
      </w:r>
      <w:r>
        <w:rPr>
          <w:rFonts w:hint="eastAsia" w:ascii="Times New Roman" w:hAnsi="Times New Roman" w:eastAsia="方正仿宋_GBK" w:cs="方正仿宋_GBK"/>
          <w:b w:val="0"/>
          <w:bCs w:val="0"/>
          <w:color w:val="auto"/>
          <w:spacing w:val="0"/>
          <w:highlight w:val="none"/>
          <w:u w:val="none" w:color="auto"/>
          <w:lang w:val="en-US" w:eastAsia="zh-CN"/>
        </w:rPr>
        <w:t>新领域新业态的商业秘密司法</w:t>
      </w:r>
      <w:r>
        <w:rPr>
          <w:rFonts w:hint="eastAsia" w:ascii="Times New Roman" w:hAnsi="Times New Roman" w:cs="方正仿宋_GBK"/>
          <w:b w:val="0"/>
          <w:bCs w:val="0"/>
          <w:color w:val="auto"/>
          <w:spacing w:val="0"/>
          <w:highlight w:val="none"/>
          <w:u w:val="none" w:color="auto"/>
          <w:lang w:val="en-US" w:eastAsia="zh-CN"/>
        </w:rPr>
        <w:t>保护</w:t>
      </w:r>
      <w:r>
        <w:rPr>
          <w:rFonts w:hint="eastAsia" w:ascii="Times New Roman" w:hAnsi="Times New Roman" w:eastAsia="方正仿宋_GBK" w:cs="方正仿宋_GBK"/>
          <w:b w:val="0"/>
          <w:bCs w:val="0"/>
          <w:color w:val="auto"/>
          <w:spacing w:val="0"/>
          <w:highlight w:val="none"/>
          <w:u w:val="none" w:color="auto"/>
          <w:lang w:val="en-US" w:eastAsia="zh-CN"/>
        </w:rPr>
        <w:t>，构建行政、司法、行业、企业协同保护格局。争取建设</w:t>
      </w:r>
      <w:r>
        <w:rPr>
          <w:rFonts w:hint="eastAsia" w:ascii="Times New Roman" w:hAnsi="Times New Roman" w:eastAsia="方正仿宋_GBK" w:cs="方正仿宋_GBK"/>
          <w:b w:val="0"/>
          <w:bCs w:val="0"/>
          <w:color w:val="auto"/>
          <w:spacing w:val="0"/>
          <w:kern w:val="2"/>
          <w:szCs w:val="20"/>
          <w:highlight w:val="none"/>
          <w:u w:val="none" w:color="auto"/>
          <w:lang w:val="en-US" w:eastAsia="zh-CN"/>
        </w:rPr>
        <w:t>西南商业秘密保护鉴定中心。</w:t>
      </w:r>
      <w:r>
        <w:rPr>
          <w:rFonts w:hint="eastAsia" w:ascii="Times New Roman" w:hAnsi="Times New Roman" w:eastAsia="方正仿宋_GBK" w:cs="方正仿宋_GBK"/>
          <w:b w:val="0"/>
          <w:bCs w:val="0"/>
          <w:color w:val="auto"/>
          <w:spacing w:val="0"/>
          <w:kern w:val="2"/>
          <w:szCs w:val="20"/>
          <w:highlight w:val="none"/>
          <w:u w:val="none" w:color="auto"/>
        </w:rPr>
        <w:t>探索建立专利与商业秘密</w:t>
      </w:r>
      <w:r>
        <w:rPr>
          <w:rFonts w:hint="eastAsia" w:ascii="Times New Roman" w:hAnsi="Times New Roman" w:eastAsia="方正仿宋_GBK" w:cs="方正仿宋_GBK"/>
          <w:b w:val="0"/>
          <w:bCs w:val="0"/>
          <w:color w:val="auto"/>
          <w:spacing w:val="0"/>
          <w:kern w:val="2"/>
          <w:szCs w:val="20"/>
          <w:highlight w:val="none"/>
          <w:u w:val="none" w:color="auto"/>
          <w:lang w:val="en-US" w:eastAsia="zh-CN"/>
        </w:rPr>
        <w:t>协同</w:t>
      </w:r>
      <w:r>
        <w:rPr>
          <w:rFonts w:hint="eastAsia" w:ascii="Times New Roman" w:hAnsi="Times New Roman" w:eastAsia="方正仿宋_GBK" w:cs="方正仿宋_GBK"/>
          <w:b w:val="0"/>
          <w:bCs w:val="0"/>
          <w:color w:val="auto"/>
          <w:spacing w:val="0"/>
          <w:kern w:val="2"/>
          <w:szCs w:val="20"/>
          <w:highlight w:val="none"/>
          <w:u w:val="none" w:color="auto"/>
        </w:rPr>
        <w:t>保护机制。</w:t>
      </w:r>
    </w:p>
    <w:p w14:paraId="532ECD3B">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9"/>
        <w:rPr>
          <w:rFonts w:hint="default" w:ascii="Times New Roman" w:hAnsi="Times New Roman" w:eastAsia="方正仿宋_GBK" w:cs="方正仿宋_GBK"/>
          <w:b w:val="0"/>
          <w:bCs w:val="0"/>
          <w:color w:val="auto"/>
          <w:spacing w:val="0"/>
          <w:highlight w:val="none"/>
          <w:u w:val="none" w:color="auto"/>
          <w:lang w:val="en-US" w:eastAsia="zh-CN"/>
        </w:rPr>
      </w:pPr>
      <w:r>
        <w:rPr>
          <w:rFonts w:hint="eastAsia" w:ascii="Times New Roman" w:hAnsi="Times New Roman" w:eastAsia="方正仿宋_GBK" w:cs="方正仿宋_GBK"/>
          <w:b w:val="0"/>
          <w:bCs w:val="0"/>
          <w:color w:val="auto"/>
          <w:spacing w:val="0"/>
          <w:highlight w:val="none"/>
          <w:u w:val="none" w:color="auto"/>
          <w:lang w:val="en-US" w:eastAsia="zh-CN"/>
        </w:rPr>
        <w:t>完善新</w:t>
      </w:r>
      <w:r>
        <w:rPr>
          <w:rFonts w:hint="eastAsia" w:ascii="Times New Roman" w:hAnsi="Times New Roman" w:cs="方正仿宋_GBK"/>
          <w:b w:val="0"/>
          <w:bCs w:val="0"/>
          <w:color w:val="auto"/>
          <w:spacing w:val="0"/>
          <w:highlight w:val="none"/>
          <w:u w:val="none" w:color="auto"/>
          <w:lang w:val="en-US" w:eastAsia="zh-CN"/>
        </w:rPr>
        <w:t>业态</w:t>
      </w:r>
      <w:r>
        <w:rPr>
          <w:rFonts w:hint="eastAsia" w:ascii="Times New Roman" w:hAnsi="Times New Roman" w:eastAsia="方正仿宋_GBK" w:cs="方正仿宋_GBK"/>
          <w:b w:val="0"/>
          <w:bCs w:val="0"/>
          <w:color w:val="auto"/>
          <w:spacing w:val="0"/>
          <w:highlight w:val="none"/>
          <w:u w:val="none" w:color="auto"/>
          <w:lang w:val="en-US" w:eastAsia="zh-CN"/>
        </w:rPr>
        <w:t>监管方式。优化有利于新兴产业孵化成长的市场环境和政策体系，健全适应业态融合发展的跨部门跨行业审批监管模式</w:t>
      </w:r>
      <w:r>
        <w:rPr>
          <w:rFonts w:hint="eastAsia" w:ascii="Times New Roman" w:hAnsi="Times New Roman" w:cs="方正仿宋_GBK"/>
          <w:b w:val="0"/>
          <w:bCs w:val="0"/>
          <w:color w:val="auto"/>
          <w:spacing w:val="0"/>
          <w:highlight w:val="none"/>
          <w:u w:val="none" w:color="auto"/>
          <w:lang w:val="en-US" w:eastAsia="zh-CN"/>
        </w:rPr>
        <w:t>。</w:t>
      </w:r>
      <w:r>
        <w:rPr>
          <w:rFonts w:hint="eastAsia" w:ascii="Times New Roman" w:hAnsi="Times New Roman" w:eastAsia="方正仿宋_GBK" w:cs="方正仿宋_GBK"/>
          <w:color w:val="auto"/>
          <w:spacing w:val="0"/>
          <w:sz w:val="32"/>
          <w:szCs w:val="32"/>
          <w:u w:val="none" w:color="auto"/>
          <w:lang w:val="en-US" w:eastAsia="zh-CN"/>
        </w:rPr>
        <w:t>综合运用</w:t>
      </w:r>
      <w:r>
        <w:rPr>
          <w:rFonts w:hint="eastAsia" w:ascii="Times New Roman" w:hAnsi="Times New Roman" w:eastAsia="方正仿宋_GBK" w:cs="方正仿宋_GBK"/>
          <w:color w:val="auto"/>
          <w:spacing w:val="0"/>
          <w:sz w:val="32"/>
          <w:szCs w:val="32"/>
          <w:u w:val="none" w:color="auto"/>
        </w:rPr>
        <w:t>政策法规、技术标准、检测认证</w:t>
      </w:r>
      <w:r>
        <w:rPr>
          <w:rFonts w:hint="eastAsia" w:ascii="Times New Roman" w:hAnsi="Times New Roman" w:eastAsia="方正仿宋_GBK" w:cs="方正仿宋_GBK"/>
          <w:color w:val="auto"/>
          <w:spacing w:val="0"/>
          <w:sz w:val="32"/>
          <w:szCs w:val="32"/>
          <w:u w:val="none" w:color="auto"/>
          <w:lang w:val="en-US" w:eastAsia="zh-CN"/>
        </w:rPr>
        <w:t>等手段</w:t>
      </w:r>
      <w:r>
        <w:rPr>
          <w:rFonts w:hint="eastAsia" w:ascii="Times New Roman" w:hAnsi="Times New Roman" w:eastAsia="方正仿宋_GBK" w:cs="方正仿宋_GBK"/>
          <w:b w:val="0"/>
          <w:bCs w:val="0"/>
          <w:color w:val="auto"/>
          <w:spacing w:val="0"/>
          <w:highlight w:val="none"/>
          <w:u w:val="none" w:color="auto"/>
          <w:lang w:val="en-US" w:eastAsia="zh-CN"/>
        </w:rPr>
        <w:t>支持新技术新产品推广运用。</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健全新技术、新产业、新业态、新模式发展容错纠错机制，</w:t>
      </w:r>
      <w:r>
        <w:rPr>
          <w:rFonts w:hint="eastAsia" w:ascii="Times New Roman" w:hAnsi="Times New Roman" w:cs="方正仿宋_GBK"/>
          <w:b w:val="0"/>
          <w:bCs w:val="0"/>
          <w:color w:val="auto"/>
          <w:spacing w:val="0"/>
          <w:sz w:val="32"/>
          <w:szCs w:val="32"/>
          <w:highlight w:val="none"/>
          <w:u w:val="none" w:color="auto"/>
          <w:lang w:val="en-US" w:eastAsia="zh-CN"/>
        </w:rPr>
        <w:t>深化“沙盒监管”“观察期”</w:t>
      </w:r>
      <w:r>
        <w:rPr>
          <w:rFonts w:hint="eastAsia" w:ascii="Times New Roman" w:hAnsi="Times New Roman" w:eastAsia="方正仿宋_GBK" w:cs="方正仿宋_GBK"/>
          <w:b w:val="0"/>
          <w:bCs w:val="0"/>
          <w:color w:val="auto"/>
          <w:spacing w:val="0"/>
          <w:highlight w:val="none"/>
          <w:u w:val="none" w:color="auto"/>
          <w:lang w:val="en-US" w:eastAsia="zh-CN"/>
        </w:rPr>
        <w:t>“触发式”等柔性治理</w:t>
      </w:r>
      <w:r>
        <w:rPr>
          <w:rFonts w:hint="eastAsia" w:ascii="Times New Roman" w:hAnsi="Times New Roman" w:cs="方正仿宋_GBK"/>
          <w:b w:val="0"/>
          <w:bCs w:val="0"/>
          <w:color w:val="auto"/>
          <w:spacing w:val="0"/>
          <w:highlight w:val="none"/>
          <w:u w:val="none" w:color="auto"/>
          <w:lang w:val="en-US" w:eastAsia="zh-CN"/>
        </w:rPr>
        <w:t>方式</w:t>
      </w:r>
      <w:r>
        <w:rPr>
          <w:rFonts w:hint="eastAsia" w:ascii="Times New Roman" w:hAnsi="Times New Roman" w:eastAsia="方正仿宋_GBK" w:cs="方正仿宋_GBK"/>
          <w:b w:val="0"/>
          <w:bCs w:val="0"/>
          <w:color w:val="auto"/>
          <w:spacing w:val="0"/>
          <w:highlight w:val="none"/>
          <w:u w:val="none" w:color="auto"/>
          <w:lang w:val="en-US" w:eastAsia="zh-CN"/>
        </w:rPr>
        <w:t>，</w:t>
      </w:r>
      <w:r>
        <w:rPr>
          <w:rFonts w:hint="default" w:ascii="Times New Roman" w:hAnsi="Times New Roman" w:cs="方正仿宋_GBK"/>
          <w:b w:val="0"/>
          <w:bCs w:val="0"/>
          <w:color w:val="auto"/>
          <w:spacing w:val="0"/>
          <w:highlight w:val="none"/>
          <w:u w:val="none" w:color="auto"/>
          <w:lang w:val="en-US" w:eastAsia="zh-CN"/>
        </w:rPr>
        <w:t>指导</w:t>
      </w:r>
      <w:r>
        <w:rPr>
          <w:rFonts w:hint="eastAsia" w:ascii="Times New Roman" w:hAnsi="Times New Roman" w:cs="方正仿宋_GBK"/>
          <w:b w:val="0"/>
          <w:bCs w:val="0"/>
          <w:color w:val="auto"/>
          <w:spacing w:val="0"/>
          <w:highlight w:val="none"/>
          <w:u w:val="none" w:color="auto"/>
          <w:lang w:val="en-US" w:eastAsia="zh-CN"/>
        </w:rPr>
        <w:t>新业态经营主体规范健康发展</w:t>
      </w:r>
      <w:r>
        <w:rPr>
          <w:rFonts w:hint="eastAsia" w:ascii="Times New Roman" w:hAnsi="Times New Roman" w:eastAsia="方正仿宋_GBK" w:cs="方正仿宋_GBK"/>
          <w:b w:val="0"/>
          <w:bCs w:val="0"/>
          <w:color w:val="auto"/>
          <w:spacing w:val="0"/>
          <w:highlight w:val="none"/>
          <w:u w:val="none" w:color="auto"/>
          <w:lang w:val="en-US" w:eastAsia="zh-CN"/>
        </w:rPr>
        <w:t>。</w:t>
      </w:r>
    </w:p>
    <w:p w14:paraId="1A0B850F">
      <w:pPr>
        <w:keepNext w:val="0"/>
        <w:keepLines w:val="0"/>
        <w:pageBreakBefore w:val="0"/>
        <w:widowControl w:val="0"/>
        <w:kinsoku/>
        <w:wordWrap/>
        <w:overflowPunct/>
        <w:topLinePunct w:val="0"/>
        <w:autoSpaceDE/>
        <w:autoSpaceDN/>
        <w:bidi w:val="0"/>
        <w:adjustRightInd w:val="0"/>
        <w:snapToGrid w:val="0"/>
        <w:spacing w:line="579" w:lineRule="exact"/>
        <w:textAlignment w:val="auto"/>
        <w:outlineLvl w:val="0"/>
        <w:rPr>
          <w:rFonts w:hint="eastAsia" w:ascii="Times New Roman" w:hAnsi="Times New Roman" w:eastAsia="方正楷体_GBK" w:cs="方正楷体_GBK"/>
          <w:color w:val="auto"/>
          <w:u w:val="none" w:color="auto"/>
          <w:lang w:eastAsia="zh-CN"/>
        </w:rPr>
      </w:pPr>
      <w:bookmarkStart w:id="198" w:name="_Toc10330"/>
      <w:bookmarkStart w:id="199" w:name="_Toc23935"/>
      <w:bookmarkStart w:id="200" w:name="_Toc13878"/>
      <w:bookmarkStart w:id="201" w:name="_Toc20626"/>
      <w:bookmarkStart w:id="202" w:name="_Toc19442"/>
      <w:bookmarkStart w:id="203" w:name="_Toc26643"/>
      <w:bookmarkStart w:id="204" w:name="_Toc41"/>
      <w:bookmarkStart w:id="205" w:name="_Toc17338"/>
      <w:bookmarkStart w:id="206" w:name="_Toc20735"/>
      <w:bookmarkStart w:id="207" w:name="_Toc19926"/>
      <w:bookmarkStart w:id="208" w:name="_Toc24520"/>
      <w:bookmarkStart w:id="209" w:name="_Toc17425"/>
      <w:bookmarkStart w:id="210" w:name="_Toc2934"/>
      <w:bookmarkStart w:id="211" w:name="_Toc31902"/>
      <w:bookmarkStart w:id="212" w:name="_Hlk212220705"/>
      <w:bookmarkStart w:id="213" w:name="OLE_LINK50"/>
      <w:r>
        <w:rPr>
          <w:rFonts w:hint="eastAsia" w:ascii="Times New Roman" w:hAnsi="Times New Roman" w:eastAsia="方正楷体_GBK" w:cs="方正楷体_GBK"/>
          <w:color w:val="auto"/>
          <w:u w:val="none" w:color="auto"/>
          <w:lang w:eastAsia="zh-CN"/>
        </w:rPr>
        <w:t>（三）</w:t>
      </w:r>
      <w:r>
        <w:rPr>
          <w:rFonts w:hint="eastAsia" w:ascii="Times New Roman" w:hAnsi="Times New Roman" w:eastAsia="方正楷体_GBK" w:cs="方正楷体_GBK"/>
          <w:color w:val="auto"/>
          <w:u w:val="none" w:color="auto"/>
          <w:lang w:val="en-US" w:eastAsia="zh-CN"/>
        </w:rPr>
        <w:t>建立</w:t>
      </w:r>
      <w:r>
        <w:rPr>
          <w:rFonts w:hint="eastAsia" w:ascii="Times New Roman" w:hAnsi="Times New Roman" w:eastAsia="方正楷体_GBK" w:cs="方正楷体_GBK"/>
          <w:color w:val="auto"/>
          <w:u w:val="none" w:color="auto"/>
        </w:rPr>
        <w:t>经营主体</w:t>
      </w:r>
      <w:r>
        <w:rPr>
          <w:rFonts w:hint="eastAsia" w:ascii="Times New Roman" w:hAnsi="Times New Roman" w:eastAsia="方正楷体_GBK" w:cs="方正楷体_GBK"/>
          <w:color w:val="auto"/>
          <w:u w:val="none" w:color="auto"/>
          <w:lang w:val="en-US" w:eastAsia="zh-CN"/>
        </w:rPr>
        <w:t>发展质量</w:t>
      </w:r>
      <w:bookmarkEnd w:id="198"/>
      <w:bookmarkEnd w:id="199"/>
      <w:bookmarkEnd w:id="200"/>
      <w:r>
        <w:rPr>
          <w:rFonts w:hint="eastAsia" w:ascii="Times New Roman" w:hAnsi="Times New Roman" w:eastAsia="方正楷体_GBK" w:cs="方正楷体_GBK"/>
          <w:color w:val="auto"/>
          <w:u w:val="none" w:color="auto"/>
          <w:lang w:val="en-US" w:eastAsia="zh-CN"/>
        </w:rPr>
        <w:t>促进机制</w:t>
      </w:r>
      <w:r>
        <w:rPr>
          <w:rFonts w:hint="eastAsia" w:ascii="Times New Roman" w:hAnsi="Times New Roman" w:eastAsia="方正楷体_GBK" w:cs="方正楷体_GBK"/>
          <w:color w:val="auto"/>
          <w:u w:val="none" w:color="auto"/>
          <w:lang w:eastAsia="zh-CN"/>
        </w:rPr>
        <w:t>。</w:t>
      </w:r>
      <w:bookmarkEnd w:id="201"/>
      <w:bookmarkEnd w:id="202"/>
      <w:bookmarkEnd w:id="203"/>
      <w:bookmarkEnd w:id="204"/>
      <w:bookmarkEnd w:id="205"/>
      <w:bookmarkEnd w:id="206"/>
      <w:bookmarkEnd w:id="207"/>
      <w:bookmarkEnd w:id="208"/>
      <w:bookmarkEnd w:id="209"/>
      <w:bookmarkEnd w:id="210"/>
      <w:bookmarkEnd w:id="211"/>
    </w:p>
    <w:p w14:paraId="58719C4A">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Times New Roman" w:hAnsi="Times New Roman"/>
          <w:color w:val="auto"/>
          <w:szCs w:val="32"/>
          <w:u w:val="none" w:color="auto"/>
          <w:lang w:eastAsia="zh-CN"/>
        </w:rPr>
      </w:pPr>
      <w:bookmarkStart w:id="214" w:name="_Hlk212224068"/>
      <w:r>
        <w:rPr>
          <w:rFonts w:hint="eastAsia" w:ascii="Times New Roman" w:hAnsi="Times New Roman" w:eastAsia="方正仿宋_GBK" w:cs="方正仿宋_GBK"/>
          <w:b w:val="0"/>
          <w:bCs w:val="0"/>
          <w:color w:val="auto"/>
          <w:spacing w:val="0"/>
          <w:sz w:val="32"/>
          <w:szCs w:val="32"/>
          <w:highlight w:val="none"/>
          <w:u w:val="none" w:color="auto"/>
          <w:lang w:val="en-US" w:eastAsia="zh-CN"/>
        </w:rPr>
        <w:t>提升</w:t>
      </w:r>
      <w:r>
        <w:rPr>
          <w:rFonts w:hint="eastAsia" w:ascii="Times New Roman" w:hAnsi="Times New Roman" w:eastAsia="方正仿宋_GBK" w:cs="方正仿宋_GBK"/>
          <w:b w:val="0"/>
          <w:bCs w:val="0"/>
          <w:color w:val="auto"/>
          <w:spacing w:val="0"/>
          <w:sz w:val="32"/>
          <w:szCs w:val="32"/>
          <w:highlight w:val="none"/>
          <w:u w:val="none" w:color="auto"/>
        </w:rPr>
        <w:t>“渝悦易企办”全生命周期服务</w:t>
      </w:r>
      <w:r>
        <w:rPr>
          <w:rFonts w:hint="eastAsia" w:ascii="Times New Roman" w:hAnsi="Times New Roman" w:cs="方正仿宋_GBK"/>
          <w:b w:val="0"/>
          <w:bCs w:val="0"/>
          <w:color w:val="auto"/>
          <w:spacing w:val="0"/>
          <w:sz w:val="32"/>
          <w:szCs w:val="32"/>
          <w:highlight w:val="none"/>
          <w:u w:val="none" w:color="auto"/>
          <w:lang w:val="en-US" w:eastAsia="zh-CN"/>
        </w:rPr>
        <w:t>能级</w:t>
      </w:r>
      <w:r>
        <w:rPr>
          <w:rFonts w:hint="eastAsia" w:ascii="Times New Roman" w:hAnsi="Times New Roman" w:eastAsia="方正仿宋_GBK" w:cs="方正仿宋_GBK"/>
          <w:b w:val="0"/>
          <w:bCs w:val="0"/>
          <w:color w:val="auto"/>
          <w:spacing w:val="0"/>
          <w:sz w:val="32"/>
          <w:szCs w:val="32"/>
          <w:highlight w:val="none"/>
          <w:u w:val="none" w:color="auto"/>
        </w:rPr>
        <w:t>。</w:t>
      </w:r>
      <w:r>
        <w:rPr>
          <w:rFonts w:hint="eastAsia" w:ascii="Times New Roman" w:hAnsi="Times New Roman" w:cs="方正仿宋_GBK"/>
          <w:b w:val="0"/>
          <w:bCs w:val="0"/>
          <w:color w:val="auto"/>
          <w:spacing w:val="0"/>
          <w:sz w:val="32"/>
          <w:szCs w:val="32"/>
          <w:highlight w:val="none"/>
          <w:u w:val="none" w:color="auto"/>
          <w:lang w:eastAsia="zh-CN"/>
        </w:rPr>
        <w:t>探索“高效办成一件事”向“高效办成一类事”拓展。</w:t>
      </w:r>
      <w:r>
        <w:rPr>
          <w:rFonts w:hint="eastAsia" w:ascii="Times New Roman" w:hAnsi="Times New Roman" w:cs="方正仿宋_GBK"/>
          <w:b w:val="0"/>
          <w:bCs w:val="0"/>
          <w:color w:val="auto"/>
          <w:spacing w:val="0"/>
          <w:sz w:val="32"/>
          <w:szCs w:val="32"/>
          <w:highlight w:val="none"/>
          <w:u w:val="none" w:color="auto"/>
          <w:lang w:val="en-US" w:eastAsia="zh-CN"/>
        </w:rPr>
        <w:t>构建“无事不扰、有需必应”市场监管机制，深化“入市第一站”综合服务，推行政企常态化沟通交流和惠企政策直达快享。加强电子证照和涉企数据共享应用。</w:t>
      </w:r>
      <w:r>
        <w:rPr>
          <w:rFonts w:hint="eastAsia" w:ascii="Times New Roman" w:hAnsi="Times New Roman" w:cs="方正仿宋_GBK"/>
          <w:b w:val="0"/>
          <w:bCs w:val="0"/>
          <w:color w:val="auto"/>
          <w:spacing w:val="0"/>
          <w:highlight w:val="none"/>
          <w:u w:val="none" w:color="auto"/>
          <w:lang w:eastAsia="zh"/>
        </w:rPr>
        <w:t>健全</w:t>
      </w:r>
      <w:r>
        <w:rPr>
          <w:rFonts w:hint="eastAsia" w:ascii="Times New Roman" w:hAnsi="Times New Roman" w:eastAsia="方正仿宋_GBK"/>
          <w:color w:val="auto"/>
          <w:spacing w:val="0"/>
          <w:sz w:val="32"/>
          <w:szCs w:val="32"/>
          <w:u w:val="none" w:color="auto"/>
          <w:lang w:bidi="ar"/>
        </w:rPr>
        <w:t>“渝质金服”体系</w:t>
      </w:r>
      <w:r>
        <w:rPr>
          <w:rFonts w:hint="eastAsia" w:ascii="Times New Roman" w:hAnsi="Times New Roman"/>
          <w:color w:val="auto"/>
          <w:spacing w:val="0"/>
          <w:sz w:val="32"/>
          <w:szCs w:val="32"/>
          <w:u w:val="none" w:color="auto"/>
          <w:lang w:val="en-US" w:eastAsia="zh-CN" w:bidi="ar"/>
        </w:rPr>
        <w:t>，</w:t>
      </w:r>
      <w:r>
        <w:rPr>
          <w:rFonts w:hint="eastAsia" w:ascii="Times New Roman" w:hAnsi="Times New Roman" w:eastAsia="方正仿宋_GBK" w:cs="方正仿宋_GBK"/>
          <w:color w:val="auto"/>
          <w:sz w:val="32"/>
          <w:szCs w:val="32"/>
          <w:highlight w:val="none"/>
          <w:u w:val="none" w:color="auto"/>
          <w:lang w:bidi="ar"/>
        </w:rPr>
        <w:t>推广“渝个贷”“渝个保”</w:t>
      </w:r>
      <w:r>
        <w:rPr>
          <w:rFonts w:hint="eastAsia" w:ascii="Times New Roman" w:hAnsi="Times New Roman" w:cs="方正仿宋_GBK"/>
          <w:color w:val="auto"/>
          <w:sz w:val="32"/>
          <w:szCs w:val="32"/>
          <w:highlight w:val="none"/>
          <w:u w:val="none" w:color="auto"/>
          <w:lang w:eastAsia="zh-CN" w:bidi="ar"/>
        </w:rPr>
        <w:t>，</w:t>
      </w:r>
      <w:r>
        <w:rPr>
          <w:rFonts w:hint="eastAsia" w:ascii="Times New Roman" w:hAnsi="Times New Roman" w:cs="方正仿宋_GBK"/>
          <w:color w:val="auto"/>
          <w:sz w:val="32"/>
          <w:szCs w:val="32"/>
          <w:highlight w:val="none"/>
          <w:u w:val="none" w:color="auto"/>
          <w:lang w:val="en-US" w:eastAsia="zh-CN" w:bidi="ar"/>
        </w:rPr>
        <w:t>深化专利商标质押融资和知识产权证券化</w:t>
      </w:r>
      <w:r>
        <w:rPr>
          <w:rFonts w:hint="eastAsia" w:ascii="Times New Roman" w:hAnsi="Times New Roman"/>
          <w:color w:val="auto"/>
          <w:szCs w:val="32"/>
          <w:u w:val="none" w:color="auto"/>
          <w:lang w:eastAsia="zh-CN"/>
        </w:rPr>
        <w:t>。</w:t>
      </w:r>
    </w:p>
    <w:p w14:paraId="42D7C3CE">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Times New Roman" w:hAnsi="Times New Roman" w:cs="方正仿宋_GBK"/>
          <w:b w:val="0"/>
          <w:bCs w:val="0"/>
          <w:color w:val="auto"/>
          <w:spacing w:val="0"/>
          <w:sz w:val="32"/>
          <w:szCs w:val="32"/>
          <w:highlight w:val="none"/>
          <w:u w:val="none" w:color="auto"/>
          <w:lang w:val="en-US" w:eastAsia="zh-CN"/>
        </w:rPr>
      </w:pPr>
      <w:r>
        <w:rPr>
          <w:rFonts w:hint="eastAsia" w:ascii="Times New Roman" w:hAnsi="Times New Roman" w:cs="方正仿宋_GBK"/>
          <w:b w:val="0"/>
          <w:bCs w:val="0"/>
          <w:color w:val="auto"/>
          <w:spacing w:val="0"/>
          <w:sz w:val="32"/>
          <w:szCs w:val="32"/>
          <w:highlight w:val="none"/>
          <w:u w:val="none" w:color="auto"/>
          <w:lang w:val="en-US" w:eastAsia="zh-CN"/>
        </w:rPr>
        <w:t>平等保护各类</w:t>
      </w:r>
      <w:r>
        <w:rPr>
          <w:rFonts w:hint="eastAsia" w:ascii="Times New Roman" w:hAnsi="Times New Roman" w:eastAsia="方正仿宋_GBK" w:cs="方正仿宋_GBK"/>
          <w:b w:val="0"/>
          <w:bCs w:val="0"/>
          <w:color w:val="auto"/>
          <w:spacing w:val="0"/>
          <w:sz w:val="32"/>
          <w:szCs w:val="32"/>
          <w:highlight w:val="none"/>
          <w:u w:val="none" w:color="auto"/>
        </w:rPr>
        <w:t>经营主体合法权益</w:t>
      </w:r>
      <w:r>
        <w:rPr>
          <w:rFonts w:hint="eastAsia" w:ascii="Times New Roman" w:hAnsi="Times New Roman" w:eastAsia="方正仿宋_GBK" w:cs="方正仿宋_GBK"/>
          <w:b w:val="0"/>
          <w:bCs w:val="0"/>
          <w:color w:val="auto"/>
          <w:spacing w:val="0"/>
          <w:kern w:val="2"/>
          <w:sz w:val="32"/>
          <w:szCs w:val="32"/>
          <w:highlight w:val="none"/>
          <w:u w:val="none" w:color="auto"/>
        </w:rPr>
        <w:t>。坚持对各类所有制企业一视同仁、平等对待，</w:t>
      </w:r>
      <w:r>
        <w:rPr>
          <w:rFonts w:hint="eastAsia" w:ascii="Times New Roman" w:hAnsi="Times New Roman" w:cs="方正仿宋_GBK"/>
          <w:b w:val="0"/>
          <w:bCs w:val="0"/>
          <w:color w:val="auto"/>
          <w:spacing w:val="0"/>
          <w:kern w:val="2"/>
          <w:sz w:val="32"/>
          <w:szCs w:val="32"/>
          <w:highlight w:val="none"/>
          <w:u w:val="none" w:color="auto"/>
          <w:lang w:val="en-US" w:eastAsia="zh-CN"/>
        </w:rPr>
        <w:t>依法保障内外资企业平等享受支持政策、平等使用资源要素、公平参与市场竞争。健全涉企收费长效监管和防范化解拖欠企业账款机制，将</w:t>
      </w:r>
      <w:r>
        <w:rPr>
          <w:rFonts w:hint="eastAsia" w:ascii="Times New Roman" w:hAnsi="Times New Roman" w:eastAsia="方正仿宋_GBK" w:cs="方正仿宋_GBK"/>
          <w:b w:val="0"/>
          <w:bCs w:val="0"/>
          <w:color w:val="auto"/>
          <w:spacing w:val="0"/>
          <w:kern w:val="2"/>
          <w:sz w:val="32"/>
          <w:szCs w:val="32"/>
          <w:highlight w:val="none"/>
          <w:u w:val="none" w:color="auto"/>
        </w:rPr>
        <w:t>新出台涉企收费政策</w:t>
      </w:r>
      <w:r>
        <w:rPr>
          <w:rFonts w:hint="eastAsia" w:ascii="Times New Roman" w:hAnsi="Times New Roman" w:cs="方正仿宋_GBK"/>
          <w:b w:val="0"/>
          <w:bCs w:val="0"/>
          <w:color w:val="auto"/>
          <w:spacing w:val="0"/>
          <w:kern w:val="2"/>
          <w:sz w:val="32"/>
          <w:szCs w:val="32"/>
          <w:highlight w:val="none"/>
          <w:u w:val="none" w:color="auto"/>
          <w:lang w:val="en-US" w:eastAsia="zh-CN"/>
        </w:rPr>
        <w:t>纳入</w:t>
      </w:r>
      <w:r>
        <w:rPr>
          <w:rFonts w:hint="eastAsia" w:ascii="Times New Roman" w:hAnsi="Times New Roman" w:cs="方正仿宋_GBK"/>
          <w:b w:val="0"/>
          <w:bCs w:val="0"/>
          <w:color w:val="auto"/>
          <w:spacing w:val="0"/>
          <w:kern w:val="2"/>
          <w:sz w:val="32"/>
          <w:szCs w:val="32"/>
          <w:highlight w:val="none"/>
          <w:u w:val="none" w:color="auto"/>
          <w:lang w:eastAsia="zh-CN"/>
        </w:rPr>
        <w:t>宏观政策取向一致性评估、合法性审核、公平竞争审查</w:t>
      </w:r>
      <w:r>
        <w:rPr>
          <w:rFonts w:hint="eastAsia" w:ascii="Times New Roman" w:hAnsi="Times New Roman" w:cs="方正仿宋_GBK"/>
          <w:b w:val="0"/>
          <w:bCs w:val="0"/>
          <w:color w:val="auto"/>
          <w:spacing w:val="0"/>
          <w:kern w:val="2"/>
          <w:sz w:val="32"/>
          <w:szCs w:val="32"/>
          <w:highlight w:val="none"/>
          <w:u w:val="none" w:color="auto"/>
          <w:lang w:val="en-US" w:eastAsia="zh-CN"/>
        </w:rPr>
        <w:t>内容，</w:t>
      </w:r>
      <w:r>
        <w:rPr>
          <w:rFonts w:hint="eastAsia" w:ascii="Times New Roman" w:hAnsi="Times New Roman" w:eastAsia="方正仿宋_GBK" w:cs="方正仿宋_GBK"/>
          <w:b w:val="0"/>
          <w:bCs w:val="0"/>
          <w:color w:val="auto"/>
          <w:spacing w:val="0"/>
          <w:kern w:val="2"/>
          <w:sz w:val="32"/>
          <w:szCs w:val="32"/>
          <w:highlight w:val="none"/>
          <w:u w:val="none" w:color="auto"/>
        </w:rPr>
        <w:t>开展存量涉企收费政策专项整治。</w:t>
      </w:r>
      <w:bookmarkEnd w:id="214"/>
    </w:p>
    <w:p w14:paraId="54825EB7">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32"/>
          <w:highlight w:val="none"/>
          <w:u w:val="none" w:color="auto"/>
        </w:rPr>
      </w:pPr>
      <w:r>
        <w:rPr>
          <w:rFonts w:hint="eastAsia" w:ascii="Times New Roman" w:hAnsi="Times New Roman" w:cs="方正仿宋_GBK"/>
          <w:b w:val="0"/>
          <w:bCs w:val="0"/>
          <w:color w:val="auto"/>
          <w:spacing w:val="0"/>
          <w:sz w:val="32"/>
          <w:szCs w:val="32"/>
          <w:highlight w:val="none"/>
          <w:u w:val="none" w:color="auto"/>
          <w:lang w:val="en-US" w:eastAsia="zh-CN"/>
        </w:rPr>
        <w:t>推动</w:t>
      </w:r>
      <w:r>
        <w:rPr>
          <w:rFonts w:hint="eastAsia" w:ascii="Times New Roman" w:hAnsi="Times New Roman" w:eastAsia="方正仿宋_GBK" w:cs="方正仿宋_GBK"/>
          <w:b w:val="0"/>
          <w:bCs w:val="0"/>
          <w:color w:val="auto"/>
          <w:spacing w:val="0"/>
          <w:sz w:val="32"/>
          <w:szCs w:val="32"/>
          <w:highlight w:val="none"/>
          <w:u w:val="none" w:color="auto"/>
        </w:rPr>
        <w:t>民营经济发展高地</w:t>
      </w:r>
      <w:r>
        <w:rPr>
          <w:rFonts w:hint="eastAsia" w:ascii="Times New Roman" w:hAnsi="Times New Roman" w:cs="方正仿宋_GBK"/>
          <w:b w:val="0"/>
          <w:bCs w:val="0"/>
          <w:color w:val="auto"/>
          <w:spacing w:val="0"/>
          <w:sz w:val="32"/>
          <w:szCs w:val="32"/>
          <w:highlight w:val="none"/>
          <w:u w:val="none" w:color="auto"/>
          <w:lang w:val="en-US" w:eastAsia="zh-CN"/>
        </w:rPr>
        <w:t>建设</w:t>
      </w:r>
      <w:r>
        <w:rPr>
          <w:rFonts w:hint="eastAsia" w:ascii="Times New Roman" w:hAnsi="Times New Roman" w:eastAsia="方正仿宋_GBK" w:cs="方正仿宋_GBK"/>
          <w:b w:val="0"/>
          <w:bCs w:val="0"/>
          <w:color w:val="auto"/>
          <w:spacing w:val="0"/>
          <w:sz w:val="32"/>
          <w:szCs w:val="32"/>
          <w:highlight w:val="none"/>
          <w:u w:val="none" w:color="auto"/>
        </w:rPr>
        <w:t>。</w:t>
      </w:r>
      <w:r>
        <w:rPr>
          <w:rFonts w:hint="eastAsia" w:ascii="Times New Roman" w:hAnsi="Times New Roman" w:cs="方正仿宋_GBK"/>
          <w:b w:val="0"/>
          <w:bCs w:val="0"/>
          <w:color w:val="auto"/>
          <w:spacing w:val="0"/>
          <w:sz w:val="32"/>
          <w:szCs w:val="32"/>
          <w:highlight w:val="none"/>
          <w:u w:val="none" w:color="auto"/>
          <w:lang w:val="en-US" w:eastAsia="zh-CN"/>
        </w:rPr>
        <w:t>鼓励民营企业建立中国特色现代企业制度，</w:t>
      </w:r>
      <w:r>
        <w:rPr>
          <w:rFonts w:hint="eastAsia" w:ascii="Times New Roman" w:hAnsi="Times New Roman" w:eastAsia="方正仿宋_GBK" w:cs="方正仿宋_GBK"/>
          <w:b w:val="0"/>
          <w:bCs w:val="0"/>
          <w:color w:val="auto"/>
          <w:spacing w:val="0"/>
          <w:szCs w:val="32"/>
          <w:highlight w:val="none"/>
          <w:u w:val="none" w:color="auto"/>
          <w:lang w:eastAsia="zh-CN"/>
        </w:rPr>
        <w:t>完善法人治理结构、规范股东行为、强化内部监督、健全风险防范机制</w:t>
      </w:r>
      <w:r>
        <w:rPr>
          <w:rFonts w:hint="eastAsia" w:ascii="Times New Roman" w:hAnsi="Times New Roman" w:cs="方正仿宋_GBK"/>
          <w:b w:val="0"/>
          <w:bCs w:val="0"/>
          <w:color w:val="auto"/>
          <w:spacing w:val="0"/>
          <w:szCs w:val="32"/>
          <w:highlight w:val="none"/>
          <w:u w:val="none" w:color="auto"/>
          <w:lang w:val="en-US" w:eastAsia="zh-CN"/>
        </w:rPr>
        <w:t>。实施小微企业质量管理体系认证升级行动。</w:t>
      </w:r>
      <w:r>
        <w:rPr>
          <w:rFonts w:hint="eastAsia" w:ascii="Times New Roman" w:hAnsi="Times New Roman" w:cs="方正仿宋_GBK"/>
          <w:b w:val="0"/>
          <w:bCs w:val="0"/>
          <w:color w:val="auto"/>
          <w:spacing w:val="0"/>
          <w:sz w:val="32"/>
          <w:szCs w:val="32"/>
          <w:highlight w:val="none"/>
          <w:u w:val="none" w:color="auto"/>
          <w:lang w:eastAsia="zh-CN"/>
        </w:rPr>
        <w:t>迭代</w:t>
      </w:r>
      <w:r>
        <w:rPr>
          <w:rFonts w:hint="eastAsia" w:ascii="Times New Roman" w:hAnsi="Times New Roman" w:eastAsia="方正仿宋_GBK" w:cs="方正仿宋_GBK"/>
          <w:i w:val="0"/>
          <w:iCs w:val="0"/>
          <w:caps w:val="0"/>
          <w:color w:val="auto"/>
          <w:spacing w:val="0"/>
          <w:sz w:val="32"/>
          <w:szCs w:val="32"/>
          <w:highlight w:val="none"/>
          <w:u w:val="none" w:color="auto"/>
          <w:shd w:val="clear" w:fill="auto"/>
        </w:rPr>
        <w:t>个体工商户分型分类精准培育机制</w:t>
      </w:r>
      <w:r>
        <w:rPr>
          <w:rFonts w:hint="eastAsia" w:ascii="Times New Roman" w:hAnsi="Times New Roman" w:cs="方正仿宋_GBK"/>
          <w:b w:val="0"/>
          <w:bCs w:val="0"/>
          <w:color w:val="auto"/>
          <w:spacing w:val="0"/>
          <w:sz w:val="32"/>
          <w:szCs w:val="32"/>
          <w:highlight w:val="none"/>
          <w:u w:val="none" w:color="auto"/>
          <w:lang w:eastAsia="zh-CN"/>
        </w:rPr>
        <w:t>，建立“个转企”培育库。</w:t>
      </w:r>
      <w:r>
        <w:rPr>
          <w:rFonts w:hint="eastAsia" w:ascii="Times New Roman" w:hAnsi="Times New Roman" w:cs="方正仿宋_GBK"/>
          <w:b w:val="0"/>
          <w:bCs w:val="0"/>
          <w:color w:val="auto"/>
          <w:spacing w:val="0"/>
          <w:sz w:val="32"/>
          <w:szCs w:val="32"/>
          <w:highlight w:val="none"/>
          <w:u w:val="none" w:color="auto"/>
          <w:lang w:val="en-US" w:eastAsia="zh-CN"/>
        </w:rPr>
        <w:t>以高质量党建引领</w:t>
      </w:r>
      <w:r>
        <w:rPr>
          <w:rFonts w:hint="eastAsia" w:ascii="Times New Roman" w:hAnsi="Times New Roman" w:eastAsia="方正仿宋_GBK" w:cs="方正仿宋_GBK"/>
          <w:b w:val="0"/>
          <w:bCs w:val="0"/>
          <w:color w:val="auto"/>
          <w:spacing w:val="0"/>
          <w:sz w:val="32"/>
          <w:szCs w:val="32"/>
          <w:highlight w:val="none"/>
          <w:u w:val="none" w:color="auto"/>
        </w:rPr>
        <w:t>“小个专”</w:t>
      </w:r>
      <w:r>
        <w:rPr>
          <w:rFonts w:hint="eastAsia" w:ascii="Times New Roman" w:hAnsi="Times New Roman" w:cs="方正仿宋_GBK"/>
          <w:b w:val="0"/>
          <w:bCs w:val="0"/>
          <w:color w:val="auto"/>
          <w:spacing w:val="0"/>
          <w:sz w:val="32"/>
          <w:szCs w:val="32"/>
          <w:highlight w:val="none"/>
          <w:u w:val="none" w:color="auto"/>
          <w:lang w:val="en-US" w:eastAsia="zh-CN"/>
        </w:rPr>
        <w:t>及网约配送员群体规范健康发展</w:t>
      </w:r>
      <w:r>
        <w:rPr>
          <w:rFonts w:hint="eastAsia" w:ascii="Times New Roman" w:hAnsi="Times New Roman" w:eastAsia="方正仿宋_GBK" w:cs="方正仿宋_GBK"/>
          <w:b w:val="0"/>
          <w:bCs w:val="0"/>
          <w:color w:val="auto"/>
          <w:spacing w:val="0"/>
          <w:sz w:val="32"/>
          <w:szCs w:val="32"/>
          <w:highlight w:val="none"/>
          <w:u w:val="none" w:color="auto"/>
        </w:rPr>
        <w:t>。</w:t>
      </w:r>
    </w:p>
    <w:p w14:paraId="29B60F72">
      <w:pPr>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eastAsia" w:ascii="Times New Roman" w:hAnsi="Times New Roman" w:eastAsia="方正仿宋_GBK" w:cs="方正仿宋_GBK"/>
          <w:b w:val="0"/>
          <w:bCs w:val="0"/>
          <w:color w:val="auto"/>
          <w:spacing w:val="0"/>
          <w:sz w:val="32"/>
          <w:szCs w:val="32"/>
          <w:u w:val="none" w:color="auto"/>
          <w:lang w:val="en-US" w:eastAsia="zh-CN"/>
        </w:rPr>
      </w:pPr>
      <w:bookmarkStart w:id="215" w:name="_Toc12467"/>
      <w:r>
        <w:rPr>
          <w:rFonts w:hint="eastAsia" w:ascii="Times New Roman" w:hAnsi="Times New Roman" w:eastAsia="方正仿宋_GBK" w:cs="方正仿宋_GBK"/>
          <w:b w:val="0"/>
          <w:bCs w:val="0"/>
          <w:color w:val="auto"/>
          <w:spacing w:val="0"/>
          <w:sz w:val="32"/>
          <w:szCs w:val="32"/>
          <w:highlight w:val="none"/>
          <w:u w:val="none" w:color="auto"/>
          <w:lang w:val="en-US" w:eastAsia="zh-CN"/>
        </w:rPr>
        <w:t>强化</w:t>
      </w:r>
      <w:r>
        <w:rPr>
          <w:rFonts w:hint="eastAsia" w:ascii="Times New Roman" w:hAnsi="Times New Roman" w:eastAsia="方正仿宋_GBK" w:cs="方正仿宋_GBK"/>
          <w:b w:val="0"/>
          <w:bCs w:val="0"/>
          <w:color w:val="auto"/>
          <w:spacing w:val="0"/>
          <w:sz w:val="32"/>
          <w:szCs w:val="32"/>
          <w:highlight w:val="none"/>
          <w:u w:val="none" w:color="auto"/>
        </w:rPr>
        <w:t>经营主体</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发展质量</w:t>
      </w:r>
      <w:r>
        <w:rPr>
          <w:rFonts w:hint="eastAsia" w:ascii="Times New Roman" w:hAnsi="Times New Roman" w:eastAsia="方正仿宋_GBK" w:cs="方正仿宋_GBK"/>
          <w:b w:val="0"/>
          <w:bCs w:val="0"/>
          <w:color w:val="auto"/>
          <w:spacing w:val="0"/>
          <w:sz w:val="32"/>
          <w:szCs w:val="32"/>
          <w:highlight w:val="none"/>
          <w:u w:val="none" w:color="auto"/>
        </w:rPr>
        <w:t>评价。</w:t>
      </w:r>
      <w:r>
        <w:rPr>
          <w:rFonts w:hint="eastAsia" w:ascii="Times New Roman" w:hAnsi="Times New Roman" w:eastAsia="方正仿宋_GBK" w:cs="方正仿宋_GBK"/>
          <w:color w:val="auto"/>
          <w:spacing w:val="0"/>
          <w:sz w:val="32"/>
          <w:szCs w:val="32"/>
          <w:u w:val="none" w:color="auto"/>
        </w:rPr>
        <w:t>完善经营主体发展质量和活跃度评价指标体系，</w:t>
      </w:r>
      <w:r>
        <w:rPr>
          <w:rFonts w:hint="eastAsia" w:ascii="Times New Roman" w:hAnsi="Times New Roman" w:eastAsia="方正仿宋_GBK" w:cs="方正仿宋_GBK"/>
          <w:b w:val="0"/>
          <w:bCs w:val="0"/>
          <w:color w:val="auto"/>
          <w:spacing w:val="0"/>
          <w:sz w:val="32"/>
          <w:szCs w:val="32"/>
          <w:highlight w:val="none"/>
          <w:u w:val="none" w:color="auto"/>
          <w:lang w:eastAsia="zh-CN"/>
        </w:rPr>
        <w:t>放大市场监管、统计、经济信息、人力社保、税务</w:t>
      </w:r>
      <w:r>
        <w:rPr>
          <w:rFonts w:hint="eastAsia" w:ascii="Times New Roman" w:hAnsi="Times New Roman" w:cs="方正仿宋_GBK"/>
          <w:b w:val="0"/>
          <w:bCs w:val="0"/>
          <w:color w:val="auto"/>
          <w:spacing w:val="0"/>
          <w:sz w:val="32"/>
          <w:szCs w:val="32"/>
          <w:highlight w:val="none"/>
          <w:u w:val="none" w:color="auto"/>
          <w:lang w:val="en-US" w:eastAsia="zh-CN"/>
        </w:rPr>
        <w:t>等</w:t>
      </w:r>
      <w:r>
        <w:rPr>
          <w:rFonts w:hint="eastAsia" w:ascii="Times New Roman" w:hAnsi="Times New Roman" w:eastAsia="方正仿宋_GBK" w:cs="方正仿宋_GBK"/>
          <w:b w:val="0"/>
          <w:bCs w:val="0"/>
          <w:color w:val="auto"/>
          <w:spacing w:val="0"/>
          <w:sz w:val="32"/>
          <w:szCs w:val="32"/>
          <w:highlight w:val="none"/>
          <w:u w:val="none" w:color="auto"/>
          <w:lang w:eastAsia="zh-CN"/>
        </w:rPr>
        <w:t>跨部门涉企数据</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协同增益</w:t>
      </w:r>
      <w:r>
        <w:rPr>
          <w:rFonts w:hint="eastAsia" w:ascii="Times New Roman" w:hAnsi="Times New Roman" w:eastAsia="方正仿宋_GBK" w:cs="方正仿宋_GBK"/>
          <w:b w:val="0"/>
          <w:bCs w:val="0"/>
          <w:color w:val="auto"/>
          <w:spacing w:val="0"/>
          <w:sz w:val="32"/>
          <w:szCs w:val="32"/>
          <w:highlight w:val="none"/>
          <w:u w:val="none" w:color="auto"/>
          <w:lang w:eastAsia="zh-CN"/>
        </w:rPr>
        <w:t>，</w:t>
      </w:r>
      <w:r>
        <w:rPr>
          <w:rFonts w:hint="eastAsia" w:ascii="Times New Roman" w:hAnsi="Times New Roman" w:eastAsia="方正仿宋_GBK" w:cs="方正仿宋_GBK"/>
          <w:b w:val="0"/>
          <w:bCs w:val="0"/>
          <w:color w:val="auto"/>
          <w:spacing w:val="0"/>
          <w:sz w:val="32"/>
          <w:szCs w:val="32"/>
          <w:highlight w:val="none"/>
          <w:u w:val="none" w:color="auto"/>
        </w:rPr>
        <w:t>实现经营主体</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生产经营状况</w:t>
      </w:r>
      <w:r>
        <w:rPr>
          <w:rFonts w:hint="eastAsia" w:ascii="Times New Roman" w:hAnsi="Times New Roman" w:eastAsia="方正仿宋_GBK" w:cs="方正仿宋_GBK"/>
          <w:b w:val="0"/>
          <w:bCs w:val="0"/>
          <w:color w:val="auto"/>
          <w:spacing w:val="0"/>
          <w:sz w:val="32"/>
          <w:szCs w:val="32"/>
          <w:highlight w:val="none"/>
          <w:u w:val="none" w:color="auto"/>
        </w:rPr>
        <w:t>精准评估</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和</w:t>
      </w:r>
      <w:r>
        <w:rPr>
          <w:rFonts w:hint="eastAsia" w:ascii="Times New Roman" w:hAnsi="Times New Roman" w:eastAsia="方正仿宋_GBK" w:cs="方正仿宋_GBK"/>
          <w:b w:val="0"/>
          <w:bCs w:val="0"/>
          <w:color w:val="auto"/>
          <w:spacing w:val="0"/>
          <w:sz w:val="32"/>
          <w:szCs w:val="32"/>
          <w:highlight w:val="none"/>
          <w:u w:val="none" w:color="auto"/>
        </w:rPr>
        <w:t>监测</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分析</w:t>
      </w:r>
      <w:r>
        <w:rPr>
          <w:rFonts w:hint="eastAsia" w:ascii="Times New Roman" w:hAnsi="Times New Roman" w:eastAsia="方正仿宋_GBK" w:cs="方正仿宋_GBK"/>
          <w:b w:val="0"/>
          <w:bCs w:val="0"/>
          <w:color w:val="auto"/>
          <w:spacing w:val="0"/>
          <w:sz w:val="32"/>
          <w:szCs w:val="32"/>
          <w:highlight w:val="none"/>
          <w:u w:val="none" w:color="auto"/>
        </w:rPr>
        <w:t>。</w:t>
      </w:r>
      <w:r>
        <w:rPr>
          <w:rFonts w:hint="eastAsia" w:ascii="Times New Roman" w:hAnsi="Times New Roman" w:eastAsia="方正仿宋_GBK" w:cs="方正仿宋_GBK"/>
          <w:color w:val="auto"/>
          <w:spacing w:val="0"/>
          <w:sz w:val="32"/>
          <w:szCs w:val="32"/>
          <w:u w:val="none" w:color="auto"/>
        </w:rPr>
        <w:t>建立评价结果通告机制，</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推动</w:t>
      </w:r>
      <w:r>
        <w:rPr>
          <w:rFonts w:hint="eastAsia" w:ascii="Times New Roman" w:hAnsi="Times New Roman" w:eastAsia="方正仿宋_GBK" w:cs="方正仿宋_GBK"/>
          <w:b w:val="0"/>
          <w:bCs w:val="0"/>
          <w:color w:val="auto"/>
          <w:spacing w:val="0"/>
          <w:sz w:val="32"/>
          <w:szCs w:val="32"/>
          <w:highlight w:val="none"/>
          <w:u w:val="none" w:color="auto"/>
        </w:rPr>
        <w:t>评价结果</w:t>
      </w:r>
      <w:r>
        <w:rPr>
          <w:rFonts w:hint="eastAsia" w:ascii="Times New Roman" w:hAnsi="Times New Roman" w:cs="方正仿宋_GBK"/>
          <w:b w:val="0"/>
          <w:bCs w:val="0"/>
          <w:color w:val="auto"/>
          <w:spacing w:val="0"/>
          <w:sz w:val="32"/>
          <w:szCs w:val="32"/>
          <w:highlight w:val="none"/>
          <w:u w:val="none" w:color="auto"/>
          <w:lang w:val="en-US" w:eastAsia="zh-CN"/>
        </w:rPr>
        <w:t>广泛运用于</w:t>
      </w:r>
      <w:r>
        <w:rPr>
          <w:rFonts w:hint="eastAsia" w:ascii="Times New Roman" w:hAnsi="Times New Roman" w:eastAsia="方正仿宋_GBK" w:cs="方正仿宋_GBK"/>
          <w:b w:val="0"/>
          <w:bCs w:val="0"/>
          <w:color w:val="auto"/>
          <w:spacing w:val="0"/>
          <w:sz w:val="32"/>
          <w:szCs w:val="32"/>
          <w:highlight w:val="none"/>
          <w:u w:val="none" w:color="auto"/>
        </w:rPr>
        <w:t>政策制定、资源配置、</w:t>
      </w:r>
      <w:r>
        <w:rPr>
          <w:rFonts w:hint="eastAsia" w:ascii="Times New Roman" w:hAnsi="Times New Roman" w:cs="方正仿宋_GBK"/>
          <w:b w:val="0"/>
          <w:bCs w:val="0"/>
          <w:color w:val="auto"/>
          <w:spacing w:val="0"/>
          <w:sz w:val="32"/>
          <w:szCs w:val="32"/>
          <w:highlight w:val="none"/>
          <w:u w:val="none" w:color="auto"/>
          <w:lang w:val="en-US" w:eastAsia="zh-CN"/>
        </w:rPr>
        <w:t>帮扶</w:t>
      </w:r>
      <w:r>
        <w:rPr>
          <w:rFonts w:hint="eastAsia" w:ascii="Times New Roman" w:hAnsi="Times New Roman" w:eastAsia="方正仿宋_GBK" w:cs="方正仿宋_GBK"/>
          <w:b w:val="0"/>
          <w:bCs w:val="0"/>
          <w:color w:val="auto"/>
          <w:spacing w:val="0"/>
          <w:sz w:val="32"/>
          <w:szCs w:val="32"/>
          <w:highlight w:val="none"/>
          <w:u w:val="none" w:color="auto"/>
        </w:rPr>
        <w:t>服务和</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市场</w:t>
      </w:r>
      <w:r>
        <w:rPr>
          <w:rFonts w:hint="eastAsia" w:ascii="Times New Roman" w:hAnsi="Times New Roman" w:eastAsia="方正仿宋_GBK" w:cs="方正仿宋_GBK"/>
          <w:b w:val="0"/>
          <w:bCs w:val="0"/>
          <w:color w:val="auto"/>
          <w:spacing w:val="0"/>
          <w:sz w:val="32"/>
          <w:szCs w:val="32"/>
          <w:highlight w:val="none"/>
          <w:u w:val="none" w:color="auto"/>
        </w:rPr>
        <w:t>监管</w:t>
      </w:r>
      <w:bookmarkEnd w:id="212"/>
      <w:bookmarkEnd w:id="213"/>
      <w:r>
        <w:rPr>
          <w:rFonts w:hint="eastAsia" w:ascii="Times New Roman" w:hAnsi="Times New Roman" w:cs="方正仿宋_GBK"/>
          <w:b w:val="0"/>
          <w:bCs w:val="0"/>
          <w:color w:val="auto"/>
          <w:spacing w:val="0"/>
          <w:sz w:val="32"/>
          <w:szCs w:val="32"/>
          <w:highlight w:val="none"/>
          <w:u w:val="none" w:color="auto"/>
          <w:lang w:val="en-US" w:eastAsia="zh-CN"/>
        </w:rPr>
        <w:t>等场景</w:t>
      </w:r>
      <w:r>
        <w:rPr>
          <w:rFonts w:hint="eastAsia" w:ascii="Times New Roman" w:hAnsi="Times New Roman" w:eastAsia="方正仿宋_GBK" w:cs="方正仿宋_GBK"/>
          <w:color w:val="auto"/>
          <w:sz w:val="32"/>
          <w:szCs w:val="32"/>
          <w:u w:val="none" w:color="auto"/>
          <w:lang w:eastAsia="zh-CN"/>
        </w:rPr>
        <w:t>。</w:t>
      </w:r>
      <w:bookmarkEnd w:id="215"/>
    </w:p>
    <w:p w14:paraId="7BC3E5EE">
      <w:pPr>
        <w:keepNext w:val="0"/>
        <w:keepLines w:val="0"/>
        <w:pageBreakBefore w:val="0"/>
        <w:widowControl/>
        <w:numPr>
          <w:ilvl w:val="0"/>
          <w:numId w:val="0"/>
        </w:numPr>
        <w:kinsoku/>
        <w:wordWrap/>
        <w:overflowPunct/>
        <w:topLinePunct w:val="0"/>
        <w:autoSpaceDE/>
        <w:autoSpaceDN/>
        <w:bidi w:val="0"/>
        <w:adjustRightInd w:val="0"/>
        <w:snapToGrid w:val="0"/>
        <w:spacing w:line="579" w:lineRule="exact"/>
        <w:ind w:firstLine="0" w:firstLineChars="0"/>
        <w:jc w:val="center"/>
        <w:textAlignment w:val="auto"/>
        <w:rPr>
          <w:rFonts w:hint="default" w:ascii="Times New Roman" w:hAnsi="Times New Roman" w:eastAsia="方正黑体_GBK" w:cs="方正黑体_GBK"/>
          <w:bCs/>
          <w:color w:val="auto"/>
          <w:sz w:val="28"/>
          <w:szCs w:val="28"/>
          <w:u w:val="none" w:color="auto"/>
          <w:lang w:val="en-US" w:eastAsia="zh-CN"/>
        </w:rPr>
      </w:pPr>
      <w:bookmarkStart w:id="216" w:name="_Toc2380"/>
      <w:bookmarkStart w:id="217" w:name="_Toc12869"/>
      <w:bookmarkStart w:id="218" w:name="_Toc28411"/>
      <w:bookmarkStart w:id="219" w:name="_Toc23288"/>
      <w:bookmarkStart w:id="220" w:name="_Toc16686"/>
      <w:bookmarkStart w:id="221" w:name="_Toc21197"/>
      <w:bookmarkStart w:id="222" w:name="_Toc4883"/>
      <w:r>
        <w:rPr>
          <w:rFonts w:hint="default" w:ascii="Times New Roman" w:hAnsi="Times New Roman" w:eastAsia="方正黑体_GBK" w:cs="Times New Roman"/>
          <w:b w:val="0"/>
          <w:bCs w:val="0"/>
          <w:color w:val="auto"/>
          <w:spacing w:val="0"/>
          <w:sz w:val="28"/>
          <w:szCs w:val="28"/>
          <w:u w:val="none" w:color="auto"/>
          <w:lang w:val="en-US" w:eastAsia="zh-CN"/>
        </w:rPr>
        <w:t>专栏</w:t>
      </w:r>
      <w:r>
        <w:rPr>
          <w:rFonts w:hint="eastAsia" w:ascii="Times New Roman" w:hAnsi="Times New Roman" w:eastAsia="方正黑体_GBK" w:cs="Times New Roman"/>
          <w:b w:val="0"/>
          <w:bCs w:val="0"/>
          <w:color w:val="auto"/>
          <w:spacing w:val="0"/>
          <w:sz w:val="28"/>
          <w:szCs w:val="28"/>
          <w:u w:val="none" w:color="auto"/>
          <w:lang w:val="en-US" w:eastAsia="zh-CN"/>
        </w:rPr>
        <w:t>6</w:t>
      </w:r>
      <w:r>
        <w:rPr>
          <w:rFonts w:hint="eastAsia" w:ascii="Times New Roman" w:hAnsi="Times New Roman" w:eastAsia="方正黑体_GBK" w:cs="方正黑体_GBK"/>
          <w:b w:val="0"/>
          <w:bCs w:val="0"/>
          <w:color w:val="auto"/>
          <w:spacing w:val="0"/>
          <w:sz w:val="28"/>
          <w:szCs w:val="28"/>
          <w:u w:val="none" w:color="auto"/>
          <w:lang w:val="en-US" w:eastAsia="zh-CN"/>
        </w:rPr>
        <w:t xml:space="preserve"> 迭代经营主体发展服务体系</w:t>
      </w:r>
    </w:p>
    <w:tbl>
      <w:tblPr>
        <w:tblStyle w:val="22"/>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2E6AD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19712304">
            <w:pPr>
              <w:keepNext w:val="0"/>
              <w:keepLines w:val="0"/>
              <w:pageBreakBefore w:val="0"/>
              <w:widowControl/>
              <w:numPr>
                <w:ilvl w:val="-1"/>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480" w:firstLineChars="200"/>
              <w:jc w:val="both"/>
              <w:textAlignment w:val="auto"/>
              <w:rPr>
                <w:rFonts w:hint="eastAsia" w:ascii="Times New Roman" w:hAnsi="Times New Roman" w:cs="方正仿宋_GBK"/>
                <w:bCs w:val="0"/>
                <w:color w:val="auto"/>
                <w:kern w:val="0"/>
                <w:sz w:val="24"/>
                <w:szCs w:val="24"/>
                <w:u w:val="none" w:color="auto"/>
                <w:lang w:val="en-US" w:eastAsia="zh-CN"/>
              </w:rPr>
            </w:pPr>
            <w:r>
              <w:rPr>
                <w:rFonts w:hint="default" w:ascii="Times New Roman" w:hAnsi="Times New Roman" w:eastAsia="方正黑体_GBK" w:cs="Times New Roman"/>
                <w:bCs/>
                <w:color w:val="auto"/>
                <w:kern w:val="2"/>
                <w:sz w:val="24"/>
                <w:szCs w:val="24"/>
                <w:u w:val="none" w:color="auto"/>
                <w:lang w:val="en-US" w:eastAsia="zh-CN"/>
              </w:rPr>
              <w:t xml:space="preserve">1. </w:t>
            </w:r>
            <w:r>
              <w:rPr>
                <w:rFonts w:hint="eastAsia" w:ascii="Times New Roman" w:hAnsi="Times New Roman" w:eastAsia="方正黑体_GBK" w:cs="方正黑体_GBK"/>
                <w:bCs/>
                <w:color w:val="auto"/>
                <w:kern w:val="2"/>
                <w:sz w:val="24"/>
                <w:szCs w:val="24"/>
                <w:u w:val="none" w:color="auto"/>
                <w:lang w:val="en-US" w:eastAsia="zh-CN"/>
              </w:rPr>
              <w:t>深化登记注册“全渝通办”改革。</w:t>
            </w:r>
            <w:r>
              <w:rPr>
                <w:rFonts w:hint="eastAsia" w:ascii="Times New Roman" w:hAnsi="Times New Roman" w:eastAsia="方正仿宋_GBK" w:cs="方正仿宋_GBK"/>
                <w:bCs w:val="0"/>
                <w:color w:val="auto"/>
                <w:kern w:val="0"/>
                <w:sz w:val="24"/>
                <w:szCs w:val="24"/>
                <w:u w:val="none" w:color="auto"/>
                <w:lang w:val="en-US" w:eastAsia="zh-CN"/>
              </w:rPr>
              <w:t>优化企业开办、变更、注销等“高效办成一件事”闭环管理，推进市场监管领域内许可事项“联办联变联销”</w:t>
            </w:r>
            <w:r>
              <w:rPr>
                <w:rFonts w:hint="eastAsia" w:ascii="Times New Roman" w:hAnsi="Times New Roman" w:cs="方正仿宋_GBK"/>
                <w:bCs w:val="0"/>
                <w:color w:val="auto"/>
                <w:kern w:val="0"/>
                <w:sz w:val="24"/>
                <w:szCs w:val="24"/>
                <w:u w:val="none" w:color="auto"/>
                <w:lang w:val="en-US" w:eastAsia="zh-CN"/>
              </w:rPr>
              <w:t>，</w:t>
            </w:r>
            <w:r>
              <w:rPr>
                <w:rFonts w:hint="eastAsia" w:ascii="Times New Roman" w:hAnsi="Times New Roman" w:eastAsia="方正仿宋_GBK" w:cs="方正仿宋_GBK"/>
                <w:bCs w:val="0"/>
                <w:color w:val="auto"/>
                <w:kern w:val="0"/>
                <w:sz w:val="24"/>
                <w:szCs w:val="24"/>
                <w:u w:val="none" w:color="auto"/>
                <w:lang w:val="en-US" w:eastAsia="zh-CN"/>
              </w:rPr>
              <w:t>探索企业开办“一键办电”、分支机构签章批量快办</w:t>
            </w:r>
            <w:r>
              <w:rPr>
                <w:rFonts w:hint="eastAsia" w:ascii="Times New Roman" w:hAnsi="Times New Roman" w:cs="方正仿宋_GBK"/>
                <w:bCs w:val="0"/>
                <w:color w:val="auto"/>
                <w:kern w:val="0"/>
                <w:sz w:val="24"/>
                <w:szCs w:val="24"/>
                <w:u w:val="none" w:color="auto"/>
                <w:lang w:val="en-US" w:eastAsia="zh-CN"/>
              </w:rPr>
              <w:t>，</w:t>
            </w:r>
            <w:r>
              <w:rPr>
                <w:rFonts w:hint="eastAsia" w:ascii="Times New Roman" w:hAnsi="Times New Roman" w:eastAsia="方正仿宋_GBK" w:cs="方正仿宋_GBK"/>
                <w:bCs w:val="0"/>
                <w:color w:val="auto"/>
                <w:kern w:val="0"/>
                <w:sz w:val="24"/>
                <w:szCs w:val="24"/>
                <w:u w:val="none" w:color="auto"/>
                <w:lang w:val="en-US" w:eastAsia="zh-CN"/>
              </w:rPr>
              <w:t>扩大外资登记授权范围，迭代商事登记“渝港通”</w:t>
            </w:r>
            <w:r>
              <w:rPr>
                <w:rFonts w:hint="eastAsia" w:ascii="Times New Roman" w:hAnsi="Times New Roman" w:cs="方正仿宋_GBK"/>
                <w:bCs w:val="0"/>
                <w:color w:val="auto"/>
                <w:kern w:val="0"/>
                <w:sz w:val="24"/>
                <w:szCs w:val="24"/>
                <w:u w:val="none" w:color="auto"/>
                <w:lang w:val="en-US" w:eastAsia="zh-CN"/>
              </w:rPr>
              <w:t>。</w:t>
            </w:r>
          </w:p>
          <w:p w14:paraId="46E2DDB3">
            <w:pPr>
              <w:keepNext w:val="0"/>
              <w:keepLines w:val="0"/>
              <w:widowControl/>
              <w:numPr>
                <w:ilvl w:val="0"/>
                <w:numId w:val="0"/>
              </w:numPr>
              <w:suppressLineNumbers w:val="0"/>
              <w:adjustRightInd w:val="0"/>
              <w:snapToGrid w:val="0"/>
              <w:spacing w:before="0" w:beforeAutospacing="0" w:after="0" w:afterAutospacing="0" w:line="360" w:lineRule="exact"/>
              <w:ind w:left="0" w:right="0" w:firstLine="480"/>
              <w:rPr>
                <w:rFonts w:hint="eastAsia" w:ascii="Times New Roman" w:hAnsi="Times New Roman" w:eastAsia="方正仿宋_GBK" w:cs="方正仿宋_GBK"/>
                <w:bCs w:val="0"/>
                <w:color w:val="auto"/>
                <w:kern w:val="0"/>
                <w:sz w:val="24"/>
                <w:szCs w:val="24"/>
                <w:u w:val="none" w:color="auto"/>
                <w:lang w:val="en-US" w:eastAsia="zh-CN"/>
              </w:rPr>
            </w:pPr>
            <w:r>
              <w:rPr>
                <w:rFonts w:hint="default" w:ascii="Times New Roman" w:hAnsi="Times New Roman" w:eastAsia="方正黑体_GBK" w:cs="Times New Roman"/>
                <w:bCs/>
                <w:color w:val="auto"/>
                <w:kern w:val="2"/>
                <w:sz w:val="24"/>
                <w:szCs w:val="24"/>
                <w:u w:val="none" w:color="auto"/>
                <w:lang w:val="en-US" w:eastAsia="zh-CN"/>
              </w:rPr>
              <w:t>2. 深化电子营业执照应用改革。</w:t>
            </w:r>
            <w:r>
              <w:rPr>
                <w:rFonts w:hint="eastAsia" w:ascii="Times New Roman" w:hAnsi="Times New Roman" w:cs="方正仿宋_GBK"/>
                <w:bCs w:val="0"/>
                <w:color w:val="auto"/>
                <w:kern w:val="0"/>
                <w:sz w:val="24"/>
                <w:szCs w:val="24"/>
                <w:u w:val="none" w:color="auto"/>
                <w:lang w:val="en-US" w:eastAsia="zh-CN"/>
              </w:rPr>
              <w:t>拓展</w:t>
            </w:r>
            <w:r>
              <w:rPr>
                <w:rFonts w:hint="eastAsia" w:ascii="Times New Roman" w:hAnsi="Times New Roman" w:eastAsia="方正仿宋_GBK" w:cs="方正仿宋_GBK"/>
                <w:bCs w:val="0"/>
                <w:color w:val="auto"/>
                <w:kern w:val="0"/>
                <w:sz w:val="24"/>
                <w:szCs w:val="24"/>
                <w:u w:val="none" w:color="auto"/>
                <w:lang w:val="en-US" w:eastAsia="zh-CN"/>
              </w:rPr>
              <w:t>电子营业执照关联信息</w:t>
            </w:r>
            <w:r>
              <w:rPr>
                <w:rFonts w:hint="eastAsia" w:ascii="Times New Roman" w:hAnsi="Times New Roman" w:cs="方正仿宋_GBK"/>
                <w:bCs w:val="0"/>
                <w:color w:val="auto"/>
                <w:kern w:val="0"/>
                <w:sz w:val="24"/>
                <w:szCs w:val="24"/>
                <w:u w:val="none" w:color="auto"/>
                <w:lang w:val="en-US" w:eastAsia="zh-CN"/>
              </w:rPr>
              <w:t>、应用范围</w:t>
            </w:r>
            <w:r>
              <w:rPr>
                <w:rFonts w:hint="eastAsia" w:ascii="Times New Roman" w:hAnsi="Times New Roman" w:eastAsia="方正仿宋_GBK" w:cs="方正仿宋_GBK"/>
                <w:bCs w:val="0"/>
                <w:color w:val="auto"/>
                <w:kern w:val="0"/>
                <w:sz w:val="24"/>
                <w:szCs w:val="24"/>
                <w:u w:val="none" w:color="auto"/>
                <w:lang w:val="en-US" w:eastAsia="zh-CN"/>
              </w:rPr>
              <w:t>，依托电子营业执照开展“政策速递”精准推送</w:t>
            </w:r>
            <w:r>
              <w:rPr>
                <w:rFonts w:hint="eastAsia" w:ascii="Times New Roman" w:hAnsi="Times New Roman" w:cs="方正仿宋_GBK"/>
                <w:bCs w:val="0"/>
                <w:color w:val="auto"/>
                <w:kern w:val="0"/>
                <w:sz w:val="24"/>
                <w:szCs w:val="24"/>
                <w:u w:val="none" w:color="auto"/>
                <w:lang w:val="en-US" w:eastAsia="zh-CN"/>
              </w:rPr>
              <w:t>，</w:t>
            </w:r>
            <w:r>
              <w:rPr>
                <w:rFonts w:hint="eastAsia" w:ascii="Times New Roman" w:hAnsi="Times New Roman" w:eastAsia="方正仿宋_GBK" w:cs="方正仿宋_GBK"/>
                <w:bCs w:val="0"/>
                <w:color w:val="auto"/>
                <w:kern w:val="0"/>
                <w:sz w:val="24"/>
                <w:szCs w:val="24"/>
                <w:u w:val="none" w:color="auto"/>
                <w:lang w:val="en-US" w:eastAsia="zh-CN"/>
              </w:rPr>
              <w:t>推行</w:t>
            </w:r>
            <w:r>
              <w:rPr>
                <w:rFonts w:hint="eastAsia" w:ascii="Times New Roman" w:hAnsi="Times New Roman" w:cs="方正仿宋_GBK"/>
                <w:bCs w:val="0"/>
                <w:color w:val="auto"/>
                <w:kern w:val="0"/>
                <w:sz w:val="24"/>
                <w:szCs w:val="24"/>
                <w:u w:val="none" w:color="auto"/>
                <w:lang w:val="en-US" w:eastAsia="zh-CN"/>
              </w:rPr>
              <w:t>从“纸上”到“掌上”的</w:t>
            </w:r>
            <w:r>
              <w:rPr>
                <w:rFonts w:hint="eastAsia" w:ascii="Times New Roman" w:hAnsi="Times New Roman" w:eastAsia="方正仿宋_GBK" w:cs="方正仿宋_GBK"/>
                <w:bCs w:val="0"/>
                <w:color w:val="auto"/>
                <w:kern w:val="0"/>
                <w:sz w:val="24"/>
                <w:szCs w:val="24"/>
                <w:u w:val="none" w:color="auto"/>
                <w:lang w:val="en-US" w:eastAsia="zh-CN"/>
              </w:rPr>
              <w:t>新型亮照</w:t>
            </w:r>
            <w:r>
              <w:rPr>
                <w:rFonts w:hint="eastAsia" w:ascii="Times New Roman" w:hAnsi="Times New Roman" w:cs="方正仿宋_GBK"/>
                <w:bCs w:val="0"/>
                <w:color w:val="auto"/>
                <w:kern w:val="0"/>
                <w:sz w:val="24"/>
                <w:szCs w:val="24"/>
                <w:u w:val="none" w:color="auto"/>
                <w:lang w:val="en-US" w:eastAsia="zh-CN"/>
              </w:rPr>
              <w:t>形式。</w:t>
            </w:r>
          </w:p>
          <w:p w14:paraId="5F0608FB">
            <w:pPr>
              <w:keepNext w:val="0"/>
              <w:keepLines w:val="0"/>
              <w:pageBreakBefore w:val="0"/>
              <w:widowControl/>
              <w:numPr>
                <w:ilvl w:val="-1"/>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480" w:firstLineChars="200"/>
              <w:jc w:val="both"/>
              <w:textAlignment w:val="auto"/>
              <w:rPr>
                <w:rFonts w:hint="default" w:ascii="Times New Roman" w:hAnsi="Times New Roman" w:eastAsia="方正仿宋_GBK" w:cs="Times New Roman"/>
                <w:bCs w:val="0"/>
                <w:color w:val="auto"/>
                <w:kern w:val="0"/>
                <w:sz w:val="24"/>
                <w:szCs w:val="24"/>
                <w:u w:val="none" w:color="auto"/>
                <w:lang w:val="en-US" w:eastAsia="zh-CN"/>
              </w:rPr>
            </w:pPr>
            <w:r>
              <w:rPr>
                <w:rFonts w:hint="default" w:ascii="Times New Roman" w:hAnsi="Times New Roman" w:eastAsia="方正黑体_GBK" w:cs="Times New Roman"/>
                <w:bCs/>
                <w:color w:val="auto"/>
                <w:sz w:val="24"/>
                <w:szCs w:val="24"/>
                <w:u w:val="none" w:color="auto"/>
                <w:lang w:val="en-US" w:eastAsia="zh-CN"/>
              </w:rPr>
              <w:t xml:space="preserve">3. </w:t>
            </w:r>
            <w:r>
              <w:rPr>
                <w:rFonts w:hint="eastAsia" w:ascii="Times New Roman" w:hAnsi="Times New Roman" w:eastAsia="方正黑体_GBK" w:cs="方正黑体_GBK"/>
                <w:bCs/>
                <w:color w:val="auto"/>
                <w:sz w:val="24"/>
                <w:szCs w:val="24"/>
                <w:u w:val="none" w:color="auto"/>
                <w:lang w:val="en-US" w:eastAsia="zh-CN"/>
              </w:rPr>
              <w:t>探索个体工商户“电商一件事”改革</w:t>
            </w:r>
            <w:r>
              <w:rPr>
                <w:rFonts w:hint="default" w:ascii="Times New Roman" w:hAnsi="Times New Roman" w:eastAsia="方正黑体_GBK" w:cs="Times New Roman"/>
                <w:bCs/>
                <w:color w:val="auto"/>
                <w:sz w:val="24"/>
                <w:szCs w:val="24"/>
                <w:u w:val="none" w:color="auto"/>
                <w:lang w:val="en-US" w:eastAsia="zh-CN"/>
              </w:rPr>
              <w:t>。</w:t>
            </w:r>
            <w:r>
              <w:rPr>
                <w:rFonts w:hint="default" w:ascii="Times New Roman" w:hAnsi="Times New Roman" w:eastAsia="方正仿宋_GBK" w:cs="Times New Roman"/>
                <w:bCs w:val="0"/>
                <w:color w:val="auto"/>
                <w:kern w:val="0"/>
                <w:sz w:val="24"/>
                <w:szCs w:val="24"/>
                <w:u w:val="none" w:color="auto"/>
                <w:lang w:val="en-US" w:eastAsia="zh-CN"/>
              </w:rPr>
              <w:t>构建个体工商户线上经营全链条、全周期服务体系，推动个体工商户线上规模化、品牌化发展。</w:t>
            </w:r>
          </w:p>
          <w:p w14:paraId="33D72A2B">
            <w:pPr>
              <w:keepNext w:val="0"/>
              <w:keepLines w:val="0"/>
              <w:widowControl/>
              <w:numPr>
                <w:ilvl w:val="0"/>
                <w:numId w:val="0"/>
              </w:numPr>
              <w:suppressLineNumbers w:val="0"/>
              <w:adjustRightInd w:val="0"/>
              <w:snapToGrid w:val="0"/>
              <w:spacing w:before="0" w:beforeAutospacing="0" w:after="0" w:afterAutospacing="0" w:line="360" w:lineRule="exact"/>
              <w:ind w:left="0" w:right="0" w:firstLine="480"/>
              <w:rPr>
                <w:rFonts w:hint="default" w:ascii="Times New Roman" w:hAnsi="Times New Roman" w:cs="Times New Roman"/>
                <w:color w:val="auto"/>
                <w:kern w:val="0"/>
                <w:sz w:val="24"/>
                <w:szCs w:val="24"/>
                <w:u w:val="none" w:color="auto"/>
                <w:lang w:val="en-US" w:eastAsia="zh-CN"/>
              </w:rPr>
            </w:pPr>
            <w:r>
              <w:rPr>
                <w:rFonts w:hint="eastAsia" w:eastAsia="方正黑体_GBK" w:cs="Times New Roman"/>
                <w:color w:val="auto"/>
                <w:kern w:val="0"/>
                <w:sz w:val="24"/>
                <w:szCs w:val="24"/>
                <w:u w:val="none" w:color="auto"/>
                <w:lang w:val="en-US" w:eastAsia="zh-CN"/>
              </w:rPr>
              <w:t>4</w:t>
            </w:r>
            <w:r>
              <w:rPr>
                <w:rFonts w:hint="default" w:ascii="Times New Roman" w:hAnsi="Times New Roman" w:eastAsia="方正黑体_GBK" w:cs="Times New Roman"/>
                <w:color w:val="auto"/>
                <w:kern w:val="0"/>
                <w:sz w:val="24"/>
                <w:szCs w:val="24"/>
                <w:u w:val="none" w:color="auto"/>
                <w:lang w:val="en-US" w:eastAsia="zh-CN"/>
              </w:rPr>
              <w:t>. 构建个体工商户</w:t>
            </w:r>
            <w:r>
              <w:rPr>
                <w:rFonts w:hint="eastAsia" w:ascii="Times New Roman" w:hAnsi="Times New Roman" w:eastAsia="方正黑体_GBK" w:cs="方正黑体_GBK"/>
                <w:color w:val="auto"/>
                <w:kern w:val="0"/>
                <w:sz w:val="24"/>
                <w:szCs w:val="24"/>
                <w:u w:val="none" w:color="auto"/>
                <w:lang w:val="en-US" w:eastAsia="zh-CN"/>
              </w:rPr>
              <w:t>“城市发展合伙人+乡村共富合伙人”</w:t>
            </w:r>
            <w:r>
              <w:rPr>
                <w:rFonts w:hint="default" w:ascii="Times New Roman" w:hAnsi="Times New Roman" w:eastAsia="方正黑体_GBK" w:cs="Times New Roman"/>
                <w:color w:val="auto"/>
                <w:kern w:val="0"/>
                <w:sz w:val="24"/>
                <w:szCs w:val="24"/>
                <w:u w:val="none" w:color="auto"/>
                <w:lang w:val="en-US" w:eastAsia="zh-CN"/>
              </w:rPr>
              <w:t>双轮驱动模式。</w:t>
            </w:r>
            <w:r>
              <w:rPr>
                <w:rFonts w:hint="default" w:ascii="Times New Roman" w:hAnsi="Times New Roman" w:cs="Times New Roman"/>
                <w:color w:val="auto"/>
                <w:kern w:val="0"/>
                <w:sz w:val="24"/>
                <w:szCs w:val="24"/>
                <w:u w:val="none" w:color="auto"/>
                <w:lang w:val="en-US" w:eastAsia="zh-CN"/>
              </w:rPr>
              <w:t>出台统一的认定管理、分级激励、场景赋能政策，建立城乡个体工商户结对帮扶机制，推动城乡个体工商户资源互通、优势互补、协同发展。</w:t>
            </w:r>
          </w:p>
          <w:p w14:paraId="38A91891">
            <w:pPr>
              <w:keepNext w:val="0"/>
              <w:keepLines w:val="0"/>
              <w:widowControl/>
              <w:numPr>
                <w:ilvl w:val="0"/>
                <w:numId w:val="0"/>
              </w:numPr>
              <w:suppressLineNumbers w:val="0"/>
              <w:adjustRightInd w:val="0"/>
              <w:snapToGrid w:val="0"/>
              <w:spacing w:before="0" w:beforeAutospacing="0" w:after="0" w:afterAutospacing="0" w:line="360" w:lineRule="exact"/>
              <w:ind w:left="0" w:right="0" w:firstLine="480" w:firstLineChars="200"/>
              <w:rPr>
                <w:rFonts w:hint="default" w:ascii="Times New Roman" w:hAnsi="Times New Roman" w:eastAsia="方正仿宋_GBK" w:cs="Times New Roman"/>
                <w:bCs w:val="0"/>
                <w:color w:val="auto"/>
                <w:kern w:val="0"/>
                <w:sz w:val="24"/>
                <w:szCs w:val="24"/>
                <w:u w:val="none" w:color="auto"/>
                <w:lang w:val="en-US" w:eastAsia="zh-CN"/>
              </w:rPr>
            </w:pPr>
            <w:r>
              <w:rPr>
                <w:rFonts w:hint="eastAsia" w:eastAsia="方正黑体_GBK" w:cs="Times New Roman"/>
                <w:bCs w:val="0"/>
                <w:color w:val="auto"/>
                <w:kern w:val="0"/>
                <w:sz w:val="24"/>
                <w:szCs w:val="24"/>
                <w:u w:val="none" w:color="auto"/>
                <w:lang w:val="en-US" w:eastAsia="zh-CN"/>
              </w:rPr>
              <w:t>5</w:t>
            </w:r>
            <w:r>
              <w:rPr>
                <w:rFonts w:hint="default" w:ascii="Times New Roman" w:hAnsi="Times New Roman" w:eastAsia="方正黑体_GBK" w:cs="Times New Roman"/>
                <w:bCs w:val="0"/>
                <w:color w:val="auto"/>
                <w:kern w:val="0"/>
                <w:sz w:val="24"/>
                <w:szCs w:val="24"/>
                <w:u w:val="none" w:color="auto"/>
                <w:lang w:val="en-US" w:eastAsia="zh-CN"/>
              </w:rPr>
              <w:t>. 做优个体工商户培育公共服务平台。</w:t>
            </w:r>
            <w:r>
              <w:rPr>
                <w:rFonts w:hint="eastAsia" w:ascii="Times New Roman" w:hAnsi="Times New Roman" w:cs="Times New Roman"/>
                <w:bCs w:val="0"/>
                <w:color w:val="auto"/>
                <w:kern w:val="0"/>
                <w:sz w:val="24"/>
                <w:szCs w:val="24"/>
                <w:u w:val="none" w:color="auto"/>
                <w:lang w:val="en-US" w:eastAsia="zh-CN"/>
              </w:rPr>
              <w:t>完善</w:t>
            </w:r>
            <w:r>
              <w:rPr>
                <w:rFonts w:hint="default" w:ascii="Times New Roman" w:hAnsi="Times New Roman" w:eastAsia="方正仿宋_GBK" w:cs="Times New Roman"/>
                <w:bCs w:val="0"/>
                <w:color w:val="auto"/>
                <w:kern w:val="0"/>
                <w:sz w:val="24"/>
                <w:szCs w:val="24"/>
                <w:u w:val="none" w:color="auto"/>
                <w:lang w:val="en-US" w:eastAsia="zh-CN"/>
              </w:rPr>
              <w:t>政策智配、创业导览、一码融资等功能，推动政策</w:t>
            </w:r>
            <w:r>
              <w:rPr>
                <w:rFonts w:hint="eastAsia" w:ascii="Times New Roman" w:hAnsi="Times New Roman" w:cs="Times New Roman"/>
                <w:bCs w:val="0"/>
                <w:color w:val="auto"/>
                <w:kern w:val="0"/>
                <w:sz w:val="24"/>
                <w:szCs w:val="24"/>
                <w:u w:val="none" w:color="auto"/>
                <w:lang w:val="en-US" w:eastAsia="zh-CN"/>
              </w:rPr>
              <w:t>“免申即享”</w:t>
            </w:r>
            <w:r>
              <w:rPr>
                <w:rFonts w:hint="default" w:ascii="Times New Roman" w:hAnsi="Times New Roman" w:eastAsia="方正仿宋_GBK" w:cs="Times New Roman"/>
                <w:bCs w:val="0"/>
                <w:color w:val="auto"/>
                <w:kern w:val="0"/>
                <w:sz w:val="24"/>
                <w:szCs w:val="24"/>
                <w:u w:val="none" w:color="auto"/>
                <w:lang w:val="en-US" w:eastAsia="zh-CN"/>
              </w:rPr>
              <w:t>和精准投放。</w:t>
            </w:r>
          </w:p>
          <w:p w14:paraId="2D9A24B8">
            <w:pPr>
              <w:keepNext w:val="0"/>
              <w:keepLines w:val="0"/>
              <w:widowControl/>
              <w:numPr>
                <w:ilvl w:val="0"/>
                <w:numId w:val="0"/>
              </w:numPr>
              <w:suppressLineNumbers w:val="0"/>
              <w:adjustRightInd w:val="0"/>
              <w:snapToGrid w:val="0"/>
              <w:spacing w:before="0" w:beforeAutospacing="0" w:after="0" w:afterAutospacing="0" w:line="360" w:lineRule="exact"/>
              <w:ind w:left="0" w:right="0" w:firstLine="480" w:firstLineChars="200"/>
              <w:rPr>
                <w:rFonts w:hint="eastAsia" w:ascii="Times New Roman" w:hAnsi="Times New Roman"/>
                <w:color w:val="auto"/>
                <w:szCs w:val="20"/>
                <w:u w:val="none" w:color="auto"/>
                <w:lang w:val="en-US" w:eastAsia="zh-CN"/>
              </w:rPr>
            </w:pPr>
            <w:r>
              <w:rPr>
                <w:rFonts w:hint="eastAsia" w:eastAsia="方正黑体_GBK" w:cs="Times New Roman"/>
                <w:bCs w:val="0"/>
                <w:color w:val="auto"/>
                <w:kern w:val="0"/>
                <w:sz w:val="24"/>
                <w:szCs w:val="24"/>
                <w:u w:val="none" w:color="auto"/>
                <w:lang w:val="en-US" w:eastAsia="zh-CN"/>
              </w:rPr>
              <w:t>6</w:t>
            </w:r>
            <w:r>
              <w:rPr>
                <w:rFonts w:hint="default" w:ascii="Times New Roman" w:hAnsi="Times New Roman" w:eastAsia="方正黑体_GBK" w:cs="Times New Roman"/>
                <w:bCs w:val="0"/>
                <w:color w:val="auto"/>
                <w:kern w:val="0"/>
                <w:sz w:val="24"/>
                <w:szCs w:val="24"/>
                <w:u w:val="none" w:color="auto"/>
                <w:lang w:val="en-US" w:eastAsia="zh-CN"/>
              </w:rPr>
              <w:t xml:space="preserve">. </w:t>
            </w:r>
            <w:r>
              <w:rPr>
                <w:rFonts w:hint="eastAsia" w:ascii="Times New Roman" w:hAnsi="Times New Roman" w:eastAsia="方正黑体_GBK" w:cs="Times New Roman"/>
                <w:bCs w:val="0"/>
                <w:color w:val="auto"/>
                <w:kern w:val="0"/>
                <w:sz w:val="24"/>
                <w:szCs w:val="24"/>
                <w:u w:val="none" w:color="auto"/>
                <w:lang w:val="en-US" w:eastAsia="zh-CN"/>
              </w:rPr>
              <w:t>优化个体工商户普惠金融服务生态。</w:t>
            </w:r>
            <w:r>
              <w:rPr>
                <w:rFonts w:hint="default" w:ascii="Times New Roman" w:hAnsi="Times New Roman" w:cs="Times New Roman"/>
                <w:color w:val="auto"/>
                <w:kern w:val="0"/>
                <w:sz w:val="24"/>
                <w:szCs w:val="24"/>
                <w:u w:val="none" w:color="auto"/>
                <w:lang w:val="en-US" w:eastAsia="zh-CN"/>
              </w:rPr>
              <w:t>出台金融赋能个体工商户发展若干措施，建立全周期精准画像与智能产品匹配机制</w:t>
            </w:r>
            <w:r>
              <w:rPr>
                <w:rFonts w:hint="eastAsia" w:ascii="Times New Roman" w:hAnsi="Times New Roman" w:cs="Times New Roman"/>
                <w:color w:val="auto"/>
                <w:kern w:val="0"/>
                <w:sz w:val="24"/>
                <w:szCs w:val="24"/>
                <w:u w:val="none" w:color="auto"/>
                <w:lang w:val="en-US" w:eastAsia="zh-CN"/>
              </w:rPr>
              <w:t>，差异化实施信贷、保险、贴息等扶持政策。</w:t>
            </w:r>
          </w:p>
        </w:tc>
      </w:tr>
    </w:tbl>
    <w:p w14:paraId="6CD5C2A3">
      <w:pPr>
        <w:pStyle w:val="3"/>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楷体_GBK" w:cs="方正楷体_GBK"/>
          <w:b w:val="0"/>
          <w:bCs w:val="0"/>
          <w:color w:val="auto"/>
          <w:spacing w:val="0"/>
          <w:sz w:val="32"/>
          <w:szCs w:val="32"/>
          <w:highlight w:val="none"/>
          <w:u w:val="none" w:color="auto"/>
          <w:lang w:val="en-US" w:eastAsia="zh-CN"/>
        </w:rPr>
      </w:pPr>
      <w:bookmarkStart w:id="223" w:name="_Toc26545"/>
      <w:bookmarkStart w:id="224" w:name="_Toc1698"/>
      <w:bookmarkStart w:id="225" w:name="_Toc14573"/>
      <w:bookmarkStart w:id="226" w:name="_Toc22223"/>
      <w:bookmarkStart w:id="227" w:name="_Toc11475"/>
      <w:r>
        <w:rPr>
          <w:rFonts w:hint="eastAsia" w:ascii="Times New Roman" w:hAnsi="Times New Roman" w:eastAsia="方正楷体_GBK" w:cs="方正楷体_GBK"/>
          <w:b w:val="0"/>
          <w:bCs w:val="0"/>
          <w:color w:val="auto"/>
          <w:spacing w:val="0"/>
          <w:sz w:val="32"/>
          <w:szCs w:val="32"/>
          <w:highlight w:val="none"/>
          <w:u w:val="none" w:color="auto"/>
          <w:lang w:eastAsia="zh-CN"/>
        </w:rPr>
        <w:t>（四）健全规范涉企执法长效机制。</w:t>
      </w:r>
      <w:bookmarkEnd w:id="223"/>
    </w:p>
    <w:p w14:paraId="60370E23">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9"/>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pPr>
      <w:r>
        <w:rPr>
          <w:rFonts w:hint="eastAsia" w:ascii="Times New Roman" w:hAnsi="Times New Roman" w:cs="方正仿宋_GBK"/>
          <w:b w:val="0"/>
          <w:bCs w:val="0"/>
          <w:color w:val="auto"/>
          <w:spacing w:val="0"/>
          <w:kern w:val="2"/>
          <w:sz w:val="32"/>
          <w:szCs w:val="32"/>
          <w:highlight w:val="none"/>
          <w:u w:val="none" w:color="auto"/>
          <w:lang w:val="en-US" w:eastAsia="zh-CN" w:bidi="ar-SA"/>
        </w:rPr>
        <w:t>推动行政检查减量提质增效。</w:t>
      </w:r>
      <w:r>
        <w:rPr>
          <w:rFonts w:hint="eastAsia" w:ascii="Times New Roman" w:hAnsi="Times New Roman" w:eastAsia="方正仿宋_GBK"/>
          <w:color w:val="auto"/>
          <w:spacing w:val="0"/>
          <w:sz w:val="32"/>
          <w:szCs w:val="32"/>
          <w:u w:val="none" w:color="auto"/>
        </w:rPr>
        <w:t>加强涉企行政检查计划管理，</w:t>
      </w:r>
      <w:r>
        <w:rPr>
          <w:rFonts w:hint="eastAsia" w:ascii="Times New Roman" w:hAnsi="Times New Roman"/>
          <w:color w:val="auto"/>
          <w:spacing w:val="0"/>
          <w:sz w:val="32"/>
          <w:szCs w:val="32"/>
          <w:u w:val="none" w:color="auto"/>
          <w:lang w:val="en-US" w:eastAsia="zh-CN"/>
        </w:rPr>
        <w:t>完善</w:t>
      </w:r>
      <w:r>
        <w:rPr>
          <w:rFonts w:hint="eastAsia" w:ascii="Times New Roman" w:hAnsi="Times New Roman" w:eastAsia="方正仿宋_GBK"/>
          <w:color w:val="auto"/>
          <w:spacing w:val="0"/>
          <w:sz w:val="32"/>
          <w:szCs w:val="32"/>
          <w:u w:val="none" w:color="auto"/>
        </w:rPr>
        <w:t>重点监管事项</w:t>
      </w:r>
      <w:r>
        <w:rPr>
          <w:rFonts w:hint="eastAsia" w:ascii="Times New Roman" w:hAnsi="Times New Roman"/>
          <w:color w:val="auto"/>
          <w:spacing w:val="0"/>
          <w:sz w:val="32"/>
          <w:szCs w:val="32"/>
          <w:u w:val="none" w:color="auto"/>
          <w:lang w:eastAsia="zh-CN"/>
        </w:rPr>
        <w:t>和非现场检查事项</w:t>
      </w:r>
      <w:r>
        <w:rPr>
          <w:rFonts w:hint="eastAsia" w:ascii="Times New Roman" w:hAnsi="Times New Roman" w:eastAsia="方正仿宋_GBK"/>
          <w:color w:val="auto"/>
          <w:spacing w:val="0"/>
          <w:sz w:val="32"/>
          <w:szCs w:val="32"/>
          <w:u w:val="none" w:color="auto"/>
        </w:rPr>
        <w:t>，</w:t>
      </w:r>
      <w:r>
        <w:rPr>
          <w:rFonts w:hint="eastAsia" w:ascii="Times New Roman" w:hAnsi="Times New Roman"/>
          <w:color w:val="auto"/>
          <w:spacing w:val="0"/>
          <w:sz w:val="32"/>
          <w:szCs w:val="32"/>
          <w:u w:val="none" w:color="auto"/>
          <w:lang w:eastAsia="zh-CN"/>
        </w:rPr>
        <w:t>统一</w:t>
      </w:r>
      <w:r>
        <w:rPr>
          <w:rFonts w:hint="eastAsia" w:ascii="Times New Roman" w:hAnsi="Times New Roman"/>
          <w:color w:val="auto"/>
          <w:spacing w:val="0"/>
          <w:sz w:val="32"/>
          <w:szCs w:val="32"/>
          <w:u w:val="none" w:color="auto"/>
          <w:lang w:val="en-US" w:eastAsia="zh-CN"/>
        </w:rPr>
        <w:t>发布跨区域、跨部门、跨层级监管执法标准。</w:t>
      </w:r>
      <w:r>
        <w:rPr>
          <w:rFonts w:hint="eastAsia" w:ascii="Times New Roman" w:hAnsi="Times New Roman"/>
          <w:color w:val="auto"/>
          <w:spacing w:val="0"/>
          <w:sz w:val="32"/>
          <w:szCs w:val="32"/>
          <w:u w:val="none" w:color="auto"/>
          <w:lang w:eastAsia="zh-CN"/>
        </w:rPr>
        <w:t>进一步规范涉企行政检查行为，</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聚焦重点领域和新兴</w:t>
      </w:r>
      <w:r>
        <w:rPr>
          <w:rFonts w:hint="eastAsia" w:ascii="Times New Roman" w:hAnsi="Times New Roman" w:cs="方正仿宋_GBK"/>
          <w:b w:val="0"/>
          <w:bCs w:val="0"/>
          <w:color w:val="auto"/>
          <w:spacing w:val="0"/>
          <w:kern w:val="2"/>
          <w:sz w:val="32"/>
          <w:szCs w:val="32"/>
          <w:highlight w:val="none"/>
          <w:u w:val="none" w:color="auto"/>
          <w:lang w:val="en-US" w:eastAsia="zh-CN" w:bidi="ar-SA"/>
        </w:rPr>
        <w:t>行业</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涉及多部门监管事项，探索全链条监管“一件事”</w:t>
      </w:r>
      <w:r>
        <w:rPr>
          <w:rFonts w:hint="eastAsia" w:ascii="Times New Roman" w:hAnsi="Times New Roman" w:cs="方正仿宋_GBK"/>
          <w:b w:val="0"/>
          <w:bCs w:val="0"/>
          <w:color w:val="auto"/>
          <w:spacing w:val="0"/>
          <w:kern w:val="2"/>
          <w:sz w:val="32"/>
          <w:szCs w:val="32"/>
          <w:highlight w:val="none"/>
          <w:u w:val="none" w:color="auto"/>
          <w:lang w:val="en-US" w:eastAsia="zh-CN" w:bidi="ar-SA"/>
        </w:rPr>
        <w:t>，</w:t>
      </w:r>
      <w:r>
        <w:rPr>
          <w:rFonts w:hint="eastAsia" w:ascii="Times New Roman" w:hAnsi="Times New Roman"/>
          <w:color w:val="auto"/>
          <w:spacing w:val="0"/>
          <w:sz w:val="32"/>
          <w:szCs w:val="32"/>
          <w:u w:val="none" w:color="auto"/>
          <w:lang w:eastAsia="zh-CN"/>
        </w:rPr>
        <w:t>推行</w:t>
      </w:r>
      <w:r>
        <w:rPr>
          <w:rFonts w:hint="eastAsia" w:ascii="Times New Roman" w:hAnsi="Times New Roman" w:eastAsia="方正仿宋_GBK" w:cs="方正仿宋_GBK"/>
          <w:color w:val="auto"/>
          <w:spacing w:val="0"/>
          <w:sz w:val="32"/>
          <w:szCs w:val="32"/>
          <w:u w:val="none" w:color="auto"/>
        </w:rPr>
        <w:t>“综合查一次”“双随机、一公开”抽查，</w:t>
      </w:r>
      <w:r>
        <w:rPr>
          <w:rFonts w:hint="eastAsia" w:ascii="Times New Roman" w:hAnsi="Times New Roman" w:cs="方正仿宋_GBK"/>
          <w:color w:val="auto"/>
          <w:spacing w:val="0"/>
          <w:sz w:val="32"/>
          <w:szCs w:val="32"/>
          <w:u w:val="none" w:color="auto"/>
          <w:lang w:eastAsia="zh-CN"/>
        </w:rPr>
        <w:t>实施</w:t>
      </w:r>
      <w:r>
        <w:rPr>
          <w:rFonts w:hint="eastAsia" w:ascii="Times New Roman" w:hAnsi="Times New Roman" w:eastAsia="方正仿宋_GBK" w:cs="方正仿宋_GBK"/>
          <w:color w:val="auto"/>
          <w:spacing w:val="0"/>
          <w:sz w:val="32"/>
          <w:szCs w:val="32"/>
          <w:u w:val="none" w:color="auto"/>
        </w:rPr>
        <w:t>简单</w:t>
      </w:r>
      <w:r>
        <w:rPr>
          <w:rFonts w:hint="eastAsia" w:ascii="Times New Roman" w:hAnsi="Times New Roman" w:cs="方正仿宋_GBK"/>
          <w:color w:val="auto"/>
          <w:spacing w:val="0"/>
          <w:sz w:val="32"/>
          <w:szCs w:val="32"/>
          <w:u w:val="none" w:color="auto"/>
          <w:lang w:eastAsia="zh-CN"/>
        </w:rPr>
        <w:t>检查</w:t>
      </w:r>
      <w:r>
        <w:rPr>
          <w:rFonts w:hint="eastAsia" w:ascii="Times New Roman" w:hAnsi="Times New Roman" w:eastAsia="方正仿宋_GBK" w:cs="方正仿宋_GBK"/>
          <w:color w:val="auto"/>
          <w:spacing w:val="0"/>
          <w:sz w:val="32"/>
          <w:szCs w:val="32"/>
          <w:u w:val="none" w:color="auto"/>
        </w:rPr>
        <w:t>事项“一表通查”</w:t>
      </w:r>
      <w:r>
        <w:rPr>
          <w:rFonts w:hint="eastAsia" w:ascii="Times New Roman" w:hAnsi="Times New Roman" w:cs="方正仿宋_GBK"/>
          <w:color w:val="auto"/>
          <w:spacing w:val="0"/>
          <w:sz w:val="32"/>
          <w:szCs w:val="32"/>
          <w:u w:val="none" w:color="auto"/>
          <w:lang w:eastAsia="zh-CN"/>
        </w:rPr>
        <w:t>，</w:t>
      </w:r>
      <w:r>
        <w:rPr>
          <w:rFonts w:hint="eastAsia" w:ascii="Times New Roman" w:hAnsi="Times New Roman"/>
          <w:color w:val="auto"/>
          <w:spacing w:val="0"/>
          <w:sz w:val="32"/>
          <w:szCs w:val="32"/>
          <w:u w:val="none" w:color="auto"/>
          <w:lang w:eastAsia="zh-CN"/>
        </w:rPr>
        <w:t>深化</w:t>
      </w:r>
      <w:r>
        <w:rPr>
          <w:rFonts w:hint="eastAsia" w:ascii="Times New Roman" w:hAnsi="Times New Roman" w:eastAsia="方正仿宋_GBK" w:cs="方正仿宋_GBK"/>
          <w:color w:val="auto"/>
          <w:spacing w:val="0"/>
          <w:sz w:val="32"/>
          <w:szCs w:val="32"/>
          <w:u w:val="none" w:color="auto"/>
        </w:rPr>
        <w:t>“无事不扰+非现场检查”</w:t>
      </w:r>
      <w:r>
        <w:rPr>
          <w:rFonts w:hint="eastAsia" w:ascii="Times New Roman" w:hAnsi="Times New Roman" w:cs="方正仿宋_GBK"/>
          <w:color w:val="auto"/>
          <w:spacing w:val="0"/>
          <w:sz w:val="32"/>
          <w:szCs w:val="32"/>
          <w:u w:val="none" w:color="auto"/>
          <w:lang w:eastAsia="zh-CN"/>
        </w:rPr>
        <w:t>，</w:t>
      </w:r>
      <w:r>
        <w:rPr>
          <w:rFonts w:hint="eastAsia" w:ascii="Times New Roman" w:hAnsi="Times New Roman" w:cs="方正仿宋_GBK"/>
          <w:color w:val="auto"/>
          <w:spacing w:val="0"/>
          <w:sz w:val="32"/>
          <w:szCs w:val="32"/>
          <w:u w:val="none" w:color="auto"/>
          <w:lang w:val="en-US" w:eastAsia="zh-CN"/>
        </w:rPr>
        <w:t>规范落实“扫码入企”制度，</w:t>
      </w:r>
      <w:r>
        <w:rPr>
          <w:rFonts w:hint="eastAsia" w:ascii="Times New Roman" w:hAnsi="Times New Roman" w:cs="方正仿宋_GBK"/>
          <w:color w:val="auto"/>
          <w:spacing w:val="0"/>
          <w:sz w:val="32"/>
          <w:szCs w:val="32"/>
          <w:u w:val="none" w:color="auto"/>
          <w:lang w:eastAsia="zh-CN"/>
        </w:rPr>
        <w:t>实现精准监管、</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避免重复检查。</w:t>
      </w:r>
    </w:p>
    <w:p w14:paraId="7F03FFB0">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9"/>
        <w:rPr>
          <w:rFonts w:hint="default" w:ascii="Times New Roman" w:hAnsi="Times New Roman" w:eastAsia="方正仿宋_GBK" w:cs="方正仿宋_GBK"/>
          <w:b w:val="0"/>
          <w:bCs w:val="0"/>
          <w:color w:val="auto"/>
          <w:spacing w:val="0"/>
          <w:kern w:val="2"/>
          <w:sz w:val="32"/>
          <w:szCs w:val="32"/>
          <w:highlight w:val="none"/>
          <w:u w:val="none" w:color="auto"/>
          <w:lang w:val="en-US" w:eastAsia="zh-CN" w:bidi="ar-SA"/>
        </w:rPr>
      </w:pPr>
      <w:r>
        <w:rPr>
          <w:rFonts w:hint="eastAsia" w:ascii="Times New Roman" w:hAnsi="Times New Roman" w:cs="方正仿宋_GBK"/>
          <w:b w:val="0"/>
          <w:bCs w:val="0"/>
          <w:color w:val="auto"/>
          <w:spacing w:val="0"/>
          <w:kern w:val="2"/>
          <w:sz w:val="32"/>
          <w:szCs w:val="32"/>
          <w:highlight w:val="none"/>
          <w:u w:val="none" w:color="auto"/>
          <w:lang w:val="en-US" w:eastAsia="zh-CN" w:bidi="ar-SA"/>
        </w:rPr>
        <w:t>推进严格规范公正文明执法。</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迭代</w:t>
      </w:r>
      <w:r>
        <w:rPr>
          <w:rFonts w:hint="eastAsia" w:ascii="Times New Roman" w:hAnsi="Times New Roman" w:cs="Times New Roman"/>
          <w:color w:val="auto"/>
          <w:spacing w:val="0"/>
          <w:kern w:val="2"/>
          <w:sz w:val="32"/>
          <w:szCs w:val="32"/>
          <w:highlight w:val="none"/>
          <w:u w:val="none" w:color="auto"/>
          <w:shd w:val="clear" w:color="auto" w:fill="auto"/>
          <w:lang w:val="en-US" w:eastAsia="zh-CN"/>
        </w:rPr>
        <w:t>市场监管</w:t>
      </w:r>
      <w:r>
        <w:rPr>
          <w:rFonts w:hint="eastAsia" w:ascii="Times New Roman" w:hAnsi="Times New Roman" w:eastAsia="方正仿宋_GBK" w:cs="Times New Roman"/>
          <w:color w:val="auto"/>
          <w:spacing w:val="0"/>
          <w:kern w:val="2"/>
          <w:sz w:val="32"/>
          <w:szCs w:val="32"/>
          <w:highlight w:val="none"/>
          <w:u w:val="none" w:color="auto"/>
          <w:shd w:val="clear" w:color="auto" w:fill="auto"/>
          <w:lang w:eastAsia="zh-CN"/>
        </w:rPr>
        <w:t>领域</w:t>
      </w:r>
      <w:r>
        <w:rPr>
          <w:rFonts w:hint="default" w:ascii="Times New Roman" w:hAnsi="Times New Roman" w:eastAsia="方正仿宋_GBK" w:cs="Times New Roman"/>
          <w:color w:val="auto"/>
          <w:spacing w:val="0"/>
          <w:kern w:val="2"/>
          <w:sz w:val="32"/>
          <w:szCs w:val="32"/>
          <w:highlight w:val="none"/>
          <w:u w:val="none" w:color="auto"/>
          <w:shd w:val="clear" w:color="auto" w:fill="auto"/>
          <w:lang w:eastAsia="zh-CN"/>
        </w:rPr>
        <w:t>的</w:t>
      </w:r>
      <w:r>
        <w:rPr>
          <w:rFonts w:hint="eastAsia" w:ascii="Times New Roman" w:hAnsi="Times New Roman" w:eastAsia="方正仿宋_GBK" w:cs="Times New Roman"/>
          <w:color w:val="auto"/>
          <w:spacing w:val="0"/>
          <w:kern w:val="2"/>
          <w:sz w:val="32"/>
          <w:szCs w:val="32"/>
          <w:highlight w:val="none"/>
          <w:u w:val="none" w:color="auto"/>
          <w:shd w:val="clear" w:color="auto" w:fill="auto"/>
          <w:lang w:eastAsia="zh-CN"/>
        </w:rPr>
        <w:t>行政许可、</w:t>
      </w:r>
      <w:r>
        <w:rPr>
          <w:rFonts w:hint="default" w:ascii="Times New Roman" w:hAnsi="Times New Roman" w:eastAsia="方正仿宋_GBK" w:cs="Times New Roman"/>
          <w:color w:val="auto"/>
          <w:spacing w:val="0"/>
          <w:kern w:val="2"/>
          <w:sz w:val="32"/>
          <w:szCs w:val="32"/>
          <w:highlight w:val="none"/>
          <w:u w:val="none" w:color="auto"/>
          <w:shd w:val="clear" w:color="auto" w:fill="auto"/>
        </w:rPr>
        <w:t>行政处罚、行政检查、行政强制等裁量权基准</w:t>
      </w:r>
      <w:r>
        <w:rPr>
          <w:rFonts w:hint="eastAsia" w:ascii="Times New Roman" w:hAnsi="Times New Roman" w:cs="Times New Roman"/>
          <w:color w:val="auto"/>
          <w:spacing w:val="0"/>
          <w:kern w:val="2"/>
          <w:sz w:val="32"/>
          <w:szCs w:val="32"/>
          <w:highlight w:val="none"/>
          <w:u w:val="none" w:color="auto"/>
          <w:shd w:val="clear" w:color="auto" w:fill="auto"/>
          <w:lang w:eastAsia="zh-CN"/>
        </w:rPr>
        <w:t>，动态调整三级行政权责事项清单、行政执法事项清单、行政检查事项清单。</w:t>
      </w:r>
      <w:r>
        <w:rPr>
          <w:rFonts w:hint="eastAsia" w:ascii="Times New Roman" w:hAnsi="Times New Roman" w:cs="方正仿宋_GBK"/>
          <w:b w:val="0"/>
          <w:bCs w:val="0"/>
          <w:color w:val="auto"/>
          <w:spacing w:val="0"/>
          <w:kern w:val="2"/>
          <w:sz w:val="32"/>
          <w:szCs w:val="32"/>
          <w:highlight w:val="none"/>
          <w:u w:val="none" w:color="auto"/>
          <w:lang w:val="en-US" w:eastAsia="zh-CN" w:bidi="ar-SA"/>
        </w:rPr>
        <w:t>加强对查封、扣押、行政处罚等执法行为的监督</w:t>
      </w:r>
      <w:r>
        <w:rPr>
          <w:rFonts w:hint="eastAsia" w:ascii="Times New Roman" w:hAnsi="Times New Roman" w:cs="Times New Roman"/>
          <w:color w:val="auto"/>
          <w:spacing w:val="0"/>
          <w:sz w:val="32"/>
          <w:szCs w:val="32"/>
          <w:highlight w:val="none"/>
          <w:u w:val="none" w:color="auto"/>
          <w:lang w:eastAsia="zh-CN"/>
        </w:rPr>
        <w:t>，</w:t>
      </w:r>
      <w:r>
        <w:rPr>
          <w:rFonts w:hint="eastAsia" w:ascii="Times New Roman" w:hAnsi="Times New Roman" w:cs="Times New Roman"/>
          <w:color w:val="auto"/>
          <w:spacing w:val="0"/>
          <w:sz w:val="32"/>
          <w:szCs w:val="32"/>
          <w:highlight w:val="none"/>
          <w:u w:val="none" w:color="auto"/>
          <w:lang w:val="en-US" w:eastAsia="zh-CN"/>
        </w:rPr>
        <w:t>坚决</w:t>
      </w:r>
      <w:r>
        <w:rPr>
          <w:rFonts w:hint="eastAsia" w:ascii="Times New Roman" w:hAnsi="Times New Roman" w:cs="Times New Roman"/>
          <w:color w:val="auto"/>
          <w:spacing w:val="0"/>
          <w:sz w:val="32"/>
          <w:szCs w:val="32"/>
          <w:highlight w:val="none"/>
          <w:u w:val="none" w:color="auto"/>
          <w:lang w:eastAsia="zh-CN"/>
        </w:rPr>
        <w:t>防止和纠正“</w:t>
      </w:r>
      <w:r>
        <w:rPr>
          <w:rFonts w:hint="eastAsia" w:ascii="Times New Roman" w:hAnsi="Times New Roman" w:eastAsia="方正仿宋_GBK" w:cs="方正仿宋_GBK"/>
          <w:b w:val="0"/>
          <w:bCs/>
          <w:color w:val="auto"/>
          <w:sz w:val="32"/>
          <w:szCs w:val="32"/>
          <w:u w:val="none" w:color="auto"/>
        </w:rPr>
        <w:t>乱收费、乱罚款、乱检查、乱查封</w:t>
      </w:r>
      <w:r>
        <w:rPr>
          <w:rFonts w:hint="eastAsia" w:ascii="Times New Roman" w:hAnsi="Times New Roman" w:cs="Times New Roman"/>
          <w:color w:val="auto"/>
          <w:spacing w:val="0"/>
          <w:sz w:val="32"/>
          <w:szCs w:val="32"/>
          <w:highlight w:val="none"/>
          <w:u w:val="none" w:color="auto"/>
          <w:lang w:eastAsia="zh-CN"/>
        </w:rPr>
        <w:t>”</w:t>
      </w:r>
      <w:r>
        <w:rPr>
          <w:rFonts w:hint="eastAsia" w:ascii="Times New Roman" w:hAnsi="Times New Roman" w:cs="方正仿宋_GBK"/>
          <w:b w:val="0"/>
          <w:bCs/>
          <w:color w:val="auto"/>
          <w:sz w:val="32"/>
          <w:szCs w:val="32"/>
          <w:u w:val="none" w:color="auto"/>
          <w:lang w:eastAsia="zh-CN"/>
        </w:rPr>
        <w:t>、</w:t>
      </w:r>
      <w:r>
        <w:rPr>
          <w:rFonts w:hint="eastAsia" w:ascii="Times New Roman" w:hAnsi="Times New Roman" w:cs="Times New Roman"/>
          <w:color w:val="auto"/>
          <w:spacing w:val="0"/>
          <w:sz w:val="32"/>
          <w:szCs w:val="32"/>
          <w:highlight w:val="none"/>
          <w:u w:val="none" w:color="auto"/>
          <w:lang w:eastAsia="zh-CN"/>
        </w:rPr>
        <w:t>违规异地执法、趋利性执法</w:t>
      </w:r>
      <w:r>
        <w:rPr>
          <w:rFonts w:hint="eastAsia" w:ascii="Times New Roman" w:hAnsi="Times New Roman" w:eastAsia="方正仿宋_GBK" w:cs="Times New Roman"/>
          <w:color w:val="auto"/>
          <w:spacing w:val="0"/>
          <w:sz w:val="32"/>
          <w:szCs w:val="32"/>
          <w:highlight w:val="none"/>
          <w:u w:val="none" w:color="auto"/>
          <w:lang w:eastAsia="zh-CN"/>
        </w:rPr>
        <w:t>等突出问题</w:t>
      </w:r>
      <w:r>
        <w:rPr>
          <w:rFonts w:hint="default" w:ascii="Times New Roman" w:hAnsi="Times New Roman" w:eastAsia="方正仿宋_GBK" w:cs="Times New Roman"/>
          <w:color w:val="auto"/>
          <w:spacing w:val="0"/>
          <w:sz w:val="32"/>
          <w:szCs w:val="32"/>
          <w:highlight w:val="none"/>
          <w:u w:val="none" w:color="auto"/>
          <w:lang w:eastAsia="zh-CN"/>
        </w:rPr>
        <w:t>。</w:t>
      </w:r>
      <w:r>
        <w:rPr>
          <w:rFonts w:hint="eastAsia" w:ascii="Times New Roman" w:hAnsi="Times New Roman" w:cs="方正仿宋_GBK"/>
          <w:b w:val="0"/>
          <w:bCs w:val="0"/>
          <w:color w:val="auto"/>
          <w:spacing w:val="0"/>
          <w:kern w:val="2"/>
          <w:sz w:val="32"/>
          <w:szCs w:val="32"/>
          <w:highlight w:val="none"/>
          <w:u w:val="none" w:color="auto"/>
          <w:lang w:val="en-US" w:eastAsia="zh-CN" w:bidi="ar-SA"/>
        </w:rPr>
        <w:t>加强行政处罚决定书执行，依法落实“处罚到人”、终身禁入机制。</w:t>
      </w:r>
    </w:p>
    <w:p w14:paraId="24E9B04A">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9"/>
        <w:rPr>
          <w:rFonts w:hint="default" w:ascii="Times New Roman" w:hAnsi="Times New Roman" w:cs="方正仿宋_GBK"/>
          <w:b w:val="0"/>
          <w:bCs w:val="0"/>
          <w:color w:val="auto"/>
          <w:spacing w:val="0"/>
          <w:kern w:val="2"/>
          <w:sz w:val="32"/>
          <w:szCs w:val="32"/>
          <w:highlight w:val="none"/>
          <w:u w:val="none" w:color="auto"/>
          <w:lang w:val="en-US" w:eastAsia="zh-CN" w:bidi="ar-SA"/>
        </w:rPr>
      </w:pPr>
      <w:r>
        <w:rPr>
          <w:rFonts w:hint="eastAsia" w:ascii="Times New Roman" w:hAnsi="Times New Roman" w:cs="方正仿宋_GBK"/>
          <w:b w:val="0"/>
          <w:bCs w:val="0"/>
          <w:color w:val="auto"/>
          <w:spacing w:val="0"/>
          <w:kern w:val="2"/>
          <w:sz w:val="32"/>
          <w:szCs w:val="32"/>
          <w:highlight w:val="none"/>
          <w:u w:val="none" w:color="auto"/>
          <w:lang w:val="en-US" w:eastAsia="zh-CN" w:bidi="ar-SA"/>
        </w:rPr>
        <w:t>强化服务型监管执法。</w:t>
      </w:r>
      <w:r>
        <w:rPr>
          <w:rFonts w:hint="eastAsia" w:ascii="Times New Roman" w:hAnsi="Times New Roman" w:cs="Times New Roman"/>
          <w:color w:val="auto"/>
          <w:spacing w:val="0"/>
          <w:kern w:val="2"/>
          <w:sz w:val="32"/>
          <w:szCs w:val="32"/>
          <w:highlight w:val="none"/>
          <w:u w:val="none" w:color="auto"/>
          <w:shd w:val="clear" w:color="auto" w:fill="auto"/>
          <w:lang w:eastAsia="zh-CN"/>
        </w:rPr>
        <w:t>推行告知、提醒、劝导等执法方式，</w:t>
      </w:r>
      <w:r>
        <w:rPr>
          <w:rFonts w:hint="eastAsia" w:ascii="Times New Roman" w:hAnsi="Times New Roman" w:cs="Times New Roman"/>
          <w:color w:val="auto"/>
          <w:spacing w:val="0"/>
          <w:kern w:val="2"/>
          <w:sz w:val="32"/>
          <w:szCs w:val="32"/>
          <w:highlight w:val="none"/>
          <w:u w:val="none" w:color="auto"/>
          <w:shd w:val="clear" w:color="auto" w:fill="auto"/>
          <w:lang w:val="en-US" w:eastAsia="zh-CN"/>
        </w:rPr>
        <w:t>健全</w:t>
      </w:r>
      <w:r>
        <w:rPr>
          <w:rFonts w:hint="eastAsia" w:ascii="Times New Roman" w:hAnsi="Times New Roman" w:eastAsia="方正仿宋_GBK" w:cs="Times New Roman"/>
          <w:color w:val="auto"/>
          <w:spacing w:val="0"/>
          <w:kern w:val="2"/>
          <w:sz w:val="32"/>
          <w:szCs w:val="32"/>
          <w:highlight w:val="none"/>
          <w:u w:val="none" w:color="auto"/>
          <w:shd w:val="clear" w:color="auto" w:fill="auto"/>
          <w:lang w:eastAsia="zh-CN"/>
        </w:rPr>
        <w:t>“</w:t>
      </w:r>
      <w:r>
        <w:rPr>
          <w:rFonts w:hint="default" w:ascii="Times New Roman" w:hAnsi="Times New Roman" w:eastAsia="方正仿宋_GBK" w:cs="Times New Roman"/>
          <w:color w:val="auto"/>
          <w:spacing w:val="0"/>
          <w:kern w:val="2"/>
          <w:sz w:val="32"/>
          <w:szCs w:val="32"/>
          <w:highlight w:val="none"/>
          <w:u w:val="none" w:color="auto"/>
          <w:shd w:val="clear" w:color="auto" w:fill="auto"/>
        </w:rPr>
        <w:t>首违不罚</w:t>
      </w:r>
      <w:r>
        <w:rPr>
          <w:rFonts w:hint="eastAsia" w:ascii="Times New Roman" w:hAnsi="Times New Roman" w:eastAsia="方正仿宋_GBK" w:cs="Times New Roman"/>
          <w:color w:val="auto"/>
          <w:spacing w:val="0"/>
          <w:kern w:val="2"/>
          <w:sz w:val="32"/>
          <w:szCs w:val="32"/>
          <w:highlight w:val="none"/>
          <w:u w:val="none" w:color="auto"/>
          <w:shd w:val="clear" w:color="auto" w:fill="auto"/>
          <w:lang w:eastAsia="zh-CN"/>
        </w:rPr>
        <w:t>”“</w:t>
      </w:r>
      <w:r>
        <w:rPr>
          <w:rFonts w:hint="default" w:ascii="Times New Roman" w:hAnsi="Times New Roman" w:eastAsia="方正仿宋_GBK" w:cs="Times New Roman"/>
          <w:color w:val="auto"/>
          <w:spacing w:val="0"/>
          <w:kern w:val="2"/>
          <w:sz w:val="32"/>
          <w:szCs w:val="32"/>
          <w:highlight w:val="none"/>
          <w:u w:val="none" w:color="auto"/>
          <w:shd w:val="clear" w:color="auto" w:fill="auto"/>
        </w:rPr>
        <w:t>轻微免罚</w:t>
      </w:r>
      <w:r>
        <w:rPr>
          <w:rFonts w:hint="eastAsia" w:ascii="Times New Roman" w:hAnsi="Times New Roman" w:eastAsia="方正仿宋_GBK" w:cs="Times New Roman"/>
          <w:color w:val="auto"/>
          <w:spacing w:val="0"/>
          <w:kern w:val="2"/>
          <w:sz w:val="32"/>
          <w:szCs w:val="32"/>
          <w:highlight w:val="none"/>
          <w:u w:val="none" w:color="auto"/>
          <w:shd w:val="clear" w:color="auto" w:fill="auto"/>
          <w:lang w:eastAsia="zh-CN"/>
        </w:rPr>
        <w:t>”</w:t>
      </w:r>
      <w:r>
        <w:rPr>
          <w:rFonts w:hint="default" w:ascii="Times New Roman" w:hAnsi="Times New Roman" w:eastAsia="方正仿宋_GBK" w:cs="Times New Roman"/>
          <w:color w:val="auto"/>
          <w:spacing w:val="0"/>
          <w:kern w:val="2"/>
          <w:sz w:val="32"/>
          <w:szCs w:val="32"/>
          <w:highlight w:val="none"/>
          <w:u w:val="none" w:color="auto"/>
          <w:shd w:val="clear" w:color="auto" w:fill="auto"/>
        </w:rPr>
        <w:t>等柔性执法规范</w:t>
      </w:r>
      <w:r>
        <w:rPr>
          <w:rFonts w:hint="eastAsia" w:ascii="Times New Roman" w:hAnsi="Times New Roman" w:cs="Times New Roman"/>
          <w:color w:val="auto"/>
          <w:spacing w:val="0"/>
          <w:kern w:val="2"/>
          <w:sz w:val="32"/>
          <w:szCs w:val="32"/>
          <w:highlight w:val="none"/>
          <w:u w:val="none" w:color="auto"/>
          <w:shd w:val="clear" w:color="auto" w:fill="auto"/>
          <w:lang w:eastAsia="zh-CN"/>
        </w:rPr>
        <w:t>，完善市场监管领域依法从轻、减轻行政处罚清单。开展执法服务“向前一步”行动，构建“查改服一体”闭环执法模式</w:t>
      </w:r>
      <w:r>
        <w:rPr>
          <w:rFonts w:hint="eastAsia" w:ascii="Times New Roman" w:hAnsi="Times New Roman" w:cs="方正仿宋_GBK"/>
          <w:b w:val="0"/>
          <w:bCs w:val="0"/>
          <w:color w:val="auto"/>
          <w:spacing w:val="0"/>
          <w:kern w:val="2"/>
          <w:sz w:val="32"/>
          <w:szCs w:val="32"/>
          <w:highlight w:val="none"/>
          <w:u w:val="none" w:color="auto"/>
          <w:lang w:val="en-US" w:eastAsia="zh-CN" w:bidi="ar-SA"/>
        </w:rPr>
        <w:t>。</w:t>
      </w:r>
    </w:p>
    <w:p w14:paraId="4ACD8DFF">
      <w:pPr>
        <w:pStyle w:val="2"/>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0"/>
        <w:rPr>
          <w:rFonts w:hint="eastAsia" w:ascii="Times New Roman" w:hAnsi="Times New Roman" w:eastAsia="方正黑体_GBK" w:cs="方正黑体_GBK"/>
          <w:b w:val="0"/>
          <w:bCs w:val="0"/>
          <w:color w:val="auto"/>
          <w:spacing w:val="0"/>
          <w:sz w:val="32"/>
          <w:szCs w:val="32"/>
          <w:highlight w:val="none"/>
          <w:u w:val="none" w:color="auto"/>
          <w:lang w:val="en-US" w:eastAsia="zh-CN"/>
        </w:rPr>
      </w:pPr>
      <w:bookmarkStart w:id="228" w:name="_Toc2373"/>
      <w:r>
        <w:rPr>
          <w:rFonts w:hint="eastAsia" w:ascii="Times New Roman" w:hAnsi="Times New Roman" w:cs="方正黑体_GBK"/>
          <w:b w:val="0"/>
          <w:bCs w:val="0"/>
          <w:color w:val="auto"/>
          <w:spacing w:val="0"/>
          <w:sz w:val="32"/>
          <w:szCs w:val="32"/>
          <w:u w:val="none" w:color="auto"/>
          <w:lang w:val="en-US" w:eastAsia="zh-CN"/>
        </w:rPr>
        <w:t>四</w:t>
      </w:r>
      <w:r>
        <w:rPr>
          <w:rFonts w:hint="eastAsia" w:ascii="Times New Roman" w:hAnsi="Times New Roman" w:eastAsia="方正黑体_GBK" w:cs="方正黑体_GBK"/>
          <w:b w:val="0"/>
          <w:bCs w:val="0"/>
          <w:color w:val="auto"/>
          <w:spacing w:val="0"/>
          <w:sz w:val="32"/>
          <w:szCs w:val="32"/>
          <w:u w:val="none" w:color="auto"/>
          <w:lang w:val="en-US" w:eastAsia="zh-CN"/>
        </w:rPr>
        <w:t>、</w:t>
      </w:r>
      <w:bookmarkStart w:id="229" w:name="_Toc22882"/>
      <w:bookmarkStart w:id="230" w:name="OLE_LINK7"/>
      <w:bookmarkStart w:id="231" w:name="_Toc20676"/>
      <w:bookmarkStart w:id="232" w:name="_Toc8723"/>
      <w:bookmarkStart w:id="233" w:name="OLE_LINK8"/>
      <w:r>
        <w:rPr>
          <w:rFonts w:hint="eastAsia" w:ascii="Times New Roman" w:hAnsi="Times New Roman" w:eastAsia="方正黑体_GBK" w:cs="方正黑体_GBK"/>
          <w:b w:val="0"/>
          <w:bCs w:val="0"/>
          <w:color w:val="auto"/>
          <w:spacing w:val="0"/>
          <w:sz w:val="32"/>
          <w:szCs w:val="32"/>
          <w:highlight w:val="none"/>
          <w:u w:val="none" w:color="auto"/>
          <w:lang w:eastAsia="zh-CN"/>
        </w:rPr>
        <w:t>深度融入全国统一大市场建设，</w:t>
      </w:r>
      <w:r>
        <w:rPr>
          <w:rFonts w:hint="eastAsia" w:ascii="Times New Roman" w:hAnsi="Times New Roman" w:cs="方正黑体_GBK"/>
          <w:b w:val="0"/>
          <w:bCs w:val="0"/>
          <w:color w:val="auto"/>
          <w:spacing w:val="0"/>
          <w:sz w:val="32"/>
          <w:szCs w:val="32"/>
          <w:highlight w:val="none"/>
          <w:u w:val="none" w:color="auto"/>
          <w:lang w:val="en-US" w:eastAsia="zh-CN"/>
        </w:rPr>
        <w:t>服务</w:t>
      </w:r>
      <w:r>
        <w:rPr>
          <w:rFonts w:hint="eastAsia" w:ascii="Times New Roman" w:hAnsi="Times New Roman" w:eastAsia="方正黑体_GBK" w:cs="方正黑体_GBK"/>
          <w:b w:val="0"/>
          <w:bCs w:val="0"/>
          <w:color w:val="auto"/>
          <w:spacing w:val="0"/>
          <w:sz w:val="32"/>
          <w:szCs w:val="32"/>
          <w:highlight w:val="none"/>
          <w:u w:val="none" w:color="auto"/>
          <w:lang w:eastAsia="zh-CN"/>
        </w:rPr>
        <w:t>提升</w:t>
      </w:r>
      <w:r>
        <w:rPr>
          <w:rFonts w:hint="eastAsia" w:ascii="Times New Roman" w:hAnsi="Times New Roman" w:eastAsia="方正黑体_GBK" w:cs="方正黑体_GBK"/>
          <w:b w:val="0"/>
          <w:bCs w:val="0"/>
          <w:color w:val="auto"/>
          <w:spacing w:val="0"/>
          <w:sz w:val="32"/>
          <w:szCs w:val="32"/>
          <w:highlight w:val="none"/>
          <w:u w:val="none" w:color="auto"/>
        </w:rPr>
        <w:t>成渝</w:t>
      </w:r>
      <w:r>
        <w:rPr>
          <w:rFonts w:hint="eastAsia" w:ascii="Times New Roman" w:hAnsi="Times New Roman" w:eastAsia="方正黑体_GBK" w:cs="方正黑体_GBK"/>
          <w:b w:val="0"/>
          <w:bCs w:val="0"/>
          <w:color w:val="auto"/>
          <w:spacing w:val="0"/>
          <w:sz w:val="32"/>
          <w:szCs w:val="32"/>
          <w:highlight w:val="none"/>
          <w:u w:val="none" w:color="auto"/>
          <w:lang w:eastAsia="zh-CN"/>
        </w:rPr>
        <w:t>地区双城经济圈发展能级</w:t>
      </w:r>
      <w:bookmarkEnd w:id="216"/>
      <w:bookmarkEnd w:id="217"/>
      <w:bookmarkEnd w:id="218"/>
      <w:bookmarkEnd w:id="219"/>
      <w:bookmarkEnd w:id="220"/>
      <w:bookmarkEnd w:id="221"/>
      <w:bookmarkEnd w:id="222"/>
      <w:bookmarkEnd w:id="224"/>
      <w:bookmarkEnd w:id="225"/>
      <w:bookmarkEnd w:id="226"/>
      <w:bookmarkEnd w:id="227"/>
      <w:bookmarkEnd w:id="228"/>
      <w:bookmarkEnd w:id="229"/>
      <w:bookmarkEnd w:id="230"/>
      <w:bookmarkEnd w:id="231"/>
      <w:bookmarkEnd w:id="232"/>
      <w:bookmarkEnd w:id="233"/>
    </w:p>
    <w:p w14:paraId="7DED41CE">
      <w:pPr>
        <w:adjustRightInd w:val="0"/>
        <w:snapToGrid w:val="0"/>
        <w:spacing w:line="579" w:lineRule="exact"/>
        <w:outlineLvl w:val="9"/>
        <w:rPr>
          <w:rFonts w:hint="eastAsia" w:ascii="Times New Roman" w:hAnsi="Times New Roman" w:eastAsia="方正仿宋_GBK" w:cs="方正仿宋_GBK"/>
          <w:b w:val="0"/>
          <w:bCs w:val="0"/>
          <w:color w:val="auto"/>
          <w:spacing w:val="0"/>
          <w:sz w:val="32"/>
          <w:szCs w:val="32"/>
          <w:highlight w:val="none"/>
          <w:u w:val="none" w:color="auto"/>
          <w:lang w:val="en-US" w:eastAsia="zh-CN"/>
        </w:rPr>
      </w:pPr>
      <w:bookmarkStart w:id="234" w:name="_Toc1211"/>
      <w:bookmarkStart w:id="235" w:name="_Toc21283"/>
      <w:bookmarkStart w:id="236" w:name="_Toc10893"/>
      <w:bookmarkStart w:id="237" w:name="_Toc19292"/>
      <w:bookmarkStart w:id="238" w:name="_Toc7104"/>
      <w:bookmarkStart w:id="239" w:name="_Toc29078"/>
      <w:bookmarkStart w:id="240" w:name="_Toc8828"/>
      <w:bookmarkStart w:id="241" w:name="_Toc499"/>
      <w:r>
        <w:rPr>
          <w:rFonts w:hint="eastAsia" w:ascii="Times New Roman" w:hAnsi="Times New Roman" w:cs="方正仿宋_GBK"/>
          <w:b w:val="0"/>
          <w:bCs w:val="0"/>
          <w:color w:val="auto"/>
          <w:spacing w:val="0"/>
          <w:sz w:val="32"/>
          <w:szCs w:val="32"/>
          <w:highlight w:val="none"/>
          <w:u w:val="none" w:color="auto"/>
          <w:lang w:val="en-US" w:eastAsia="zh-CN"/>
        </w:rPr>
        <w:t>坚持</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“五统一、一开放”基本要求，</w:t>
      </w:r>
      <w:r>
        <w:rPr>
          <w:rFonts w:hint="eastAsia" w:ascii="Times New Roman" w:hAnsi="Times New Roman" w:eastAsia="方正仿宋_GBK" w:cs="方正仿宋_GBK"/>
          <w:color w:val="auto"/>
          <w:szCs w:val="20"/>
          <w:highlight w:val="none"/>
          <w:u w:val="none" w:color="auto"/>
          <w:lang w:val="en-US" w:eastAsia="zh-CN"/>
        </w:rPr>
        <w:t>破除地方保护和市场分割，</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服务构建高效规范、公平竞争、充分开放的全国统一大市场。</w:t>
      </w:r>
      <w:bookmarkEnd w:id="234"/>
    </w:p>
    <w:p w14:paraId="63980944">
      <w:pPr>
        <w:pStyle w:val="3"/>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楷体_GBK" w:cs="方正楷体_GBK"/>
          <w:b w:val="0"/>
          <w:bCs w:val="0"/>
          <w:color w:val="auto"/>
          <w:spacing w:val="0"/>
          <w:sz w:val="32"/>
          <w:szCs w:val="32"/>
          <w:highlight w:val="none"/>
          <w:u w:val="none" w:color="auto"/>
          <w:lang w:val="en-US" w:eastAsia="zh-CN"/>
        </w:rPr>
      </w:pPr>
      <w:bookmarkStart w:id="242" w:name="_Toc20113"/>
      <w:bookmarkStart w:id="243" w:name="_Toc21671"/>
      <w:bookmarkStart w:id="244" w:name="_Toc12372"/>
      <w:bookmarkStart w:id="245" w:name="_Toc31588"/>
      <w:bookmarkStart w:id="246" w:name="_Toc16015"/>
      <w:r>
        <w:rPr>
          <w:rFonts w:hint="eastAsia" w:ascii="Times New Roman" w:hAnsi="Times New Roman" w:eastAsia="方正楷体_GBK" w:cs="方正楷体_GBK"/>
          <w:b w:val="0"/>
          <w:bCs w:val="0"/>
          <w:color w:val="auto"/>
          <w:spacing w:val="0"/>
          <w:sz w:val="32"/>
          <w:szCs w:val="32"/>
          <w:highlight w:val="none"/>
          <w:u w:val="none" w:color="auto"/>
          <w:lang w:eastAsia="zh-CN"/>
        </w:rPr>
        <w:t>（</w:t>
      </w:r>
      <w:r>
        <w:rPr>
          <w:rFonts w:hint="eastAsia" w:ascii="Times New Roman" w:hAnsi="Times New Roman" w:eastAsia="方正楷体_GBK" w:cs="方正楷体_GBK"/>
          <w:b w:val="0"/>
          <w:bCs w:val="0"/>
          <w:color w:val="auto"/>
          <w:spacing w:val="0"/>
          <w:sz w:val="32"/>
          <w:szCs w:val="32"/>
          <w:highlight w:val="none"/>
          <w:u w:val="none" w:color="auto"/>
          <w:lang w:val="en-US" w:eastAsia="zh-CN"/>
        </w:rPr>
        <w:t>一</w:t>
      </w:r>
      <w:r>
        <w:rPr>
          <w:rFonts w:hint="eastAsia" w:ascii="Times New Roman" w:hAnsi="Times New Roman" w:eastAsia="方正楷体_GBK" w:cs="方正楷体_GBK"/>
          <w:b w:val="0"/>
          <w:bCs w:val="0"/>
          <w:color w:val="auto"/>
          <w:spacing w:val="0"/>
          <w:sz w:val="32"/>
          <w:szCs w:val="32"/>
          <w:highlight w:val="none"/>
          <w:u w:val="none" w:color="auto"/>
          <w:lang w:eastAsia="zh-CN"/>
        </w:rPr>
        <w:t>）</w:t>
      </w:r>
      <w:r>
        <w:rPr>
          <w:rFonts w:hint="eastAsia" w:ascii="Times New Roman" w:hAnsi="Times New Roman" w:eastAsia="方正楷体_GBK" w:cs="方正楷体_GBK"/>
          <w:b w:val="0"/>
          <w:bCs w:val="0"/>
          <w:color w:val="auto"/>
          <w:spacing w:val="0"/>
          <w:sz w:val="32"/>
          <w:szCs w:val="32"/>
          <w:highlight w:val="none"/>
          <w:u w:val="none" w:color="auto"/>
          <w:lang w:val="en-US" w:eastAsia="zh-CN"/>
        </w:rPr>
        <w:t>加大公平竞争治理力度。</w:t>
      </w:r>
      <w:bookmarkEnd w:id="235"/>
      <w:bookmarkEnd w:id="236"/>
      <w:bookmarkEnd w:id="237"/>
      <w:bookmarkEnd w:id="238"/>
      <w:bookmarkEnd w:id="239"/>
      <w:bookmarkEnd w:id="240"/>
      <w:bookmarkEnd w:id="241"/>
      <w:bookmarkEnd w:id="242"/>
      <w:bookmarkEnd w:id="243"/>
      <w:bookmarkEnd w:id="244"/>
      <w:bookmarkEnd w:id="245"/>
      <w:bookmarkEnd w:id="246"/>
    </w:p>
    <w:p w14:paraId="53016252">
      <w:pPr>
        <w:keepNext w:val="0"/>
        <w:keepLines w:val="0"/>
        <w:widowControl w:val="0"/>
        <w:suppressLineNumbers w:val="0"/>
        <w:adjustRightInd w:val="0"/>
        <w:snapToGrid w:val="0"/>
        <w:spacing w:before="0" w:beforeAutospacing="0" w:after="0" w:afterAutospacing="0" w:line="579" w:lineRule="exact"/>
        <w:ind w:left="0" w:right="0" w:firstLine="640" w:firstLineChars="200"/>
        <w:jc w:val="both"/>
        <w:rPr>
          <w:rFonts w:hint="eastAsia" w:ascii="Times New Roman" w:hAnsi="Times New Roman" w:eastAsia="方正仿宋_GBK" w:cs="方正仿宋_GBK"/>
          <w:b w:val="0"/>
          <w:bCs w:val="0"/>
          <w:color w:val="auto"/>
          <w:spacing w:val="0"/>
          <w:sz w:val="32"/>
          <w:szCs w:val="32"/>
          <w:highlight w:val="none"/>
          <w:u w:val="none" w:color="auto"/>
          <w:lang w:eastAsia="zh-CN"/>
        </w:rPr>
      </w:pPr>
      <w:r>
        <w:rPr>
          <w:rFonts w:hint="eastAsia" w:ascii="Times New Roman" w:hAnsi="Times New Roman" w:cs="方正仿宋_GBK"/>
          <w:b w:val="0"/>
          <w:bCs w:val="0"/>
          <w:color w:val="auto"/>
          <w:spacing w:val="0"/>
          <w:sz w:val="32"/>
          <w:szCs w:val="32"/>
          <w:highlight w:val="none"/>
          <w:u w:val="none" w:color="auto"/>
          <w:lang w:val="en-US" w:eastAsia="zh-CN"/>
        </w:rPr>
        <w:t>强化竞争政策基础地位。健全政府不当干预市场竞争行为治理机制，强化竞争政策与产业政策协同</w:t>
      </w:r>
      <w:r>
        <w:rPr>
          <w:rFonts w:hint="eastAsia" w:ascii="Times New Roman" w:hAnsi="Times New Roman" w:cs="方正仿宋_GBK"/>
          <w:b w:val="0"/>
          <w:bCs w:val="0"/>
          <w:color w:val="auto"/>
          <w:spacing w:val="0"/>
          <w:kern w:val="2"/>
          <w:sz w:val="32"/>
          <w:szCs w:val="32"/>
          <w:u w:val="none" w:color="auto"/>
          <w:lang w:val="en-US" w:eastAsia="zh-CN" w:bidi="ar"/>
        </w:rPr>
        <w:t>，</w:t>
      </w:r>
      <w:r>
        <w:rPr>
          <w:rFonts w:hint="eastAsia" w:ascii="Times New Roman" w:hAnsi="Times New Roman" w:eastAsia="方正仿宋_GBK" w:cs="方正仿宋_GBK"/>
          <w:b w:val="0"/>
          <w:bCs w:val="0"/>
          <w:color w:val="auto"/>
          <w:spacing w:val="0"/>
          <w:sz w:val="32"/>
          <w:szCs w:val="32"/>
          <w:highlight w:val="none"/>
          <w:u w:val="none" w:color="auto"/>
        </w:rPr>
        <w:t>清理废除妨碍统一市场和公平竞争的政策措施</w:t>
      </w:r>
      <w:r>
        <w:rPr>
          <w:rFonts w:hint="eastAsia" w:ascii="Times New Roman" w:hAnsi="Times New Roman" w:cs="方正仿宋_GBK"/>
          <w:b w:val="0"/>
          <w:bCs w:val="0"/>
          <w:color w:val="auto"/>
          <w:spacing w:val="0"/>
          <w:sz w:val="32"/>
          <w:szCs w:val="32"/>
          <w:highlight w:val="none"/>
          <w:u w:val="none" w:color="auto"/>
          <w:lang w:eastAsia="zh-CN"/>
        </w:rPr>
        <w:t>，</w:t>
      </w:r>
      <w:r>
        <w:rPr>
          <w:rFonts w:hint="eastAsia" w:ascii="Times New Roman" w:hAnsi="Times New Roman" w:eastAsia="方正仿宋_GBK" w:cs="方正仿宋_GBK"/>
          <w:b w:val="0"/>
          <w:bCs w:val="0"/>
          <w:color w:val="auto"/>
          <w:spacing w:val="0"/>
          <w:szCs w:val="20"/>
          <w:highlight w:val="none"/>
          <w:u w:val="none" w:color="auto"/>
          <w:lang w:val="en-US" w:eastAsia="zh-CN"/>
        </w:rPr>
        <w:t>禁止利用地方标准</w:t>
      </w:r>
      <w:r>
        <w:rPr>
          <w:rFonts w:hint="eastAsia" w:ascii="Times New Roman" w:hAnsi="Times New Roman" w:cs="方正仿宋_GBK"/>
          <w:b w:val="0"/>
          <w:bCs w:val="0"/>
          <w:color w:val="auto"/>
          <w:spacing w:val="0"/>
          <w:szCs w:val="20"/>
          <w:highlight w:val="none"/>
          <w:u w:val="none" w:color="auto"/>
          <w:lang w:val="en-US" w:eastAsia="zh-CN"/>
        </w:rPr>
        <w:t>、信用评价</w:t>
      </w:r>
      <w:r>
        <w:rPr>
          <w:rFonts w:hint="eastAsia" w:ascii="Times New Roman" w:hAnsi="Times New Roman" w:eastAsia="方正仿宋_GBK" w:cs="方正仿宋_GBK"/>
          <w:b w:val="0"/>
          <w:bCs w:val="0"/>
          <w:color w:val="auto"/>
          <w:spacing w:val="0"/>
          <w:szCs w:val="20"/>
          <w:highlight w:val="none"/>
          <w:u w:val="none" w:color="auto"/>
          <w:lang w:val="en-US" w:eastAsia="zh-CN"/>
        </w:rPr>
        <w:t>排除、限制市场竞争</w:t>
      </w:r>
      <w:r>
        <w:rPr>
          <w:rFonts w:hint="eastAsia" w:ascii="Times New Roman" w:hAnsi="Times New Roman" w:eastAsia="方正仿宋_GBK" w:cs="方正仿宋_GBK"/>
          <w:b w:val="0"/>
          <w:bCs w:val="0"/>
          <w:color w:val="auto"/>
          <w:spacing w:val="0"/>
          <w:sz w:val="32"/>
          <w:szCs w:val="32"/>
          <w:highlight w:val="none"/>
          <w:u w:val="none" w:color="auto"/>
          <w:lang w:eastAsia="zh-CN"/>
        </w:rPr>
        <w:t>。</w:t>
      </w:r>
      <w:r>
        <w:rPr>
          <w:rFonts w:hint="eastAsia" w:ascii="Times New Roman" w:hAnsi="Times New Roman" w:cs="方正仿宋_GBK"/>
          <w:b w:val="0"/>
          <w:bCs w:val="0"/>
          <w:color w:val="auto"/>
          <w:spacing w:val="0"/>
          <w:kern w:val="2"/>
          <w:sz w:val="32"/>
          <w:szCs w:val="32"/>
          <w:highlight w:val="none"/>
          <w:u w:val="none" w:color="auto"/>
          <w:lang w:val="en-US" w:eastAsia="zh-CN"/>
        </w:rPr>
        <w:t>推动要素市场化配置综合改革试点，着力破除阻碍要素自由流动和高效配置的堵点卡点。</w:t>
      </w:r>
      <w:r>
        <w:rPr>
          <w:rFonts w:hint="eastAsia" w:ascii="Times New Roman" w:hAnsi="Times New Roman" w:eastAsia="方正仿宋_GBK" w:cs="方正仿宋_GBK"/>
          <w:b w:val="0"/>
          <w:bCs w:val="0"/>
          <w:color w:val="auto"/>
          <w:spacing w:val="0"/>
          <w:sz w:val="32"/>
          <w:szCs w:val="32"/>
          <w:highlight w:val="none"/>
          <w:u w:val="none" w:color="auto"/>
        </w:rPr>
        <w:t>强化公平竞争审查</w:t>
      </w:r>
      <w:r>
        <w:rPr>
          <w:rFonts w:hint="eastAsia" w:ascii="Times New Roman" w:hAnsi="Times New Roman" w:cs="方正仿宋_GBK"/>
          <w:b w:val="0"/>
          <w:bCs w:val="0"/>
          <w:color w:val="auto"/>
          <w:spacing w:val="0"/>
          <w:sz w:val="32"/>
          <w:szCs w:val="32"/>
          <w:highlight w:val="none"/>
          <w:u w:val="none" w:color="auto"/>
          <w:lang w:eastAsia="zh-CN"/>
        </w:rPr>
        <w:t>刚性</w:t>
      </w:r>
      <w:r>
        <w:rPr>
          <w:rFonts w:hint="eastAsia" w:ascii="Times New Roman" w:hAnsi="Times New Roman" w:eastAsia="方正仿宋_GBK" w:cs="方正仿宋_GBK"/>
          <w:b w:val="0"/>
          <w:bCs w:val="0"/>
          <w:color w:val="auto"/>
          <w:spacing w:val="0"/>
          <w:sz w:val="32"/>
          <w:szCs w:val="32"/>
          <w:highlight w:val="none"/>
          <w:u w:val="none" w:color="auto"/>
        </w:rPr>
        <w:t>约束</w:t>
      </w:r>
      <w:r>
        <w:rPr>
          <w:rFonts w:hint="eastAsia" w:ascii="Times New Roman" w:hAnsi="Times New Roman" w:cs="方正仿宋_GBK"/>
          <w:b w:val="0"/>
          <w:bCs w:val="0"/>
          <w:color w:val="auto"/>
          <w:spacing w:val="0"/>
          <w:sz w:val="32"/>
          <w:szCs w:val="32"/>
          <w:highlight w:val="none"/>
          <w:u w:val="none" w:color="auto"/>
          <w:lang w:eastAsia="zh-CN"/>
        </w:rPr>
        <w:t>，</w:t>
      </w:r>
      <w:r>
        <w:rPr>
          <w:rFonts w:hint="eastAsia" w:ascii="Times New Roman" w:hAnsi="Times New Roman" w:eastAsia="方正仿宋_GBK" w:cs="方正仿宋_GBK"/>
          <w:b w:val="0"/>
          <w:bCs w:val="0"/>
          <w:color w:val="auto"/>
          <w:spacing w:val="0"/>
          <w:sz w:val="32"/>
          <w:szCs w:val="32"/>
          <w:highlight w:val="none"/>
          <w:u w:val="none" w:color="auto"/>
        </w:rPr>
        <w:t>健全第三方评估、定期抽查和社会举报机制</w:t>
      </w:r>
      <w:r>
        <w:rPr>
          <w:rFonts w:hint="eastAsia" w:ascii="Times New Roman" w:hAnsi="Times New Roman" w:cs="方正仿宋_GBK"/>
          <w:b w:val="0"/>
          <w:bCs w:val="0"/>
          <w:color w:val="auto"/>
          <w:spacing w:val="0"/>
          <w:sz w:val="32"/>
          <w:szCs w:val="32"/>
          <w:highlight w:val="none"/>
          <w:u w:val="none" w:color="auto"/>
          <w:lang w:eastAsia="zh-CN"/>
        </w:rPr>
        <w:t>，推动建立行纪衔接机制，</w:t>
      </w:r>
      <w:r>
        <w:rPr>
          <w:rFonts w:hint="eastAsia" w:ascii="Times New Roman" w:hAnsi="Times New Roman" w:cs="方正仿宋_GBK"/>
          <w:b w:val="0"/>
          <w:bCs w:val="0"/>
          <w:color w:val="auto"/>
          <w:spacing w:val="0"/>
          <w:sz w:val="32"/>
          <w:szCs w:val="32"/>
          <w:highlight w:val="none"/>
          <w:u w:val="none" w:color="auto"/>
          <w:lang w:val="en-US" w:eastAsia="zh-CN"/>
        </w:rPr>
        <w:t>探索</w:t>
      </w:r>
      <w:r>
        <w:rPr>
          <w:rFonts w:hint="eastAsia" w:ascii="Times New Roman" w:hAnsi="Times New Roman" w:eastAsia="方正仿宋_GBK" w:cs="方正仿宋_GBK"/>
          <w:b w:val="0"/>
          <w:bCs w:val="0"/>
          <w:color w:val="auto"/>
          <w:spacing w:val="0"/>
          <w:sz w:val="32"/>
          <w:szCs w:val="32"/>
          <w:highlight w:val="none"/>
          <w:u w:val="none" w:color="auto"/>
        </w:rPr>
        <w:t>建立公平竞争审查激励机制。支持大渡口区探索建设政策措施公平竞争智慧审查应用。</w:t>
      </w:r>
    </w:p>
    <w:p w14:paraId="1CA92D17">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32"/>
          <w:highlight w:val="none"/>
          <w:u w:val="none" w:color="auto"/>
        </w:rPr>
      </w:pPr>
      <w:r>
        <w:rPr>
          <w:rFonts w:hint="eastAsia" w:ascii="Times New Roman" w:hAnsi="Times New Roman" w:cs="方正仿宋_GBK"/>
          <w:b w:val="0"/>
          <w:bCs w:val="0"/>
          <w:color w:val="auto"/>
          <w:spacing w:val="0"/>
          <w:sz w:val="32"/>
          <w:szCs w:val="32"/>
          <w:u w:val="none" w:color="auto"/>
          <w:lang w:val="en-US" w:eastAsia="zh-CN"/>
        </w:rPr>
        <w:t>加强</w:t>
      </w:r>
      <w:r>
        <w:rPr>
          <w:rFonts w:hint="eastAsia" w:ascii="Times New Roman" w:hAnsi="Times New Roman" w:eastAsia="方正仿宋_GBK" w:cs="方正仿宋_GBK"/>
          <w:b w:val="0"/>
          <w:bCs w:val="0"/>
          <w:color w:val="auto"/>
          <w:spacing w:val="0"/>
          <w:sz w:val="32"/>
          <w:szCs w:val="32"/>
          <w:u w:val="none" w:color="auto"/>
          <w:lang w:val="en" w:eastAsia="zh-CN"/>
        </w:rPr>
        <w:t>反垄断</w:t>
      </w:r>
      <w:r>
        <w:rPr>
          <w:rFonts w:hint="eastAsia" w:ascii="Times New Roman" w:hAnsi="Times New Roman" w:cs="方正仿宋_GBK"/>
          <w:b w:val="0"/>
          <w:bCs w:val="0"/>
          <w:color w:val="auto"/>
          <w:spacing w:val="0"/>
          <w:sz w:val="32"/>
          <w:szCs w:val="32"/>
          <w:u w:val="none" w:color="auto"/>
          <w:lang w:val="en-US" w:eastAsia="zh-CN"/>
        </w:rPr>
        <w:t>和</w:t>
      </w:r>
      <w:r>
        <w:rPr>
          <w:rFonts w:hint="eastAsia" w:ascii="Times New Roman" w:hAnsi="Times New Roman" w:eastAsia="方正仿宋_GBK" w:cs="方正仿宋_GBK"/>
          <w:b w:val="0"/>
          <w:bCs w:val="0"/>
          <w:color w:val="auto"/>
          <w:spacing w:val="0"/>
          <w:sz w:val="32"/>
          <w:szCs w:val="32"/>
          <w:u w:val="none" w:color="auto"/>
          <w:lang w:val="en" w:eastAsia="zh-CN"/>
        </w:rPr>
        <w:t>反不正当竞争</w:t>
      </w:r>
      <w:r>
        <w:rPr>
          <w:rFonts w:hint="eastAsia" w:ascii="Times New Roman" w:hAnsi="Times New Roman" w:cs="方正仿宋_GBK"/>
          <w:b w:val="0"/>
          <w:bCs w:val="0"/>
          <w:color w:val="auto"/>
          <w:spacing w:val="0"/>
          <w:sz w:val="32"/>
          <w:szCs w:val="32"/>
          <w:u w:val="none" w:color="auto"/>
          <w:lang w:val="en" w:eastAsia="zh-CN"/>
        </w:rPr>
        <w:t>。</w:t>
      </w:r>
      <w:r>
        <w:rPr>
          <w:rFonts w:hint="eastAsia" w:ascii="Times New Roman" w:hAnsi="Times New Roman" w:eastAsia="方正仿宋_GBK" w:cs="方正仿宋_GBK"/>
          <w:color w:val="auto"/>
          <w:spacing w:val="0"/>
          <w:sz w:val="32"/>
          <w:szCs w:val="32"/>
          <w:highlight w:val="none"/>
          <w:u w:val="none" w:color="auto"/>
          <w:lang w:val="en"/>
        </w:rPr>
        <w:t>健全垄断风险预警监测机制，完善以竞争状况评估为基础的反垄断</w:t>
      </w:r>
      <w:r>
        <w:rPr>
          <w:rFonts w:hint="eastAsia" w:cs="方正仿宋_GBK"/>
          <w:color w:val="auto"/>
          <w:spacing w:val="0"/>
          <w:sz w:val="32"/>
          <w:szCs w:val="32"/>
          <w:highlight w:val="none"/>
          <w:u w:val="none" w:color="auto"/>
          <w:lang w:val="en-US" w:eastAsia="zh-CN"/>
        </w:rPr>
        <w:t>和</w:t>
      </w:r>
      <w:r>
        <w:rPr>
          <w:rFonts w:hint="eastAsia" w:ascii="Times New Roman" w:hAnsi="Times New Roman" w:eastAsia="方正仿宋_GBK" w:cs="方正仿宋_GBK"/>
          <w:color w:val="auto"/>
          <w:spacing w:val="0"/>
          <w:sz w:val="32"/>
          <w:szCs w:val="32"/>
          <w:highlight w:val="none"/>
          <w:u w:val="none" w:color="auto"/>
          <w:lang w:val="en"/>
        </w:rPr>
        <w:t>反不正当竞争执法重点引导机制。</w:t>
      </w:r>
      <w:r>
        <w:rPr>
          <w:rFonts w:hint="eastAsia" w:ascii="Times New Roman" w:hAnsi="Times New Roman" w:eastAsia="方正仿宋_GBK" w:cs="方正仿宋_GBK"/>
          <w:color w:val="auto"/>
          <w:spacing w:val="0"/>
          <w:sz w:val="32"/>
          <w:szCs w:val="32"/>
          <w:highlight w:val="none"/>
          <w:u w:val="none" w:color="auto"/>
        </w:rPr>
        <w:t>争取反垄断执法</w:t>
      </w:r>
      <w:r>
        <w:rPr>
          <w:rFonts w:hint="eastAsia" w:ascii="Times New Roman" w:hAnsi="Times New Roman" w:eastAsia="方正仿宋_GBK" w:cs="方正仿宋_GBK"/>
          <w:color w:val="auto"/>
          <w:spacing w:val="0"/>
          <w:sz w:val="32"/>
          <w:szCs w:val="32"/>
          <w:highlight w:val="none"/>
          <w:u w:val="none" w:color="auto"/>
          <w:lang w:eastAsia="zh-CN"/>
        </w:rPr>
        <w:t>充分</w:t>
      </w:r>
      <w:r>
        <w:rPr>
          <w:rFonts w:hint="eastAsia" w:ascii="Times New Roman" w:hAnsi="Times New Roman" w:eastAsia="方正仿宋_GBK" w:cs="方正仿宋_GBK"/>
          <w:color w:val="auto"/>
          <w:spacing w:val="0"/>
          <w:sz w:val="32"/>
          <w:szCs w:val="32"/>
          <w:highlight w:val="none"/>
          <w:u w:val="none" w:color="auto"/>
        </w:rPr>
        <w:t>授权，</w:t>
      </w:r>
      <w:r>
        <w:rPr>
          <w:rFonts w:hint="eastAsia" w:ascii="Times New Roman" w:hAnsi="Times New Roman" w:cs="方正仿宋_GBK"/>
          <w:color w:val="auto"/>
          <w:spacing w:val="0"/>
          <w:sz w:val="32"/>
          <w:szCs w:val="32"/>
          <w:highlight w:val="none"/>
          <w:u w:val="none" w:color="auto"/>
          <w:lang w:val="en-US" w:eastAsia="zh-CN"/>
        </w:rPr>
        <w:t>完善</w:t>
      </w:r>
      <w:r>
        <w:rPr>
          <w:rFonts w:hint="eastAsia" w:ascii="Times New Roman" w:hAnsi="Times New Roman" w:eastAsia="方正仿宋_GBK" w:cs="方正仿宋_GBK"/>
          <w:color w:val="auto"/>
          <w:spacing w:val="0"/>
          <w:sz w:val="32"/>
          <w:szCs w:val="32"/>
          <w:highlight w:val="none"/>
          <w:u w:val="none" w:color="auto"/>
        </w:rPr>
        <w:t>委托调查、专案办理制度</w:t>
      </w:r>
      <w:r>
        <w:rPr>
          <w:rFonts w:hint="eastAsia" w:ascii="Times New Roman" w:hAnsi="Times New Roman" w:cs="方正仿宋_GBK"/>
          <w:color w:val="auto"/>
          <w:spacing w:val="0"/>
          <w:sz w:val="32"/>
          <w:szCs w:val="32"/>
          <w:highlight w:val="none"/>
          <w:u w:val="none" w:color="auto"/>
          <w:lang w:eastAsia="zh-CN"/>
        </w:rPr>
        <w:t>。</w:t>
      </w:r>
      <w:r>
        <w:rPr>
          <w:rFonts w:hint="eastAsia" w:ascii="Times New Roman" w:hAnsi="Times New Roman" w:eastAsia="方正仿宋_GBK" w:cs="方正仿宋_GBK"/>
          <w:b w:val="0"/>
          <w:bCs w:val="0"/>
          <w:color w:val="auto"/>
          <w:spacing w:val="0"/>
          <w:sz w:val="32"/>
          <w:szCs w:val="32"/>
          <w:highlight w:val="none"/>
          <w:u w:val="none" w:color="auto"/>
        </w:rPr>
        <w:t>发挥西部企业并购服务中心作用，</w:t>
      </w:r>
      <w:r>
        <w:rPr>
          <w:rFonts w:hint="eastAsia" w:ascii="Times New Roman" w:hAnsi="Times New Roman" w:cs="方正仿宋_GBK"/>
          <w:b w:val="0"/>
          <w:bCs w:val="0"/>
          <w:color w:val="auto"/>
          <w:spacing w:val="0"/>
          <w:sz w:val="32"/>
          <w:szCs w:val="32"/>
          <w:highlight w:val="none"/>
          <w:u w:val="none" w:color="auto"/>
          <w:lang w:eastAsia="zh-CN"/>
        </w:rPr>
        <w:t>优化</w:t>
      </w:r>
      <w:r>
        <w:rPr>
          <w:rFonts w:hint="eastAsia" w:ascii="Times New Roman" w:hAnsi="Times New Roman" w:eastAsia="方正仿宋_GBK" w:cs="方正仿宋_GBK"/>
          <w:b w:val="0"/>
          <w:bCs w:val="0"/>
          <w:color w:val="auto"/>
          <w:spacing w:val="0"/>
          <w:sz w:val="32"/>
          <w:szCs w:val="32"/>
          <w:highlight w:val="none"/>
          <w:u w:val="none" w:color="auto"/>
        </w:rPr>
        <w:t>完善区域经营者集中反垄断审查协作机制</w:t>
      </w:r>
      <w:r>
        <w:rPr>
          <w:rFonts w:hint="eastAsia" w:ascii="Times New Roman" w:hAnsi="Times New Roman" w:cs="方正仿宋_GBK"/>
          <w:color w:val="auto"/>
          <w:spacing w:val="0"/>
          <w:sz w:val="32"/>
          <w:szCs w:val="32"/>
          <w:highlight w:val="none"/>
          <w:u w:val="none" w:color="auto"/>
          <w:lang w:val="en" w:eastAsia="zh-CN"/>
        </w:rPr>
        <w:t>。</w:t>
      </w:r>
      <w:r>
        <w:rPr>
          <w:rFonts w:hint="eastAsia" w:ascii="Times New Roman" w:hAnsi="Times New Roman" w:eastAsia="方正仿宋_GBK" w:cs="方正仿宋_GBK"/>
          <w:b w:val="0"/>
          <w:bCs w:val="0"/>
          <w:color w:val="auto"/>
          <w:spacing w:val="0"/>
          <w:sz w:val="32"/>
          <w:szCs w:val="32"/>
          <w:highlight w:val="none"/>
          <w:u w:val="none" w:color="auto"/>
        </w:rPr>
        <w:t>开展滥用行政权力排除限制竞争专项整治和民生领域反垄断执法行动</w:t>
      </w:r>
      <w:r>
        <w:rPr>
          <w:rFonts w:hint="eastAsia" w:ascii="Times New Roman" w:hAnsi="Times New Roman" w:cs="方正仿宋_GBK"/>
          <w:b w:val="0"/>
          <w:bCs w:val="0"/>
          <w:color w:val="auto"/>
          <w:spacing w:val="0"/>
          <w:sz w:val="32"/>
          <w:szCs w:val="32"/>
          <w:highlight w:val="none"/>
          <w:u w:val="none" w:color="auto"/>
          <w:lang w:eastAsia="zh-CN"/>
        </w:rPr>
        <w:t>，</w:t>
      </w:r>
      <w:r>
        <w:rPr>
          <w:rFonts w:hint="eastAsia" w:ascii="Times New Roman" w:hAnsi="Times New Roman" w:eastAsia="方正仿宋_GBK" w:cs="方正仿宋_GBK"/>
          <w:b w:val="0"/>
          <w:bCs w:val="0"/>
          <w:color w:val="auto"/>
          <w:spacing w:val="0"/>
          <w:sz w:val="32"/>
          <w:szCs w:val="32"/>
          <w:highlight w:val="none"/>
          <w:u w:val="none" w:color="auto"/>
        </w:rPr>
        <w:t>依法查处自然垄断企业滥用市场支配地位行为。强化能源、医药、教育、旅游等重点领域价格监管与行为规范</w:t>
      </w:r>
      <w:r>
        <w:rPr>
          <w:rFonts w:hint="eastAsia" w:ascii="Times New Roman" w:hAnsi="Times New Roman" w:cs="方正仿宋_GBK"/>
          <w:b w:val="0"/>
          <w:bCs w:val="0"/>
          <w:color w:val="auto"/>
          <w:spacing w:val="0"/>
          <w:sz w:val="32"/>
          <w:szCs w:val="32"/>
          <w:highlight w:val="none"/>
          <w:u w:val="none" w:color="auto"/>
          <w:lang w:eastAsia="zh-CN"/>
        </w:rPr>
        <w:t>，</w:t>
      </w:r>
      <w:r>
        <w:rPr>
          <w:rFonts w:hint="eastAsia" w:ascii="Times New Roman" w:hAnsi="Times New Roman" w:eastAsia="方正仿宋_GBK" w:cs="方正仿宋_GBK"/>
          <w:i w:val="0"/>
          <w:iCs w:val="0"/>
          <w:caps w:val="0"/>
          <w:color w:val="auto"/>
          <w:spacing w:val="0"/>
          <w:sz w:val="32"/>
          <w:szCs w:val="32"/>
          <w:highlight w:val="none"/>
          <w:u w:val="none" w:color="auto"/>
          <w:shd w:val="clear"/>
        </w:rPr>
        <w:t>探索建立</w:t>
      </w:r>
      <w:r>
        <w:rPr>
          <w:rFonts w:hint="eastAsia" w:ascii="Times New Roman" w:hAnsi="Times New Roman" w:cs="方正仿宋_GBK"/>
          <w:i w:val="0"/>
          <w:iCs w:val="0"/>
          <w:caps w:val="0"/>
          <w:color w:val="auto"/>
          <w:spacing w:val="0"/>
          <w:sz w:val="32"/>
          <w:szCs w:val="32"/>
          <w:highlight w:val="none"/>
          <w:u w:val="none" w:color="auto"/>
          <w:shd w:val="clear"/>
          <w:lang w:val="en-US" w:eastAsia="zh-CN"/>
        </w:rPr>
        <w:t>对</w:t>
      </w:r>
      <w:r>
        <w:rPr>
          <w:rFonts w:hint="eastAsia" w:ascii="Times New Roman" w:hAnsi="Times New Roman" w:eastAsia="方正仿宋_GBK" w:cs="方正仿宋_GBK"/>
          <w:i w:val="0"/>
          <w:iCs w:val="0"/>
          <w:caps w:val="0"/>
          <w:color w:val="auto"/>
          <w:spacing w:val="0"/>
          <w:sz w:val="32"/>
          <w:szCs w:val="32"/>
          <w:highlight w:val="none"/>
          <w:u w:val="none" w:color="auto"/>
          <w:shd w:val="clear"/>
        </w:rPr>
        <w:t>新型不正当竞争行为</w:t>
      </w:r>
      <w:r>
        <w:rPr>
          <w:rFonts w:hint="eastAsia" w:ascii="Times New Roman" w:hAnsi="Times New Roman" w:cs="方正仿宋_GBK"/>
          <w:i w:val="0"/>
          <w:iCs w:val="0"/>
          <w:caps w:val="0"/>
          <w:color w:val="auto"/>
          <w:spacing w:val="0"/>
          <w:sz w:val="32"/>
          <w:szCs w:val="32"/>
          <w:highlight w:val="none"/>
          <w:u w:val="none" w:color="auto"/>
          <w:shd w:val="clear"/>
          <w:lang w:val="en-US" w:eastAsia="zh-CN"/>
        </w:rPr>
        <w:t>的监管</w:t>
      </w:r>
      <w:r>
        <w:rPr>
          <w:rFonts w:hint="eastAsia" w:ascii="Times New Roman" w:hAnsi="Times New Roman" w:eastAsia="方正仿宋_GBK" w:cs="方正仿宋_GBK"/>
          <w:i w:val="0"/>
          <w:iCs w:val="0"/>
          <w:caps w:val="0"/>
          <w:color w:val="auto"/>
          <w:spacing w:val="0"/>
          <w:sz w:val="32"/>
          <w:szCs w:val="32"/>
          <w:highlight w:val="none"/>
          <w:u w:val="none" w:color="auto"/>
          <w:shd w:val="clear"/>
        </w:rPr>
        <w:t>执法模式</w:t>
      </w:r>
      <w:r>
        <w:rPr>
          <w:rFonts w:hint="eastAsia" w:ascii="Times New Roman" w:hAnsi="Times New Roman" w:eastAsia="方正仿宋_GBK" w:cs="方正仿宋_GBK"/>
          <w:b w:val="0"/>
          <w:bCs w:val="0"/>
          <w:color w:val="auto"/>
          <w:spacing w:val="0"/>
          <w:sz w:val="32"/>
          <w:szCs w:val="32"/>
          <w:highlight w:val="none"/>
          <w:u w:val="none" w:color="auto"/>
        </w:rPr>
        <w:t>。</w:t>
      </w:r>
    </w:p>
    <w:p w14:paraId="404D33EE">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32"/>
          <w:u w:val="none" w:color="auto"/>
          <w:lang w:val="en" w:eastAsia="zh-CN"/>
        </w:rPr>
      </w:pPr>
      <w:r>
        <w:rPr>
          <w:rFonts w:hint="eastAsia" w:ascii="Times New Roman" w:hAnsi="Times New Roman" w:eastAsia="方正仿宋_GBK" w:cs="方正仿宋_GBK"/>
          <w:b w:val="0"/>
          <w:bCs w:val="0"/>
          <w:color w:val="auto"/>
          <w:spacing w:val="0"/>
          <w:sz w:val="32"/>
          <w:szCs w:val="32"/>
          <w:highlight w:val="none"/>
          <w:u w:val="none" w:color="auto"/>
        </w:rPr>
        <w:t>综合整治</w:t>
      </w:r>
      <w:r>
        <w:rPr>
          <w:rFonts w:hint="eastAsia" w:ascii="Times New Roman" w:hAnsi="Times New Roman" w:eastAsia="方正仿宋_GBK" w:cs="方正仿宋_GBK"/>
          <w:b w:val="0"/>
          <w:bCs w:val="0"/>
          <w:color w:val="auto"/>
          <w:spacing w:val="0"/>
          <w:sz w:val="32"/>
          <w:szCs w:val="32"/>
          <w:highlight w:val="none"/>
          <w:u w:val="none" w:color="auto"/>
          <w:lang w:eastAsia="zh-CN"/>
        </w:rPr>
        <w:t>“内卷式”竞争</w:t>
      </w:r>
      <w:r>
        <w:rPr>
          <w:rFonts w:hint="eastAsia" w:ascii="Times New Roman" w:hAnsi="Times New Roman" w:eastAsia="方正仿宋_GBK" w:cs="方正仿宋_GBK"/>
          <w:b w:val="0"/>
          <w:bCs w:val="0"/>
          <w:color w:val="auto"/>
          <w:spacing w:val="0"/>
          <w:sz w:val="32"/>
          <w:szCs w:val="32"/>
          <w:highlight w:val="none"/>
          <w:u w:val="none" w:color="auto"/>
        </w:rPr>
        <w:t>。以质量支撑和标准提升引领产业优化升级</w:t>
      </w:r>
      <w:r>
        <w:rPr>
          <w:rFonts w:hint="eastAsia" w:ascii="Times New Roman" w:hAnsi="Times New Roman" w:cs="方正仿宋_GBK"/>
          <w:b w:val="0"/>
          <w:bCs w:val="0"/>
          <w:color w:val="auto"/>
          <w:spacing w:val="0"/>
          <w:sz w:val="32"/>
          <w:szCs w:val="32"/>
          <w:highlight w:val="none"/>
          <w:u w:val="none" w:color="auto"/>
          <w:lang w:eastAsia="zh-CN"/>
        </w:rPr>
        <w:t>，</w:t>
      </w:r>
      <w:r>
        <w:rPr>
          <w:rFonts w:hint="eastAsia" w:ascii="Times New Roman" w:hAnsi="Times New Roman" w:eastAsia="方正仿宋_GBK" w:cs="方正仿宋_GBK"/>
          <w:b w:val="0"/>
          <w:bCs w:val="0"/>
          <w:color w:val="auto"/>
          <w:spacing w:val="0"/>
          <w:sz w:val="32"/>
          <w:szCs w:val="32"/>
          <w:highlight w:val="none"/>
          <w:u w:val="none" w:color="auto"/>
        </w:rPr>
        <w:t>支持企业开拓多元化市场</w:t>
      </w:r>
      <w:r>
        <w:rPr>
          <w:rFonts w:hint="eastAsia" w:ascii="Times New Roman" w:hAnsi="Times New Roman" w:cs="方正仿宋_GBK"/>
          <w:b w:val="0"/>
          <w:bCs w:val="0"/>
          <w:color w:val="auto"/>
          <w:spacing w:val="0"/>
          <w:sz w:val="32"/>
          <w:szCs w:val="32"/>
          <w:highlight w:val="none"/>
          <w:u w:val="none" w:color="auto"/>
          <w:lang w:eastAsia="zh-CN"/>
        </w:rPr>
        <w:t>。</w:t>
      </w:r>
      <w:r>
        <w:rPr>
          <w:rFonts w:hint="eastAsia" w:ascii="Times New Roman" w:hAnsi="Times New Roman" w:eastAsia="方正仿宋_GBK" w:cs="方正仿宋_GBK"/>
          <w:color w:val="auto"/>
          <w:sz w:val="32"/>
          <w:szCs w:val="32"/>
          <w:u w:val="none" w:color="auto"/>
          <w:lang w:bidi="ar"/>
        </w:rPr>
        <w:t>健全价格监测预警和快速反应机制，</w:t>
      </w:r>
      <w:r>
        <w:rPr>
          <w:rFonts w:hint="eastAsia" w:ascii="Times New Roman" w:hAnsi="Times New Roman" w:cs="方正仿宋_GBK"/>
          <w:b w:val="0"/>
          <w:bCs w:val="0"/>
          <w:color w:val="auto"/>
          <w:spacing w:val="0"/>
          <w:sz w:val="32"/>
          <w:szCs w:val="32"/>
          <w:highlight w:val="none"/>
          <w:u w:val="none" w:color="auto"/>
          <w:lang w:val="en-US" w:eastAsia="zh-CN"/>
        </w:rPr>
        <w:t>强化价格异常产品监督抽查，</w:t>
      </w:r>
      <w:r>
        <w:rPr>
          <w:rFonts w:hint="eastAsia" w:ascii="Times New Roman" w:hAnsi="Times New Roman" w:cs="方正仿宋_GBK"/>
          <w:b w:val="0"/>
          <w:bCs w:val="0"/>
          <w:color w:val="auto"/>
          <w:spacing w:val="0"/>
          <w:sz w:val="32"/>
          <w:szCs w:val="32"/>
          <w:u w:val="none" w:color="auto"/>
          <w:lang w:val="en-US" w:eastAsia="zh-CN"/>
        </w:rPr>
        <w:t>深化反垄断、反不正当竞争</w:t>
      </w:r>
      <w:r>
        <w:rPr>
          <w:rFonts w:hint="eastAsia" w:ascii="Times New Roman" w:hAnsi="Times New Roman" w:eastAsia="方正仿宋_GBK" w:cs="方正仿宋_GBK"/>
          <w:b w:val="0"/>
          <w:bCs w:val="0"/>
          <w:color w:val="auto"/>
          <w:spacing w:val="0"/>
          <w:sz w:val="32"/>
          <w:szCs w:val="32"/>
          <w:u w:val="none" w:color="auto"/>
          <w:lang w:val="en" w:eastAsia="zh-CN"/>
        </w:rPr>
        <w:t>、广告、价格、网络交易等监管执法协同，</w:t>
      </w:r>
      <w:r>
        <w:rPr>
          <w:rFonts w:hint="eastAsia" w:ascii="Times New Roman" w:hAnsi="Times New Roman" w:cs="方正仿宋_GBK"/>
          <w:b w:val="0"/>
          <w:bCs w:val="0"/>
          <w:color w:val="auto"/>
          <w:spacing w:val="0"/>
          <w:sz w:val="32"/>
          <w:szCs w:val="32"/>
          <w:u w:val="none" w:color="auto"/>
          <w:lang w:val="en-US" w:eastAsia="zh-CN"/>
        </w:rPr>
        <w:t>依法</w:t>
      </w:r>
      <w:r>
        <w:rPr>
          <w:rFonts w:hint="eastAsia" w:ascii="Times New Roman" w:hAnsi="Times New Roman" w:eastAsia="方正仿宋_GBK" w:cs="方正仿宋_GBK"/>
          <w:b w:val="0"/>
          <w:bCs w:val="0"/>
          <w:color w:val="auto"/>
          <w:spacing w:val="0"/>
          <w:sz w:val="32"/>
          <w:szCs w:val="32"/>
          <w:u w:val="none" w:color="auto"/>
          <w:lang w:val="en" w:eastAsia="zh-CN"/>
        </w:rPr>
        <w:t>打击虚假宣传、劣质低价、刷单抢单等“内卷”乱象</w:t>
      </w:r>
      <w:r>
        <w:rPr>
          <w:rFonts w:hint="eastAsia" w:ascii="Times New Roman" w:hAnsi="Times New Roman" w:cs="方正仿宋_GBK"/>
          <w:b w:val="0"/>
          <w:bCs w:val="0"/>
          <w:color w:val="auto"/>
          <w:spacing w:val="0"/>
          <w:sz w:val="32"/>
          <w:szCs w:val="32"/>
          <w:highlight w:val="none"/>
          <w:u w:val="none" w:color="auto"/>
          <w:lang w:eastAsia="zh-CN"/>
        </w:rPr>
        <w:t>。</w:t>
      </w:r>
      <w:r>
        <w:rPr>
          <w:rFonts w:hint="eastAsia" w:ascii="Times New Roman" w:hAnsi="Times New Roman" w:eastAsia="方正仿宋_GBK" w:cs="方正仿宋_GBK"/>
          <w:b w:val="0"/>
          <w:bCs w:val="0"/>
          <w:color w:val="auto"/>
          <w:spacing w:val="0"/>
          <w:sz w:val="32"/>
          <w:szCs w:val="32"/>
          <w:highlight w:val="none"/>
          <w:u w:val="none" w:color="auto"/>
        </w:rPr>
        <w:t>推动行业加强自律依法竞争，不断提升企业合规管理能力，</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自觉抵制劣质低价竞争。</w:t>
      </w:r>
    </w:p>
    <w:p w14:paraId="55DC1C41">
      <w:pPr>
        <w:pStyle w:val="3"/>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楷体_GBK" w:cs="方正楷体_GBK"/>
          <w:b w:val="0"/>
          <w:bCs w:val="0"/>
          <w:color w:val="auto"/>
          <w:spacing w:val="0"/>
          <w:sz w:val="32"/>
          <w:szCs w:val="32"/>
          <w:highlight w:val="none"/>
          <w:u w:val="none" w:color="auto"/>
          <w:lang w:val="en-US" w:eastAsia="zh-CN"/>
        </w:rPr>
      </w:pPr>
      <w:bookmarkStart w:id="247" w:name="_Toc14035"/>
      <w:bookmarkStart w:id="248" w:name="_Toc22586"/>
      <w:bookmarkStart w:id="249" w:name="_Toc28626"/>
      <w:bookmarkStart w:id="250" w:name="_Toc18766"/>
      <w:bookmarkStart w:id="251" w:name="_Toc13029"/>
      <w:bookmarkStart w:id="252" w:name="_Toc24584"/>
      <w:bookmarkStart w:id="253" w:name="_Toc3746"/>
      <w:bookmarkStart w:id="254" w:name="_Toc30208"/>
      <w:bookmarkStart w:id="255" w:name="_Toc29371"/>
      <w:bookmarkStart w:id="256" w:name="_Toc31094"/>
      <w:bookmarkStart w:id="257" w:name="_Toc28768"/>
      <w:bookmarkStart w:id="258" w:name="_Toc3883"/>
      <w:r>
        <w:rPr>
          <w:rFonts w:hint="eastAsia" w:ascii="Times New Roman" w:hAnsi="Times New Roman" w:eastAsia="方正楷体_GBK" w:cs="方正楷体_GBK"/>
          <w:b w:val="0"/>
          <w:bCs w:val="0"/>
          <w:color w:val="auto"/>
          <w:spacing w:val="0"/>
          <w:sz w:val="32"/>
          <w:szCs w:val="32"/>
          <w:highlight w:val="none"/>
          <w:u w:val="none" w:color="auto"/>
          <w:lang w:eastAsia="zh-CN"/>
        </w:rPr>
        <w:t>（</w:t>
      </w:r>
      <w:r>
        <w:rPr>
          <w:rFonts w:hint="eastAsia" w:ascii="Times New Roman" w:hAnsi="Times New Roman" w:eastAsia="方正楷体_GBK" w:cs="方正楷体_GBK"/>
          <w:b w:val="0"/>
          <w:bCs w:val="0"/>
          <w:color w:val="auto"/>
          <w:spacing w:val="0"/>
          <w:sz w:val="32"/>
          <w:szCs w:val="32"/>
          <w:highlight w:val="none"/>
          <w:u w:val="none" w:color="auto"/>
          <w:lang w:val="en-US" w:eastAsia="zh-CN"/>
        </w:rPr>
        <w:t>二</w:t>
      </w:r>
      <w:r>
        <w:rPr>
          <w:rFonts w:hint="eastAsia" w:ascii="Times New Roman" w:hAnsi="Times New Roman" w:eastAsia="方正楷体_GBK" w:cs="方正楷体_GBK"/>
          <w:b w:val="0"/>
          <w:bCs w:val="0"/>
          <w:color w:val="auto"/>
          <w:spacing w:val="0"/>
          <w:sz w:val="32"/>
          <w:szCs w:val="32"/>
          <w:highlight w:val="none"/>
          <w:u w:val="none" w:color="auto"/>
          <w:lang w:eastAsia="zh-CN"/>
        </w:rPr>
        <w:t>）深化成渝地区双城经济圈市场</w:t>
      </w:r>
      <w:r>
        <w:rPr>
          <w:rFonts w:hint="eastAsia" w:ascii="Times New Roman" w:hAnsi="Times New Roman" w:eastAsia="方正楷体_GBK" w:cs="方正楷体_GBK"/>
          <w:b w:val="0"/>
          <w:bCs w:val="0"/>
          <w:color w:val="auto"/>
          <w:spacing w:val="0"/>
          <w:sz w:val="32"/>
          <w:szCs w:val="32"/>
          <w:highlight w:val="none"/>
          <w:u w:val="none" w:color="auto"/>
          <w:lang w:val="en-US" w:eastAsia="zh-CN"/>
        </w:rPr>
        <w:t>监管协同发展。</w:t>
      </w:r>
      <w:bookmarkEnd w:id="247"/>
      <w:bookmarkEnd w:id="248"/>
      <w:bookmarkEnd w:id="249"/>
      <w:bookmarkEnd w:id="250"/>
      <w:bookmarkEnd w:id="251"/>
      <w:bookmarkEnd w:id="252"/>
      <w:bookmarkEnd w:id="253"/>
      <w:bookmarkEnd w:id="254"/>
      <w:bookmarkEnd w:id="255"/>
      <w:bookmarkEnd w:id="256"/>
      <w:bookmarkEnd w:id="257"/>
      <w:bookmarkEnd w:id="258"/>
    </w:p>
    <w:p w14:paraId="25F525B3">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cs="方正仿宋_GBK"/>
          <w:b w:val="0"/>
          <w:bCs w:val="0"/>
          <w:color w:val="auto"/>
          <w:spacing w:val="0"/>
          <w:sz w:val="32"/>
          <w:szCs w:val="32"/>
          <w:highlight w:val="none"/>
          <w:u w:val="none" w:color="auto"/>
          <w:lang w:eastAsia="zh-CN"/>
        </w:rPr>
      </w:pPr>
      <w:r>
        <w:rPr>
          <w:rFonts w:hint="eastAsia" w:ascii="Times New Roman" w:hAnsi="Times New Roman" w:eastAsia="方正仿宋_GBK" w:cs="方正仿宋_GBK"/>
          <w:b w:val="0"/>
          <w:bCs w:val="0"/>
          <w:color w:val="auto"/>
          <w:spacing w:val="0"/>
          <w:sz w:val="32"/>
          <w:szCs w:val="32"/>
          <w:highlight w:val="none"/>
          <w:u w:val="none" w:color="auto"/>
          <w:lang w:val="en-US" w:eastAsia="zh-CN"/>
        </w:rPr>
        <w:t>强化</w:t>
      </w:r>
      <w:r>
        <w:rPr>
          <w:rFonts w:hint="eastAsia" w:ascii="Times New Roman" w:hAnsi="Times New Roman" w:cs="方正仿宋_GBK"/>
          <w:b w:val="0"/>
          <w:bCs w:val="0"/>
          <w:color w:val="auto"/>
          <w:spacing w:val="0"/>
          <w:sz w:val="32"/>
          <w:szCs w:val="32"/>
          <w:highlight w:val="none"/>
          <w:u w:val="none" w:color="auto"/>
          <w:lang w:val="en-US" w:eastAsia="zh-CN"/>
        </w:rPr>
        <w:t>制度</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规则</w:t>
      </w:r>
      <w:r>
        <w:rPr>
          <w:rFonts w:hint="eastAsia" w:ascii="Times New Roman" w:hAnsi="Times New Roman" w:cs="方正仿宋_GBK"/>
          <w:b w:val="0"/>
          <w:bCs w:val="0"/>
          <w:color w:val="auto"/>
          <w:spacing w:val="0"/>
          <w:sz w:val="32"/>
          <w:szCs w:val="32"/>
          <w:highlight w:val="none"/>
          <w:u w:val="none" w:color="auto"/>
          <w:lang w:val="en-US" w:eastAsia="zh-CN"/>
        </w:rPr>
        <w:t>衔接</w:t>
      </w:r>
      <w:r>
        <w:rPr>
          <w:rFonts w:hint="eastAsia" w:ascii="Times New Roman" w:hAnsi="Times New Roman" w:eastAsia="方正仿宋_GBK" w:cs="方正仿宋_GBK"/>
          <w:b w:val="0"/>
          <w:bCs w:val="0"/>
          <w:color w:val="auto"/>
          <w:spacing w:val="0"/>
          <w:sz w:val="32"/>
          <w:szCs w:val="32"/>
          <w:highlight w:val="none"/>
          <w:u w:val="none" w:color="auto"/>
        </w:rPr>
        <w:t>。</w:t>
      </w:r>
      <w:r>
        <w:rPr>
          <w:rFonts w:hint="eastAsia" w:ascii="Times New Roman" w:hAnsi="Times New Roman" w:cs="方正仿宋_GBK"/>
          <w:b w:val="0"/>
          <w:bCs w:val="0"/>
          <w:color w:val="auto"/>
          <w:spacing w:val="0"/>
          <w:sz w:val="32"/>
          <w:szCs w:val="32"/>
          <w:highlight w:val="none"/>
          <w:u w:val="none" w:color="auto"/>
          <w:lang w:val="en-US" w:eastAsia="zh-CN"/>
        </w:rPr>
        <w:t>拓展准入、信用、计量、标准、合格评定、消费者权益保护和监管执法等制度规则的衔接范围。优化川渝两省市</w:t>
      </w:r>
      <w:r>
        <w:rPr>
          <w:rFonts w:hint="eastAsia" w:ascii="Times New Roman" w:hAnsi="Times New Roman" w:cs="方正仿宋_GBK"/>
          <w:b w:val="0"/>
          <w:bCs w:val="0"/>
          <w:color w:val="auto"/>
          <w:spacing w:val="0"/>
          <w:sz w:val="32"/>
          <w:szCs w:val="32"/>
          <w:highlight w:val="none"/>
          <w:u w:val="none" w:color="auto"/>
          <w:lang w:eastAsia="zh-CN"/>
        </w:rPr>
        <w:t>企业“云迁移”和</w:t>
      </w:r>
      <w:r>
        <w:rPr>
          <w:rFonts w:hint="eastAsia" w:ascii="Times New Roman" w:hAnsi="Times New Roman" w:cs="方正仿宋_GBK"/>
          <w:b w:val="0"/>
          <w:bCs w:val="0"/>
          <w:color w:val="auto"/>
          <w:spacing w:val="0"/>
          <w:sz w:val="32"/>
          <w:szCs w:val="32"/>
          <w:highlight w:val="none"/>
          <w:u w:val="none" w:color="auto"/>
          <w:lang w:val="en-US" w:eastAsia="zh-CN"/>
        </w:rPr>
        <w:t>营业执照异地“办、发、领”一体化服务，迭代营商环境“云地图”，建立知名企业名称、老字号协同保护机制，共建川渝登记注册专家库。</w:t>
      </w:r>
      <w:r>
        <w:rPr>
          <w:rFonts w:hint="eastAsia" w:ascii="Times New Roman" w:hAnsi="Times New Roman" w:eastAsia="方正仿宋_GBK" w:cs="方正仿宋_GBK"/>
          <w:bCs w:val="0"/>
          <w:color w:val="auto"/>
          <w:kern w:val="2"/>
          <w:sz w:val="32"/>
          <w:szCs w:val="32"/>
          <w:highlight w:val="none"/>
          <w:u w:val="none" w:color="auto"/>
          <w:lang w:val="en-US" w:eastAsia="zh-CN"/>
        </w:rPr>
        <w:t>健全区域标准协同工作机制</w:t>
      </w:r>
      <w:r>
        <w:rPr>
          <w:rFonts w:hint="eastAsia" w:ascii="Times New Roman" w:hAnsi="Times New Roman" w:cs="方正仿宋_GBK"/>
          <w:b w:val="0"/>
          <w:bCs w:val="0"/>
          <w:color w:val="auto"/>
          <w:spacing w:val="0"/>
          <w:sz w:val="32"/>
          <w:szCs w:val="32"/>
          <w:highlight w:val="none"/>
          <w:u w:val="none" w:color="auto"/>
          <w:lang w:val="en-US" w:eastAsia="zh-CN"/>
        </w:rPr>
        <w:t>，推动</w:t>
      </w:r>
      <w:r>
        <w:rPr>
          <w:rFonts w:hint="eastAsia" w:ascii="Times New Roman" w:hAnsi="Times New Roman" w:eastAsia="方正仿宋_GBK" w:cs="方正仿宋_GBK"/>
          <w:b w:val="0"/>
          <w:bCs w:val="0"/>
          <w:color w:val="auto"/>
          <w:spacing w:val="0"/>
          <w:sz w:val="32"/>
          <w:szCs w:val="32"/>
          <w:highlight w:val="none"/>
          <w:u w:val="none" w:color="auto"/>
        </w:rPr>
        <w:t>计量技术规范互认</w:t>
      </w:r>
      <w:r>
        <w:rPr>
          <w:rFonts w:hint="eastAsia" w:ascii="Times New Roman" w:hAnsi="Times New Roman" w:cs="方正仿宋_GBK"/>
          <w:b w:val="0"/>
          <w:bCs w:val="0"/>
          <w:color w:val="auto"/>
          <w:spacing w:val="0"/>
          <w:sz w:val="32"/>
          <w:szCs w:val="32"/>
          <w:highlight w:val="none"/>
          <w:u w:val="none" w:color="auto"/>
          <w:lang w:eastAsia="zh-CN"/>
        </w:rPr>
        <w:t>。</w:t>
      </w:r>
    </w:p>
    <w:p w14:paraId="7DE97931">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default" w:ascii="Times New Roman" w:hAnsi="Times New Roman" w:cs="方正仿宋_GBK"/>
          <w:b w:val="0"/>
          <w:bCs w:val="0"/>
          <w:color w:val="auto"/>
          <w:spacing w:val="0"/>
          <w:sz w:val="32"/>
          <w:szCs w:val="32"/>
          <w:highlight w:val="none"/>
          <w:u w:val="none" w:color="auto"/>
          <w:lang w:val="en-US" w:eastAsia="zh-CN"/>
        </w:rPr>
      </w:pPr>
      <w:r>
        <w:rPr>
          <w:rFonts w:hint="eastAsia" w:ascii="Times New Roman" w:hAnsi="Times New Roman" w:cs="方正仿宋_GBK"/>
          <w:b w:val="0"/>
          <w:bCs w:val="0"/>
          <w:color w:val="auto"/>
          <w:spacing w:val="0"/>
          <w:sz w:val="32"/>
          <w:szCs w:val="32"/>
          <w:highlight w:val="none"/>
          <w:u w:val="none" w:color="auto"/>
          <w:lang w:val="en-US" w:eastAsia="zh-CN"/>
        </w:rPr>
        <w:t>深化</w:t>
      </w:r>
      <w:r>
        <w:rPr>
          <w:rFonts w:hint="eastAsia" w:ascii="Times New Roman" w:hAnsi="Times New Roman" w:eastAsia="方正仿宋_GBK" w:cs="方正仿宋_GBK"/>
          <w:b w:val="0"/>
          <w:bCs w:val="0"/>
          <w:color w:val="auto"/>
          <w:spacing w:val="0"/>
          <w:sz w:val="32"/>
          <w:szCs w:val="32"/>
          <w:highlight w:val="none"/>
          <w:u w:val="none" w:color="auto"/>
        </w:rPr>
        <w:t>监管</w:t>
      </w:r>
      <w:r>
        <w:rPr>
          <w:rFonts w:hint="eastAsia" w:ascii="Times New Roman" w:hAnsi="Times New Roman" w:cs="方正仿宋_GBK"/>
          <w:b w:val="0"/>
          <w:bCs w:val="0"/>
          <w:color w:val="auto"/>
          <w:spacing w:val="0"/>
          <w:sz w:val="32"/>
          <w:szCs w:val="32"/>
          <w:highlight w:val="none"/>
          <w:u w:val="none" w:color="auto"/>
          <w:lang w:val="en-US" w:eastAsia="zh-CN"/>
        </w:rPr>
        <w:t>执法协作</w:t>
      </w:r>
      <w:r>
        <w:rPr>
          <w:rFonts w:hint="eastAsia" w:ascii="Times New Roman" w:hAnsi="Times New Roman" w:eastAsia="方正仿宋_GBK" w:cs="方正仿宋_GBK"/>
          <w:b w:val="0"/>
          <w:bCs w:val="0"/>
          <w:color w:val="auto"/>
          <w:spacing w:val="0"/>
          <w:sz w:val="32"/>
          <w:szCs w:val="32"/>
          <w:highlight w:val="none"/>
          <w:u w:val="none" w:color="auto"/>
        </w:rPr>
        <w:t>。</w:t>
      </w:r>
      <w:r>
        <w:rPr>
          <w:rFonts w:hint="eastAsia" w:ascii="Times New Roman" w:hAnsi="Times New Roman" w:cs="方正仿宋_GBK"/>
          <w:b w:val="0"/>
          <w:bCs w:val="0"/>
          <w:color w:val="auto"/>
          <w:spacing w:val="0"/>
          <w:sz w:val="32"/>
          <w:szCs w:val="32"/>
          <w:highlight w:val="none"/>
          <w:u w:val="none" w:color="auto"/>
          <w:lang w:val="en-US" w:eastAsia="zh-CN"/>
        </w:rPr>
        <w:t>推进跨区域突发事件应急处置协作、重大舆情预警交流、行政执法快速协查、重大案件联合查办。常态化开展公平竞争审查联合抽查。</w:t>
      </w:r>
      <w:r>
        <w:rPr>
          <w:rFonts w:hint="eastAsia" w:ascii="Times New Roman" w:hAnsi="Times New Roman" w:eastAsia="方正仿宋_GBK" w:cs="方正仿宋_GBK"/>
          <w:color w:val="auto"/>
          <w:spacing w:val="0"/>
          <w:sz w:val="32"/>
          <w:szCs w:val="32"/>
          <w:highlight w:val="none"/>
          <w:u w:val="none" w:color="auto"/>
        </w:rPr>
        <w:t>深化共建“信用成渝”</w:t>
      </w:r>
      <w:r>
        <w:rPr>
          <w:rFonts w:hint="eastAsia" w:ascii="Times New Roman" w:hAnsi="Times New Roman" w:cs="方正仿宋_GBK"/>
          <w:color w:val="auto"/>
          <w:spacing w:val="0"/>
          <w:sz w:val="32"/>
          <w:szCs w:val="32"/>
          <w:highlight w:val="none"/>
          <w:u w:val="none" w:color="auto"/>
          <w:lang w:eastAsia="zh-CN"/>
        </w:rPr>
        <w:t>，完善企业信用信息共享机制。</w:t>
      </w:r>
      <w:r>
        <w:rPr>
          <w:rFonts w:hint="eastAsia" w:ascii="Times New Roman" w:hAnsi="Times New Roman" w:cs="方正仿宋_GBK"/>
          <w:b w:val="0"/>
          <w:bCs w:val="0"/>
          <w:color w:val="auto"/>
          <w:spacing w:val="0"/>
          <w:sz w:val="32"/>
          <w:szCs w:val="32"/>
          <w:highlight w:val="none"/>
          <w:u w:val="none" w:color="auto"/>
          <w:lang w:val="en-US" w:eastAsia="zh-CN"/>
        </w:rPr>
        <w:t>加强消费维权协作。强化知识产权重点保护名录互认，建设商业秘密保护一体化体系。</w:t>
      </w:r>
    </w:p>
    <w:p w14:paraId="588F1D6C">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default" w:ascii="Times New Roman" w:hAnsi="Times New Roman" w:eastAsia="方正仿宋_GBK" w:cs="方正仿宋_GBK"/>
          <w:b w:val="0"/>
          <w:bCs w:val="0"/>
          <w:color w:val="auto"/>
          <w:spacing w:val="0"/>
          <w:sz w:val="32"/>
          <w:szCs w:val="32"/>
          <w:highlight w:val="none"/>
          <w:u w:val="none" w:color="auto"/>
          <w:lang w:val="en-US"/>
        </w:rPr>
      </w:pPr>
      <w:r>
        <w:rPr>
          <w:rFonts w:hint="eastAsia" w:ascii="Times New Roman" w:hAnsi="Times New Roman" w:cs="方正仿宋_GBK"/>
          <w:b w:val="0"/>
          <w:bCs w:val="0"/>
          <w:color w:val="auto"/>
          <w:spacing w:val="0"/>
          <w:sz w:val="32"/>
          <w:szCs w:val="32"/>
          <w:highlight w:val="none"/>
          <w:u w:val="none" w:color="auto"/>
          <w:lang w:val="en-US" w:eastAsia="zh-CN"/>
        </w:rPr>
        <w:t>推动</w:t>
      </w:r>
      <w:r>
        <w:rPr>
          <w:rFonts w:hint="eastAsia" w:ascii="Times New Roman" w:hAnsi="Times New Roman" w:eastAsia="方正仿宋_GBK" w:cs="方正仿宋_GBK"/>
          <w:b w:val="0"/>
          <w:bCs w:val="0"/>
          <w:color w:val="auto"/>
          <w:spacing w:val="0"/>
          <w:sz w:val="32"/>
          <w:szCs w:val="32"/>
          <w:highlight w:val="none"/>
          <w:u w:val="none" w:color="auto"/>
        </w:rPr>
        <w:t>平台联通对接。实施智能网联新能源汽车“质链川渝”行动计划</w:t>
      </w:r>
      <w:r>
        <w:rPr>
          <w:rFonts w:hint="eastAsia" w:ascii="Times New Roman" w:hAnsi="Times New Roman" w:cs="方正仿宋_GBK"/>
          <w:b w:val="0"/>
          <w:bCs w:val="0"/>
          <w:color w:val="auto"/>
          <w:spacing w:val="0"/>
          <w:sz w:val="32"/>
          <w:szCs w:val="32"/>
          <w:highlight w:val="none"/>
          <w:u w:val="none" w:color="auto"/>
          <w:lang w:eastAsia="zh-CN"/>
        </w:rPr>
        <w:t>。共建检验检测技术交流合作平台和公共服务平台，整合可共享设备资源，</w:t>
      </w:r>
      <w:r>
        <w:rPr>
          <w:rFonts w:hint="eastAsia" w:ascii="Times New Roman" w:hAnsi="Times New Roman" w:eastAsia="方正仿宋_GBK" w:cs="方正仿宋_GBK"/>
          <w:b w:val="0"/>
          <w:bCs w:val="0"/>
          <w:color w:val="auto"/>
          <w:spacing w:val="0"/>
          <w:sz w:val="32"/>
          <w:szCs w:val="32"/>
          <w:highlight w:val="none"/>
          <w:u w:val="none" w:color="auto"/>
        </w:rPr>
        <w:t>探索利益合作机制</w:t>
      </w:r>
      <w:r>
        <w:rPr>
          <w:rFonts w:hint="eastAsia" w:ascii="Times New Roman" w:hAnsi="Times New Roman" w:eastAsia="方正仿宋_GBK" w:cs="方正仿宋_GBK"/>
          <w:b w:val="0"/>
          <w:bCs w:val="0"/>
          <w:color w:val="auto"/>
          <w:spacing w:val="0"/>
          <w:sz w:val="32"/>
          <w:szCs w:val="32"/>
          <w:highlight w:val="none"/>
          <w:u w:val="none" w:color="auto"/>
          <w:lang w:eastAsia="zh-CN"/>
        </w:rPr>
        <w:t>。</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建立</w:t>
      </w:r>
      <w:r>
        <w:rPr>
          <w:rFonts w:hint="eastAsia" w:ascii="Times New Roman" w:hAnsi="Times New Roman" w:eastAsia="方正仿宋_GBK" w:cs="方正仿宋_GBK"/>
          <w:b w:val="0"/>
          <w:bCs w:val="0"/>
          <w:color w:val="auto"/>
          <w:spacing w:val="0"/>
          <w:sz w:val="32"/>
          <w:szCs w:val="32"/>
          <w:highlight w:val="none"/>
          <w:u w:val="none" w:color="auto"/>
        </w:rPr>
        <w:t>重庆知识产权运营中心与成都知识产权交易中心合作</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机制</w:t>
      </w:r>
      <w:r>
        <w:rPr>
          <w:rFonts w:hint="eastAsia" w:ascii="Times New Roman" w:hAnsi="Times New Roman" w:eastAsia="方正仿宋_GBK" w:cs="方正仿宋_GBK"/>
          <w:b w:val="0"/>
          <w:bCs w:val="0"/>
          <w:color w:val="auto"/>
          <w:spacing w:val="0"/>
          <w:sz w:val="32"/>
          <w:szCs w:val="32"/>
          <w:highlight w:val="none"/>
          <w:u w:val="none" w:color="auto"/>
        </w:rPr>
        <w:t>。</w:t>
      </w:r>
      <w:r>
        <w:rPr>
          <w:rFonts w:hint="eastAsia" w:ascii="Times New Roman" w:hAnsi="Times New Roman" w:cs="方正仿宋_GBK"/>
          <w:b w:val="0"/>
          <w:bCs w:val="0"/>
          <w:color w:val="auto"/>
          <w:spacing w:val="0"/>
          <w:sz w:val="32"/>
          <w:szCs w:val="32"/>
          <w:highlight w:val="none"/>
          <w:u w:val="none" w:color="auto"/>
          <w:lang w:val="en-US" w:eastAsia="zh-CN"/>
        </w:rPr>
        <w:t>推动食品、药品等重点产品溯源信息资源稳妥有序向社会开放</w:t>
      </w:r>
      <w:r>
        <w:rPr>
          <w:rFonts w:hint="eastAsia" w:ascii="Times New Roman" w:hAnsi="Times New Roman" w:eastAsia="方正仿宋_GBK" w:cs="方正仿宋_GBK"/>
          <w:b w:val="0"/>
          <w:bCs w:val="0"/>
          <w:color w:val="auto"/>
          <w:spacing w:val="0"/>
          <w:sz w:val="32"/>
          <w:szCs w:val="32"/>
          <w:highlight w:val="none"/>
          <w:u w:val="none" w:color="auto"/>
          <w:lang w:eastAsia="zh-CN"/>
        </w:rPr>
        <w:t>。</w:t>
      </w:r>
      <w:r>
        <w:rPr>
          <w:rFonts w:hint="eastAsia" w:ascii="Times New Roman" w:hAnsi="Times New Roman" w:cs="方正仿宋_GBK"/>
          <w:b w:val="0"/>
          <w:bCs w:val="0"/>
          <w:color w:val="auto"/>
          <w:spacing w:val="0"/>
          <w:sz w:val="32"/>
          <w:szCs w:val="32"/>
          <w:highlight w:val="none"/>
          <w:u w:val="none" w:color="auto"/>
          <w:lang w:val="en-US" w:eastAsia="zh-CN"/>
        </w:rPr>
        <w:t>加快渝广市场监管现代化同城化发展和毗邻地区市场监管合作。</w:t>
      </w:r>
    </w:p>
    <w:p w14:paraId="11EF33E4">
      <w:pPr>
        <w:keepNext w:val="0"/>
        <w:keepLines w:val="0"/>
        <w:pageBreakBefore w:val="0"/>
        <w:widowControl/>
        <w:numPr>
          <w:ilvl w:val="0"/>
          <w:numId w:val="0"/>
        </w:numPr>
        <w:kinsoku/>
        <w:wordWrap/>
        <w:overflowPunct/>
        <w:topLinePunct w:val="0"/>
        <w:autoSpaceDE/>
        <w:autoSpaceDN/>
        <w:bidi w:val="0"/>
        <w:adjustRightInd w:val="0"/>
        <w:snapToGrid w:val="0"/>
        <w:spacing w:line="579" w:lineRule="exact"/>
        <w:ind w:firstLine="0" w:firstLineChars="0"/>
        <w:jc w:val="center"/>
        <w:textAlignment w:val="auto"/>
        <w:rPr>
          <w:rFonts w:hint="eastAsia" w:ascii="Times New Roman" w:hAnsi="Times New Roman" w:eastAsia="方正黑体_GBK" w:cs="方正黑体_GBK"/>
          <w:bCs/>
          <w:color w:val="auto"/>
          <w:sz w:val="32"/>
          <w:szCs w:val="32"/>
          <w:u w:val="none" w:color="auto"/>
          <w:lang w:val="en-US" w:eastAsia="zh-CN"/>
        </w:rPr>
      </w:pPr>
      <w:bookmarkStart w:id="259" w:name="_Toc13000"/>
      <w:bookmarkStart w:id="260" w:name="_Toc2343"/>
      <w:bookmarkStart w:id="261" w:name="_Toc12596"/>
      <w:bookmarkStart w:id="262" w:name="_Toc27115"/>
      <w:bookmarkStart w:id="263" w:name="_Toc15711"/>
      <w:bookmarkStart w:id="264" w:name="_Toc18499"/>
      <w:bookmarkStart w:id="265" w:name="_Toc16977"/>
      <w:bookmarkStart w:id="266" w:name="_Toc22024"/>
      <w:bookmarkStart w:id="267" w:name="_Toc29323"/>
      <w:bookmarkStart w:id="268" w:name="_Toc1078"/>
      <w:bookmarkStart w:id="269" w:name="_Toc18959"/>
      <w:bookmarkStart w:id="270" w:name="_Toc17771"/>
      <w:bookmarkStart w:id="271" w:name="_Hlk209225185"/>
      <w:bookmarkStart w:id="272" w:name="_Toc31364"/>
      <w:bookmarkStart w:id="273" w:name="_Hlk209234145"/>
      <w:r>
        <w:rPr>
          <w:rFonts w:hint="default" w:ascii="Times New Roman" w:hAnsi="Times New Roman" w:eastAsia="方正黑体_GBK" w:cs="Times New Roman"/>
          <w:b w:val="0"/>
          <w:bCs w:val="0"/>
          <w:color w:val="auto"/>
          <w:spacing w:val="0"/>
          <w:sz w:val="28"/>
          <w:szCs w:val="28"/>
          <w:u w:val="none" w:color="auto"/>
          <w:lang w:val="en-US" w:eastAsia="zh-CN"/>
        </w:rPr>
        <w:t>专栏</w:t>
      </w:r>
      <w:r>
        <w:rPr>
          <w:rFonts w:hint="eastAsia" w:ascii="Times New Roman" w:hAnsi="Times New Roman" w:eastAsia="方正黑体_GBK" w:cs="Times New Roman"/>
          <w:b w:val="0"/>
          <w:bCs w:val="0"/>
          <w:color w:val="auto"/>
          <w:spacing w:val="0"/>
          <w:sz w:val="28"/>
          <w:szCs w:val="28"/>
          <w:u w:val="none" w:color="auto"/>
          <w:lang w:val="en-US" w:eastAsia="zh-CN"/>
        </w:rPr>
        <w:t>7</w:t>
      </w:r>
      <w:r>
        <w:rPr>
          <w:rFonts w:hint="eastAsia" w:ascii="Times New Roman" w:hAnsi="Times New Roman" w:eastAsia="方正黑体_GBK" w:cs="方正黑体_GBK"/>
          <w:b w:val="0"/>
          <w:bCs w:val="0"/>
          <w:color w:val="auto"/>
          <w:spacing w:val="0"/>
          <w:sz w:val="28"/>
          <w:szCs w:val="28"/>
          <w:u w:val="none" w:color="auto"/>
          <w:lang w:val="en-US" w:eastAsia="zh-CN"/>
        </w:rPr>
        <w:t xml:space="preserve"> 推进</w:t>
      </w:r>
      <w:r>
        <w:rPr>
          <w:rFonts w:hint="eastAsia" w:ascii="Times New Roman" w:hAnsi="Times New Roman" w:eastAsia="方正黑体_GBK" w:cs="方正黑体_GBK"/>
          <w:color w:val="auto"/>
          <w:kern w:val="0"/>
          <w:sz w:val="28"/>
          <w:szCs w:val="28"/>
          <w:highlight w:val="none"/>
          <w:u w:val="none" w:color="auto"/>
          <w:lang w:val="en-US" w:eastAsia="zh-CN" w:bidi="ar"/>
        </w:rPr>
        <w:t>成渝地区双城经济圈联动改革</w:t>
      </w:r>
    </w:p>
    <w:tbl>
      <w:tblPr>
        <w:tblStyle w:val="22"/>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30692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24C4CE56">
            <w:pPr>
              <w:keepNext w:val="0"/>
              <w:keepLines w:val="0"/>
              <w:widowControl/>
              <w:numPr>
                <w:ilvl w:val="0"/>
                <w:numId w:val="0"/>
              </w:numPr>
              <w:suppressLineNumbers w:val="0"/>
              <w:adjustRightInd w:val="0"/>
              <w:snapToGrid w:val="0"/>
              <w:spacing w:before="0" w:beforeAutospacing="0" w:after="0" w:afterAutospacing="0" w:line="360" w:lineRule="exact"/>
              <w:ind w:left="0" w:right="0" w:firstLine="480"/>
              <w:rPr>
                <w:rFonts w:hint="eastAsia" w:ascii="Times New Roman" w:hAnsi="Times New Roman" w:eastAsia="方正仿宋_GBK" w:cs="方正仿宋_GBK"/>
                <w:bCs w:val="0"/>
                <w:color w:val="auto"/>
                <w:kern w:val="2"/>
                <w:sz w:val="24"/>
                <w:szCs w:val="24"/>
                <w:highlight w:val="none"/>
                <w:u w:val="none" w:color="auto"/>
                <w:lang w:val="en-US" w:eastAsia="zh-CN"/>
              </w:rPr>
            </w:pPr>
            <w:r>
              <w:rPr>
                <w:rFonts w:hint="eastAsia" w:ascii="Times New Roman" w:hAnsi="Times New Roman" w:eastAsia="方正黑体_GBK" w:cs="方正黑体_GBK"/>
                <w:bCs/>
                <w:color w:val="auto"/>
                <w:kern w:val="2"/>
                <w:sz w:val="24"/>
                <w:szCs w:val="24"/>
                <w:u w:val="none" w:color="auto"/>
                <w:lang w:val="en-US" w:eastAsia="zh-CN"/>
              </w:rPr>
              <w:t>1. 推动制度规则“异地同标”。</w:t>
            </w:r>
            <w:r>
              <w:rPr>
                <w:rFonts w:hint="eastAsia" w:ascii="Times New Roman" w:hAnsi="Times New Roman" w:cs="方正仿宋_GBK"/>
                <w:bCs w:val="0"/>
                <w:color w:val="auto"/>
                <w:kern w:val="0"/>
                <w:sz w:val="24"/>
                <w:szCs w:val="24"/>
                <w:u w:val="none" w:color="auto"/>
                <w:lang w:val="en-US" w:eastAsia="zh-CN"/>
              </w:rPr>
              <w:t>制定</w:t>
            </w:r>
            <w:r>
              <w:rPr>
                <w:rFonts w:hint="eastAsia" w:ascii="Times New Roman" w:hAnsi="Times New Roman" w:eastAsia="方正仿宋_GBK" w:cs="方正仿宋_GBK"/>
                <w:bCs w:val="0"/>
                <w:color w:val="auto"/>
                <w:kern w:val="0"/>
                <w:sz w:val="24"/>
                <w:szCs w:val="24"/>
                <w:u w:val="none" w:color="auto"/>
                <w:lang w:val="en-US" w:eastAsia="zh-CN"/>
              </w:rPr>
              <w:t>川渝企业名称预防性保护管理办法。</w:t>
            </w:r>
            <w:r>
              <w:rPr>
                <w:rFonts w:hint="eastAsia" w:ascii="Times New Roman" w:hAnsi="Times New Roman" w:cs="方正仿宋_GBK"/>
                <w:bCs w:val="0"/>
                <w:color w:val="auto"/>
                <w:kern w:val="0"/>
                <w:sz w:val="24"/>
                <w:szCs w:val="24"/>
                <w:u w:val="none" w:color="auto"/>
                <w:lang w:val="en-US" w:eastAsia="zh-CN"/>
              </w:rPr>
              <w:t>出台信用修复“免申即享”、关联企业联动信用修复措施。研制交通运输、大数据发展、生态环境等领域地方标准。发布</w:t>
            </w:r>
            <w:r>
              <w:rPr>
                <w:rFonts w:hint="eastAsia" w:ascii="Times New Roman" w:hAnsi="Times New Roman" w:eastAsia="方正仿宋_GBK" w:cs="方正仿宋_GBK"/>
                <w:bCs w:val="0"/>
                <w:color w:val="auto"/>
                <w:kern w:val="0"/>
                <w:sz w:val="24"/>
                <w:szCs w:val="24"/>
                <w:u w:val="none" w:color="auto"/>
                <w:lang w:val="en-US" w:eastAsia="zh-CN"/>
              </w:rPr>
              <w:t>川渝市场监管领域依法不予实施行政强制措施清单</w:t>
            </w:r>
            <w:r>
              <w:rPr>
                <w:rFonts w:hint="eastAsia" w:ascii="Times New Roman" w:hAnsi="Times New Roman" w:cs="方正仿宋_GBK"/>
                <w:bCs w:val="0"/>
                <w:color w:val="auto"/>
                <w:kern w:val="0"/>
                <w:sz w:val="24"/>
                <w:szCs w:val="24"/>
                <w:u w:val="none" w:color="auto"/>
                <w:lang w:val="en-US" w:eastAsia="zh-CN"/>
              </w:rPr>
              <w:t>。</w:t>
            </w:r>
          </w:p>
          <w:p w14:paraId="26AEE209">
            <w:pPr>
              <w:keepNext w:val="0"/>
              <w:keepLines w:val="0"/>
              <w:pageBreakBefore w:val="0"/>
              <w:widowControl/>
              <w:numPr>
                <w:ilvl w:val="-1"/>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480" w:firstLineChars="200"/>
              <w:jc w:val="both"/>
              <w:textAlignment w:val="auto"/>
              <w:rPr>
                <w:rFonts w:hint="eastAsia" w:ascii="Times New Roman" w:hAnsi="Times New Roman" w:eastAsia="方正仿宋_GBK" w:cs="方正仿宋_GBK"/>
                <w:bCs w:val="0"/>
                <w:color w:val="auto"/>
                <w:kern w:val="0"/>
                <w:sz w:val="24"/>
                <w:szCs w:val="24"/>
                <w:u w:val="none" w:color="auto"/>
                <w:lang w:val="en-US" w:eastAsia="zh-CN"/>
              </w:rPr>
            </w:pPr>
            <w:r>
              <w:rPr>
                <w:rFonts w:hint="eastAsia" w:ascii="Times New Roman" w:hAnsi="Times New Roman" w:eastAsia="方正黑体_GBK" w:cs="方正黑体_GBK"/>
                <w:bCs/>
                <w:color w:val="auto"/>
                <w:kern w:val="2"/>
                <w:sz w:val="24"/>
                <w:szCs w:val="24"/>
                <w:u w:val="none" w:color="auto"/>
                <w:lang w:val="en-US" w:eastAsia="zh-CN"/>
              </w:rPr>
              <w:t>2. 完善监管协同机制。</w:t>
            </w:r>
            <w:r>
              <w:rPr>
                <w:rFonts w:hint="eastAsia" w:ascii="Times New Roman" w:hAnsi="Times New Roman" w:eastAsia="方正仿宋_GBK" w:cs="方正仿宋_GBK"/>
                <w:bCs w:val="0"/>
                <w:color w:val="auto"/>
                <w:kern w:val="0"/>
                <w:sz w:val="24"/>
                <w:szCs w:val="24"/>
                <w:u w:val="none" w:color="auto"/>
                <w:lang w:val="en-US" w:eastAsia="zh-CN"/>
              </w:rPr>
              <w:t>围绕食品、药品、特种设备等领域，</w:t>
            </w:r>
            <w:r>
              <w:rPr>
                <w:rFonts w:hint="eastAsia" w:ascii="Times New Roman" w:hAnsi="Times New Roman" w:cs="方正仿宋_GBK"/>
                <w:b w:val="0"/>
                <w:bCs w:val="0"/>
                <w:color w:val="auto"/>
                <w:spacing w:val="0"/>
                <w:kern w:val="0"/>
                <w:sz w:val="24"/>
                <w:szCs w:val="24"/>
                <w:u w:val="none" w:color="auto"/>
                <w:lang w:val="en-US" w:eastAsia="zh-CN"/>
              </w:rPr>
              <w:t>健全监管协同、执法联动机制。完善公平竞争审查跨区域协作机制。</w:t>
            </w:r>
            <w:r>
              <w:rPr>
                <w:rFonts w:hint="eastAsia" w:ascii="Times New Roman" w:hAnsi="Times New Roman" w:cs="方正仿宋_GBK"/>
                <w:bCs w:val="0"/>
                <w:color w:val="auto"/>
                <w:kern w:val="0"/>
                <w:sz w:val="24"/>
                <w:szCs w:val="24"/>
                <w:u w:val="none" w:color="auto"/>
                <w:lang w:val="en-US" w:eastAsia="zh-CN"/>
              </w:rPr>
              <w:t>建立“信用+风险”监管机制和评价标准。</w:t>
            </w:r>
            <w:r>
              <w:rPr>
                <w:rFonts w:hint="eastAsia" w:ascii="Times New Roman" w:hAnsi="Times New Roman" w:cs="方正仿宋_GBK"/>
                <w:b w:val="0"/>
                <w:bCs w:val="0"/>
                <w:color w:val="auto"/>
                <w:spacing w:val="0"/>
                <w:kern w:val="0"/>
                <w:sz w:val="24"/>
                <w:szCs w:val="24"/>
                <w:u w:val="none" w:color="auto"/>
                <w:lang w:val="en-US" w:eastAsia="zh-CN"/>
              </w:rPr>
              <w:t>探索建立异地异店无理由退换货、消费信用信息共享互认、消费维权跨区域联盟等工作机制和标准规范。</w:t>
            </w:r>
          </w:p>
          <w:p w14:paraId="722729FC">
            <w:pPr>
              <w:keepNext w:val="0"/>
              <w:keepLines w:val="0"/>
              <w:pageBreakBefore w:val="0"/>
              <w:widowControl/>
              <w:numPr>
                <w:ilvl w:val="-1"/>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480" w:firstLineChars="200"/>
              <w:jc w:val="both"/>
              <w:textAlignment w:val="auto"/>
              <w:rPr>
                <w:rFonts w:hint="eastAsia" w:ascii="Times New Roman" w:hAnsi="Times New Roman" w:eastAsia="方正黑体_GBK" w:cs="方正黑体_GBK"/>
                <w:bCs/>
                <w:color w:val="auto"/>
                <w:sz w:val="24"/>
                <w:szCs w:val="24"/>
                <w:u w:val="none" w:color="auto"/>
                <w:vertAlign w:val="baseline"/>
                <w:lang w:val="en-US" w:eastAsia="zh-CN"/>
              </w:rPr>
            </w:pPr>
            <w:r>
              <w:rPr>
                <w:rFonts w:hint="eastAsia" w:ascii="Times New Roman" w:hAnsi="Times New Roman" w:eastAsia="方正黑体_GBK" w:cs="方正黑体_GBK"/>
                <w:bCs/>
                <w:color w:val="auto"/>
                <w:kern w:val="2"/>
                <w:sz w:val="24"/>
                <w:szCs w:val="24"/>
                <w:u w:val="none" w:color="auto"/>
                <w:lang w:val="en-US" w:eastAsia="zh-CN"/>
              </w:rPr>
              <w:t>3. 搭建合作交流平台。</w:t>
            </w:r>
            <w:r>
              <w:rPr>
                <w:rFonts w:hint="eastAsia" w:ascii="Times New Roman" w:hAnsi="Times New Roman" w:eastAsia="方正仿宋_GBK" w:cs="方正仿宋_GBK"/>
                <w:bCs w:val="0"/>
                <w:color w:val="auto"/>
                <w:kern w:val="0"/>
                <w:sz w:val="24"/>
                <w:szCs w:val="24"/>
                <w:u w:val="none" w:color="auto"/>
                <w:lang w:val="en-US" w:eastAsia="zh-CN"/>
              </w:rPr>
              <w:t>组建川渝产业计量技术联盟</w:t>
            </w:r>
            <w:r>
              <w:rPr>
                <w:rFonts w:hint="eastAsia" w:ascii="Times New Roman" w:hAnsi="Times New Roman" w:cs="方正仿宋_GBK"/>
                <w:bCs w:val="0"/>
                <w:color w:val="auto"/>
                <w:kern w:val="0"/>
                <w:sz w:val="24"/>
                <w:szCs w:val="24"/>
                <w:u w:val="none" w:color="auto"/>
                <w:lang w:val="en-US" w:eastAsia="zh-CN"/>
              </w:rPr>
              <w:t>，</w:t>
            </w:r>
            <w:r>
              <w:rPr>
                <w:rFonts w:hint="eastAsia" w:ascii="Times New Roman" w:hAnsi="Times New Roman" w:eastAsia="方正仿宋_GBK" w:cs="方正仿宋_GBK"/>
                <w:bCs w:val="0"/>
                <w:color w:val="auto"/>
                <w:kern w:val="0"/>
                <w:sz w:val="24"/>
                <w:szCs w:val="24"/>
                <w:u w:val="none" w:color="auto"/>
                <w:lang w:val="en-US" w:eastAsia="zh-CN"/>
              </w:rPr>
              <w:t>完善食品</w:t>
            </w:r>
            <w:r>
              <w:rPr>
                <w:rFonts w:hint="eastAsia" w:ascii="Times New Roman" w:hAnsi="Times New Roman" w:cs="方正仿宋_GBK"/>
                <w:bCs w:val="0"/>
                <w:color w:val="auto"/>
                <w:kern w:val="0"/>
                <w:sz w:val="24"/>
                <w:szCs w:val="24"/>
                <w:u w:val="none" w:color="auto"/>
                <w:lang w:val="en-US" w:eastAsia="zh-CN"/>
              </w:rPr>
              <w:t>、</w:t>
            </w:r>
            <w:r>
              <w:rPr>
                <w:rFonts w:hint="eastAsia" w:ascii="Times New Roman" w:hAnsi="Times New Roman" w:eastAsia="方正仿宋_GBK" w:cs="方正仿宋_GBK"/>
                <w:bCs w:val="0"/>
                <w:color w:val="auto"/>
                <w:kern w:val="0"/>
                <w:sz w:val="24"/>
                <w:szCs w:val="24"/>
                <w:u w:val="none" w:color="auto"/>
                <w:lang w:val="en-US" w:eastAsia="zh-CN"/>
              </w:rPr>
              <w:t>药品</w:t>
            </w:r>
            <w:r>
              <w:rPr>
                <w:rFonts w:hint="eastAsia" w:ascii="Times New Roman" w:hAnsi="Times New Roman" w:cs="方正仿宋_GBK"/>
                <w:bCs w:val="0"/>
                <w:color w:val="auto"/>
                <w:kern w:val="0"/>
                <w:sz w:val="24"/>
                <w:szCs w:val="24"/>
                <w:u w:val="none" w:color="auto"/>
                <w:lang w:val="en-US" w:eastAsia="zh-CN"/>
              </w:rPr>
              <w:t>等重点产品</w:t>
            </w:r>
            <w:r>
              <w:rPr>
                <w:rFonts w:hint="eastAsia" w:ascii="Times New Roman" w:hAnsi="Times New Roman" w:eastAsia="方正仿宋_GBK" w:cs="方正仿宋_GBK"/>
                <w:bCs w:val="0"/>
                <w:color w:val="auto"/>
                <w:kern w:val="0"/>
                <w:sz w:val="24"/>
                <w:szCs w:val="24"/>
                <w:u w:val="none" w:color="auto"/>
                <w:lang w:val="en-US" w:eastAsia="zh-CN"/>
              </w:rPr>
              <w:t>溯源公共服务平台</w:t>
            </w:r>
            <w:r>
              <w:rPr>
                <w:rFonts w:hint="eastAsia" w:ascii="Times New Roman" w:hAnsi="Times New Roman" w:cs="方正仿宋_GBK"/>
                <w:bCs w:val="0"/>
                <w:color w:val="auto"/>
                <w:kern w:val="0"/>
                <w:sz w:val="24"/>
                <w:szCs w:val="24"/>
                <w:u w:val="none" w:color="auto"/>
                <w:lang w:val="en-US" w:eastAsia="zh-CN"/>
              </w:rPr>
              <w:t>，打造知识产权专题数据库和专利导航平台。因地制宜</w:t>
            </w:r>
            <w:r>
              <w:rPr>
                <w:rFonts w:hint="eastAsia" w:ascii="Times New Roman" w:hAnsi="Times New Roman" w:eastAsia="方正仿宋_GBK" w:cs="方正仿宋_GBK"/>
                <w:bCs w:val="0"/>
                <w:color w:val="auto"/>
                <w:kern w:val="0"/>
                <w:sz w:val="24"/>
                <w:szCs w:val="24"/>
                <w:u w:val="none" w:color="auto"/>
                <w:lang w:val="en-US" w:eastAsia="zh-CN"/>
              </w:rPr>
              <w:t>建设毗邻地区合作平台</w:t>
            </w:r>
            <w:r>
              <w:rPr>
                <w:rFonts w:hint="eastAsia" w:ascii="Times New Roman" w:hAnsi="Times New Roman" w:cs="方正仿宋_GBK"/>
                <w:bCs w:val="0"/>
                <w:color w:val="auto"/>
                <w:kern w:val="0"/>
                <w:sz w:val="24"/>
                <w:szCs w:val="24"/>
                <w:u w:val="none" w:color="auto"/>
                <w:lang w:val="en-US" w:eastAsia="zh-CN"/>
              </w:rPr>
              <w:t>。</w:t>
            </w:r>
          </w:p>
        </w:tc>
      </w:tr>
    </w:tbl>
    <w:p w14:paraId="1CCBC21C">
      <w:pPr>
        <w:pStyle w:val="3"/>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楷体_GBK" w:cs="方正楷体_GBK"/>
          <w:b w:val="0"/>
          <w:bCs w:val="0"/>
          <w:color w:val="auto"/>
          <w:spacing w:val="0"/>
          <w:sz w:val="32"/>
          <w:szCs w:val="32"/>
          <w:highlight w:val="none"/>
          <w:u w:val="none" w:color="auto"/>
          <w:lang w:eastAsia="zh-CN"/>
        </w:rPr>
      </w:pPr>
      <w:bookmarkStart w:id="274" w:name="_Toc32557"/>
      <w:bookmarkStart w:id="275" w:name="_Toc2154"/>
      <w:r>
        <w:rPr>
          <w:rFonts w:hint="eastAsia" w:ascii="Times New Roman" w:hAnsi="Times New Roman" w:eastAsia="方正楷体_GBK" w:cs="方正楷体_GBK"/>
          <w:b w:val="0"/>
          <w:bCs w:val="0"/>
          <w:color w:val="auto"/>
          <w:spacing w:val="0"/>
          <w:sz w:val="32"/>
          <w:szCs w:val="32"/>
          <w:highlight w:val="none"/>
          <w:u w:val="none" w:color="auto"/>
          <w:lang w:eastAsia="zh-CN"/>
        </w:rPr>
        <w:t>（</w:t>
      </w:r>
      <w:r>
        <w:rPr>
          <w:rFonts w:hint="eastAsia" w:ascii="Times New Roman" w:hAnsi="Times New Roman" w:eastAsia="方正楷体_GBK" w:cs="方正楷体_GBK"/>
          <w:b w:val="0"/>
          <w:bCs w:val="0"/>
          <w:color w:val="auto"/>
          <w:spacing w:val="0"/>
          <w:sz w:val="32"/>
          <w:szCs w:val="32"/>
          <w:highlight w:val="none"/>
          <w:u w:val="none" w:color="auto"/>
          <w:lang w:val="en-US" w:eastAsia="zh-CN"/>
        </w:rPr>
        <w:t>三</w:t>
      </w:r>
      <w:r>
        <w:rPr>
          <w:rFonts w:hint="eastAsia" w:ascii="Times New Roman" w:hAnsi="Times New Roman" w:eastAsia="方正楷体_GBK" w:cs="方正楷体_GBK"/>
          <w:b w:val="0"/>
          <w:bCs w:val="0"/>
          <w:color w:val="auto"/>
          <w:spacing w:val="0"/>
          <w:sz w:val="32"/>
          <w:szCs w:val="32"/>
          <w:highlight w:val="none"/>
          <w:u w:val="none" w:color="auto"/>
          <w:lang w:eastAsia="zh-CN"/>
        </w:rPr>
        <w:t>）</w:t>
      </w:r>
      <w:r>
        <w:rPr>
          <w:rFonts w:hint="eastAsia" w:ascii="Times New Roman" w:hAnsi="Times New Roman" w:eastAsia="方正楷体_GBK" w:cs="方正楷体_GBK"/>
          <w:b w:val="0"/>
          <w:bCs w:val="0"/>
          <w:color w:val="auto"/>
          <w:spacing w:val="0"/>
          <w:sz w:val="32"/>
          <w:szCs w:val="32"/>
          <w:highlight w:val="none"/>
          <w:u w:val="none" w:color="auto"/>
          <w:lang w:val="en-US" w:eastAsia="zh-CN"/>
        </w:rPr>
        <w:t>拓展市场监管开放合作空间</w:t>
      </w:r>
      <w:r>
        <w:rPr>
          <w:rFonts w:hint="eastAsia" w:ascii="Times New Roman" w:hAnsi="Times New Roman" w:eastAsia="方正楷体_GBK" w:cs="方正楷体_GBK"/>
          <w:b w:val="0"/>
          <w:bCs w:val="0"/>
          <w:color w:val="auto"/>
          <w:spacing w:val="0"/>
          <w:sz w:val="32"/>
          <w:szCs w:val="32"/>
          <w:highlight w:val="none"/>
          <w:u w:val="none" w:color="auto"/>
          <w:lang w:eastAsia="zh-CN"/>
        </w:rPr>
        <w:t>。</w:t>
      </w:r>
      <w:bookmarkEnd w:id="259"/>
      <w:bookmarkEnd w:id="260"/>
      <w:bookmarkEnd w:id="261"/>
      <w:bookmarkEnd w:id="262"/>
      <w:bookmarkEnd w:id="263"/>
      <w:bookmarkEnd w:id="264"/>
      <w:bookmarkEnd w:id="265"/>
      <w:bookmarkEnd w:id="266"/>
      <w:bookmarkEnd w:id="267"/>
      <w:bookmarkEnd w:id="268"/>
      <w:bookmarkEnd w:id="274"/>
      <w:bookmarkEnd w:id="275"/>
    </w:p>
    <w:p w14:paraId="32C8656D">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cs="方正仿宋_GBK"/>
          <w:bCs/>
          <w:color w:val="auto"/>
          <w:spacing w:val="0"/>
          <w:kern w:val="0"/>
          <w:sz w:val="32"/>
          <w:szCs w:val="32"/>
          <w:u w:val="none" w:color="auto"/>
          <w:lang w:eastAsia="zh-CN"/>
        </w:rPr>
      </w:pPr>
      <w:r>
        <w:rPr>
          <w:rFonts w:hint="eastAsia" w:ascii="Times New Roman" w:hAnsi="Times New Roman" w:cs="方正仿宋_GBK"/>
          <w:b w:val="0"/>
          <w:bCs w:val="0"/>
          <w:color w:val="auto"/>
          <w:spacing w:val="0"/>
          <w:sz w:val="32"/>
          <w:szCs w:val="32"/>
          <w:highlight w:val="none"/>
          <w:u w:val="none" w:color="auto"/>
          <w:lang w:val="en-US" w:eastAsia="zh-CN"/>
        </w:rPr>
        <w:t>深化区域战略协同联动</w:t>
      </w:r>
      <w:r>
        <w:rPr>
          <w:rFonts w:hint="eastAsia" w:ascii="Times New Roman" w:hAnsi="Times New Roman" w:eastAsia="方正仿宋_GBK" w:cs="方正仿宋_GBK"/>
          <w:b w:val="0"/>
          <w:bCs w:val="0"/>
          <w:color w:val="auto"/>
          <w:spacing w:val="0"/>
          <w:sz w:val="32"/>
          <w:szCs w:val="32"/>
          <w:highlight w:val="none"/>
          <w:u w:val="none" w:color="auto"/>
        </w:rPr>
        <w:t>。</w:t>
      </w:r>
      <w:r>
        <w:rPr>
          <w:rFonts w:hint="eastAsia" w:ascii="Times New Roman" w:hAnsi="Times New Roman" w:eastAsia="方正仿宋_GBK" w:cs="Times New Roman"/>
          <w:color w:val="auto"/>
          <w:spacing w:val="0"/>
          <w:sz w:val="32"/>
          <w:szCs w:val="32"/>
          <w:u w:val="none" w:color="auto"/>
        </w:rPr>
        <w:t>推进京津沪渝冀闽赣鲁八省（市）产品质量可靠性创新实践，</w:t>
      </w:r>
      <w:r>
        <w:rPr>
          <w:rFonts w:hint="eastAsia" w:ascii="Times New Roman" w:hAnsi="Times New Roman" w:cs="Times New Roman"/>
          <w:color w:val="auto"/>
          <w:spacing w:val="0"/>
          <w:sz w:val="32"/>
          <w:szCs w:val="32"/>
          <w:u w:val="none" w:color="auto"/>
          <w:lang w:val="en-US" w:eastAsia="zh-CN"/>
        </w:rPr>
        <w:t>强化</w:t>
      </w:r>
      <w:r>
        <w:rPr>
          <w:rFonts w:hint="eastAsia" w:ascii="Times New Roman" w:hAnsi="Times New Roman" w:eastAsia="方正仿宋_GBK" w:cs="Times New Roman"/>
          <w:color w:val="auto"/>
          <w:spacing w:val="0"/>
          <w:sz w:val="32"/>
          <w:szCs w:val="32"/>
          <w:u w:val="none" w:color="auto"/>
        </w:rPr>
        <w:t>丝绸之路经济带重点工业产品风险监测协同共治</w:t>
      </w:r>
      <w:r>
        <w:rPr>
          <w:rFonts w:hint="eastAsia" w:ascii="Times New Roman" w:hAnsi="Times New Roman" w:cs="Times New Roman"/>
          <w:color w:val="auto"/>
          <w:spacing w:val="0"/>
          <w:sz w:val="32"/>
          <w:szCs w:val="32"/>
          <w:u w:val="none" w:color="auto"/>
          <w:lang w:eastAsia="zh-CN"/>
        </w:rPr>
        <w:t>。</w:t>
      </w:r>
      <w:r>
        <w:rPr>
          <w:rFonts w:hint="eastAsia" w:ascii="Times New Roman" w:hAnsi="Times New Roman" w:eastAsia="方正仿宋_GBK" w:cs="方正仿宋_GBK"/>
          <w:bCs/>
          <w:color w:val="auto"/>
          <w:spacing w:val="0"/>
          <w:kern w:val="0"/>
          <w:sz w:val="32"/>
          <w:szCs w:val="32"/>
          <w:u w:val="none" w:color="auto"/>
        </w:rPr>
        <w:t>健全西南五省检验检测省际联席机制</w:t>
      </w:r>
      <w:r>
        <w:rPr>
          <w:rFonts w:hint="eastAsia" w:ascii="Times New Roman" w:hAnsi="Times New Roman" w:cs="方正仿宋_GBK"/>
          <w:bCs/>
          <w:color w:val="auto"/>
          <w:spacing w:val="0"/>
          <w:kern w:val="0"/>
          <w:sz w:val="32"/>
          <w:szCs w:val="32"/>
          <w:u w:val="none" w:color="auto"/>
          <w:lang w:eastAsia="zh-CN"/>
        </w:rPr>
        <w:t>，建立</w:t>
      </w:r>
      <w:r>
        <w:rPr>
          <w:rFonts w:hint="eastAsia" w:ascii="Times New Roman" w:hAnsi="Times New Roman" w:cs="方正仿宋_GBK"/>
          <w:bCs/>
          <w:color w:val="auto"/>
          <w:spacing w:val="0"/>
          <w:kern w:val="0"/>
          <w:sz w:val="32"/>
          <w:szCs w:val="32"/>
          <w:u w:val="none" w:color="auto"/>
          <w:lang w:val="en-US" w:eastAsia="zh-CN"/>
        </w:rPr>
        <w:t>完善</w:t>
      </w:r>
      <w:r>
        <w:rPr>
          <w:rFonts w:hint="eastAsia" w:ascii="Times New Roman" w:hAnsi="Times New Roman" w:cs="方正仿宋_GBK"/>
          <w:bCs/>
          <w:color w:val="auto"/>
          <w:spacing w:val="0"/>
          <w:kern w:val="0"/>
          <w:sz w:val="32"/>
          <w:szCs w:val="32"/>
          <w:u w:val="none" w:color="auto"/>
          <w:lang w:eastAsia="zh-CN"/>
        </w:rPr>
        <w:t>西南地区执法协作机制。</w:t>
      </w:r>
      <w:r>
        <w:rPr>
          <w:rFonts w:hint="eastAsia" w:ascii="Times New Roman" w:hAnsi="Times New Roman" w:eastAsia="方正仿宋_GBK" w:cs="方正仿宋_GBK"/>
          <w:bCs/>
          <w:color w:val="auto"/>
          <w:spacing w:val="0"/>
          <w:kern w:val="0"/>
          <w:sz w:val="32"/>
          <w:szCs w:val="32"/>
          <w:u w:val="none" w:color="auto"/>
        </w:rPr>
        <w:t>推动与京津冀、长三角、粤港澳大湾区、长江经济带沿岸省市建立质量基础设施共商共建互认机制，强化</w:t>
      </w:r>
      <w:r>
        <w:rPr>
          <w:rFonts w:ascii="Times New Roman" w:hAnsi="Times New Roman" w:eastAsia="方正仿宋_GBK" w:cs="方正仿宋_GBK"/>
          <w:bCs/>
          <w:color w:val="auto"/>
          <w:spacing w:val="0"/>
          <w:kern w:val="0"/>
          <w:sz w:val="32"/>
          <w:szCs w:val="32"/>
          <w:u w:val="none" w:color="auto"/>
        </w:rPr>
        <w:t>跨</w:t>
      </w:r>
      <w:r>
        <w:rPr>
          <w:rFonts w:hint="eastAsia" w:ascii="Times New Roman" w:hAnsi="Times New Roman" w:eastAsia="方正仿宋_GBK" w:cs="方正仿宋_GBK"/>
          <w:bCs/>
          <w:color w:val="auto"/>
          <w:spacing w:val="0"/>
          <w:kern w:val="0"/>
          <w:sz w:val="32"/>
          <w:szCs w:val="32"/>
          <w:u w:val="none" w:color="auto"/>
        </w:rPr>
        <w:t>区域</w:t>
      </w:r>
      <w:r>
        <w:rPr>
          <w:rFonts w:ascii="Times New Roman" w:hAnsi="Times New Roman" w:eastAsia="方正仿宋_GBK" w:cs="方正仿宋_GBK"/>
          <w:bCs/>
          <w:color w:val="auto"/>
          <w:spacing w:val="0"/>
          <w:kern w:val="0"/>
          <w:sz w:val="32"/>
          <w:szCs w:val="32"/>
          <w:u w:val="none" w:color="auto"/>
        </w:rPr>
        <w:t>质量</w:t>
      </w:r>
      <w:r>
        <w:rPr>
          <w:rFonts w:hint="eastAsia" w:ascii="Times New Roman" w:hAnsi="Times New Roman" w:eastAsia="方正仿宋_GBK" w:cs="方正仿宋_GBK"/>
          <w:bCs/>
          <w:color w:val="auto"/>
          <w:spacing w:val="0"/>
          <w:kern w:val="0"/>
          <w:sz w:val="32"/>
          <w:szCs w:val="32"/>
          <w:u w:val="none" w:color="auto"/>
        </w:rPr>
        <w:t>技术联动</w:t>
      </w:r>
      <w:r>
        <w:rPr>
          <w:rFonts w:hint="eastAsia" w:ascii="Times New Roman" w:hAnsi="Times New Roman" w:cs="方正仿宋_GBK"/>
          <w:bCs/>
          <w:color w:val="auto"/>
          <w:spacing w:val="0"/>
          <w:kern w:val="0"/>
          <w:sz w:val="32"/>
          <w:szCs w:val="32"/>
          <w:u w:val="none" w:color="auto"/>
          <w:lang w:eastAsia="zh-CN"/>
        </w:rPr>
        <w:t>，</w:t>
      </w:r>
      <w:r>
        <w:rPr>
          <w:rFonts w:hint="eastAsia" w:ascii="Times New Roman" w:hAnsi="Times New Roman" w:eastAsia="方正仿宋_GBK" w:cs="方正仿宋_GBK"/>
          <w:bCs/>
          <w:color w:val="auto"/>
          <w:spacing w:val="0"/>
          <w:kern w:val="0"/>
          <w:sz w:val="32"/>
          <w:szCs w:val="32"/>
          <w:u w:val="none" w:color="auto"/>
        </w:rPr>
        <w:t>深化长江经济带生态文明标准化合作，坚定不移推进长江十年禁渔。</w:t>
      </w:r>
    </w:p>
    <w:p w14:paraId="7B91E25E">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32"/>
          <w:highlight w:val="none"/>
          <w:u w:val="none" w:color="auto"/>
        </w:rPr>
      </w:pPr>
      <w:r>
        <w:rPr>
          <w:rFonts w:hint="eastAsia" w:ascii="Times New Roman" w:hAnsi="Times New Roman" w:cs="方正仿宋_GBK"/>
          <w:b w:val="0"/>
          <w:bCs w:val="0"/>
          <w:color w:val="auto"/>
          <w:spacing w:val="0"/>
          <w:sz w:val="32"/>
          <w:szCs w:val="32"/>
          <w:highlight w:val="none"/>
          <w:u w:val="none" w:color="auto"/>
          <w:lang w:val="en-US" w:eastAsia="zh-CN"/>
        </w:rPr>
        <w:t>加强</w:t>
      </w:r>
      <w:r>
        <w:rPr>
          <w:rFonts w:hint="eastAsia" w:ascii="Times New Roman" w:hAnsi="Times New Roman" w:eastAsia="方正仿宋_GBK" w:cs="方正仿宋_GBK"/>
          <w:b w:val="0"/>
          <w:bCs w:val="0"/>
          <w:color w:val="auto"/>
          <w:spacing w:val="0"/>
          <w:sz w:val="32"/>
          <w:szCs w:val="32"/>
          <w:highlight w:val="none"/>
          <w:u w:val="none" w:color="auto"/>
        </w:rPr>
        <w:t>国际监管执法合作</w:t>
      </w:r>
      <w:r>
        <w:rPr>
          <w:rFonts w:hint="eastAsia" w:ascii="Times New Roman" w:hAnsi="Times New Roman" w:cs="方正仿宋_GBK"/>
          <w:b w:val="0"/>
          <w:bCs w:val="0"/>
          <w:color w:val="auto"/>
          <w:spacing w:val="0"/>
          <w:sz w:val="32"/>
          <w:szCs w:val="32"/>
          <w:highlight w:val="none"/>
          <w:u w:val="none" w:color="auto"/>
          <w:lang w:eastAsia="zh-CN"/>
        </w:rPr>
        <w:t>。</w:t>
      </w:r>
      <w:r>
        <w:rPr>
          <w:rFonts w:hint="eastAsia" w:ascii="Times New Roman" w:hAnsi="Times New Roman" w:cs="方正仿宋_GBK"/>
          <w:b w:val="0"/>
          <w:bCs w:val="0"/>
          <w:color w:val="auto"/>
          <w:spacing w:val="0"/>
          <w:sz w:val="32"/>
          <w:szCs w:val="32"/>
          <w:highlight w:val="none"/>
          <w:u w:val="none" w:color="auto"/>
          <w:lang w:val="en-US" w:eastAsia="zh-CN"/>
        </w:rPr>
        <w:t>推动</w:t>
      </w:r>
      <w:r>
        <w:rPr>
          <w:rFonts w:hint="eastAsia" w:ascii="Times New Roman" w:hAnsi="Times New Roman" w:eastAsia="方正仿宋_GBK" w:cs="方正仿宋_GBK"/>
          <w:b w:val="0"/>
          <w:bCs w:val="0"/>
          <w:color w:val="auto"/>
          <w:spacing w:val="0"/>
          <w:sz w:val="32"/>
          <w:szCs w:val="32"/>
          <w:highlight w:val="none"/>
          <w:u w:val="none" w:color="auto"/>
        </w:rPr>
        <w:t>与</w:t>
      </w:r>
      <w:r>
        <w:rPr>
          <w:rFonts w:hint="eastAsia" w:ascii="Times New Roman" w:hAnsi="Times New Roman" w:eastAsia="方正仿宋_GBK" w:cs="方正仿宋_GBK"/>
          <w:b w:val="0"/>
          <w:bCs w:val="0"/>
          <w:color w:val="auto"/>
          <w:spacing w:val="0"/>
          <w:sz w:val="32"/>
          <w:szCs w:val="32"/>
          <w:highlight w:val="none"/>
          <w:u w:val="none" w:color="auto"/>
          <w:lang w:eastAsia="zh-CN"/>
        </w:rPr>
        <w:t>“</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一带一路</w:t>
      </w:r>
      <w:r>
        <w:rPr>
          <w:rFonts w:hint="eastAsia" w:ascii="Times New Roman" w:hAnsi="Times New Roman" w:eastAsia="方正仿宋_GBK" w:cs="方正仿宋_GBK"/>
          <w:b w:val="0"/>
          <w:bCs w:val="0"/>
          <w:color w:val="auto"/>
          <w:spacing w:val="0"/>
          <w:sz w:val="32"/>
          <w:szCs w:val="32"/>
          <w:highlight w:val="none"/>
          <w:u w:val="none" w:color="auto"/>
          <w:lang w:eastAsia="zh-CN"/>
        </w:rPr>
        <w:t>”、</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东盟、新兴市场等</w:t>
      </w:r>
      <w:r>
        <w:rPr>
          <w:rFonts w:hint="eastAsia" w:ascii="Times New Roman" w:hAnsi="Times New Roman" w:eastAsia="方正仿宋_GBK" w:cs="方正仿宋_GBK"/>
          <w:b w:val="0"/>
          <w:bCs w:val="0"/>
          <w:color w:val="auto"/>
          <w:spacing w:val="0"/>
          <w:sz w:val="32"/>
          <w:szCs w:val="32"/>
          <w:highlight w:val="none"/>
          <w:u w:val="none" w:color="auto"/>
        </w:rPr>
        <w:t>重点</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贸易对象</w:t>
      </w:r>
      <w:r>
        <w:rPr>
          <w:rFonts w:hint="eastAsia" w:ascii="Times New Roman" w:hAnsi="Times New Roman" w:eastAsia="方正仿宋_GBK" w:cs="方正仿宋_GBK"/>
          <w:b w:val="0"/>
          <w:bCs w:val="0"/>
          <w:color w:val="auto"/>
          <w:spacing w:val="0"/>
          <w:sz w:val="32"/>
          <w:szCs w:val="32"/>
          <w:highlight w:val="none"/>
          <w:u w:val="none" w:color="auto"/>
        </w:rPr>
        <w:t>市场监管机构</w:t>
      </w:r>
      <w:r>
        <w:rPr>
          <w:rFonts w:hint="eastAsia" w:ascii="Times New Roman" w:hAnsi="Times New Roman" w:cs="方正仿宋_GBK"/>
          <w:b w:val="0"/>
          <w:bCs w:val="0"/>
          <w:color w:val="auto"/>
          <w:spacing w:val="0"/>
          <w:sz w:val="32"/>
          <w:szCs w:val="32"/>
          <w:highlight w:val="none"/>
          <w:u w:val="none" w:color="auto"/>
          <w:lang w:val="en-US" w:eastAsia="zh-CN"/>
        </w:rPr>
        <w:t>合作</w:t>
      </w:r>
      <w:r>
        <w:rPr>
          <w:rFonts w:hint="eastAsia" w:ascii="Times New Roman" w:hAnsi="Times New Roman" w:cs="方正仿宋_GBK"/>
          <w:b w:val="0"/>
          <w:bCs w:val="0"/>
          <w:color w:val="auto"/>
          <w:spacing w:val="0"/>
          <w:sz w:val="32"/>
          <w:szCs w:val="32"/>
          <w:highlight w:val="none"/>
          <w:u w:val="none" w:color="auto"/>
          <w:lang w:eastAsia="zh-CN"/>
        </w:rPr>
        <w:t>，</w:t>
      </w:r>
      <w:r>
        <w:rPr>
          <w:rFonts w:hint="eastAsia" w:ascii="Times New Roman" w:hAnsi="Times New Roman" w:cs="方正仿宋_GBK"/>
          <w:b w:val="0"/>
          <w:bCs w:val="0"/>
          <w:color w:val="auto"/>
          <w:spacing w:val="0"/>
          <w:sz w:val="32"/>
          <w:szCs w:val="32"/>
          <w:highlight w:val="none"/>
          <w:u w:val="none" w:color="auto"/>
          <w:lang w:val="en-US" w:eastAsia="zh-CN"/>
        </w:rPr>
        <w:t>建立</w:t>
      </w:r>
      <w:r>
        <w:rPr>
          <w:rFonts w:hint="eastAsia" w:ascii="Times New Roman" w:hAnsi="Times New Roman" w:eastAsia="方正仿宋_GBK" w:cs="方正仿宋_GBK"/>
          <w:b w:val="0"/>
          <w:bCs w:val="0"/>
          <w:color w:val="auto"/>
          <w:spacing w:val="0"/>
          <w:sz w:val="32"/>
          <w:szCs w:val="32"/>
          <w:highlight w:val="none"/>
          <w:u w:val="none" w:color="auto"/>
        </w:rPr>
        <w:t>定期会商、信息交换、执法互助</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协作</w:t>
      </w:r>
      <w:r>
        <w:rPr>
          <w:rFonts w:hint="eastAsia" w:ascii="Times New Roman" w:hAnsi="Times New Roman" w:cs="方正仿宋_GBK"/>
          <w:b w:val="0"/>
          <w:bCs w:val="0"/>
          <w:color w:val="auto"/>
          <w:spacing w:val="0"/>
          <w:sz w:val="32"/>
          <w:szCs w:val="32"/>
          <w:highlight w:val="none"/>
          <w:u w:val="none" w:color="auto"/>
          <w:lang w:val="en-US" w:eastAsia="zh-CN"/>
        </w:rPr>
        <w:t>机制</w:t>
      </w:r>
      <w:r>
        <w:rPr>
          <w:rFonts w:hint="eastAsia" w:ascii="Times New Roman" w:hAnsi="Times New Roman" w:eastAsia="方正仿宋_GBK" w:cs="方正仿宋_GBK"/>
          <w:b w:val="0"/>
          <w:bCs w:val="0"/>
          <w:color w:val="auto"/>
          <w:spacing w:val="0"/>
          <w:sz w:val="32"/>
          <w:szCs w:val="32"/>
          <w:highlight w:val="none"/>
          <w:u w:val="none" w:color="auto"/>
        </w:rPr>
        <w:t>。</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参与建立跨境消费者维权机制，保护跨境消费者合法权益。</w:t>
      </w:r>
      <w:r>
        <w:rPr>
          <w:rFonts w:hint="eastAsia" w:ascii="Times New Roman" w:hAnsi="Times New Roman" w:cs="方正仿宋_GBK"/>
          <w:b w:val="0"/>
          <w:bCs w:val="0"/>
          <w:color w:val="auto"/>
          <w:spacing w:val="0"/>
          <w:sz w:val="32"/>
          <w:szCs w:val="32"/>
          <w:highlight w:val="none"/>
          <w:u w:val="none" w:color="auto"/>
          <w:lang w:val="en-US" w:eastAsia="zh-CN"/>
        </w:rPr>
        <w:t>对接CPTTP经贸规则，健全公平竞争、知识产权保护机制，</w:t>
      </w:r>
      <w:r>
        <w:rPr>
          <w:rFonts w:hint="eastAsia" w:ascii="Times New Roman" w:hAnsi="Times New Roman" w:cs="方正仿宋_GBK"/>
          <w:b w:val="0"/>
          <w:bCs w:val="0"/>
          <w:color w:val="auto"/>
          <w:spacing w:val="0"/>
          <w:highlight w:val="none"/>
          <w:u w:val="none" w:color="auto"/>
          <w:lang w:val="en-US" w:eastAsia="zh-CN"/>
        </w:rPr>
        <w:t>完善</w:t>
      </w:r>
      <w:r>
        <w:rPr>
          <w:rFonts w:hint="eastAsia" w:ascii="Times New Roman" w:hAnsi="Times New Roman" w:eastAsia="方正仿宋_GBK" w:cs="方正仿宋_GBK"/>
          <w:b w:val="0"/>
          <w:bCs w:val="0"/>
          <w:color w:val="auto"/>
          <w:spacing w:val="0"/>
          <w:highlight w:val="none"/>
          <w:u w:val="none" w:color="auto"/>
          <w:lang w:val="en-US" w:eastAsia="zh-CN"/>
        </w:rPr>
        <w:t>跨境商业秘密保护指导与协调机制</w:t>
      </w:r>
      <w:r>
        <w:rPr>
          <w:rFonts w:hint="eastAsia" w:ascii="Times New Roman" w:hAnsi="Times New Roman" w:cs="方正仿宋_GBK"/>
          <w:b w:val="0"/>
          <w:bCs w:val="0"/>
          <w:color w:val="auto"/>
          <w:spacing w:val="0"/>
          <w:highlight w:val="none"/>
          <w:u w:val="none" w:color="auto"/>
          <w:lang w:val="en-US" w:eastAsia="zh-CN"/>
        </w:rPr>
        <w:t>，</w:t>
      </w:r>
      <w:r>
        <w:rPr>
          <w:rFonts w:hint="eastAsia" w:ascii="Times New Roman" w:hAnsi="Times New Roman" w:cs="方正仿宋_GBK"/>
          <w:b w:val="0"/>
          <w:bCs w:val="0"/>
          <w:color w:val="auto"/>
          <w:spacing w:val="0"/>
          <w:szCs w:val="20"/>
          <w:highlight w:val="none"/>
          <w:u w:val="none" w:color="auto"/>
          <w:lang w:val="en-US" w:eastAsia="zh-CN"/>
        </w:rPr>
        <w:t>实施“渝企出海”知识产权护航行动，开展涉外知识产权风险监测预警与纠纷应对指导</w:t>
      </w:r>
      <w:r>
        <w:rPr>
          <w:rFonts w:hint="eastAsia" w:ascii="Times New Roman" w:hAnsi="Times New Roman" w:eastAsia="方正仿宋_GBK" w:cs="方正仿宋_GBK"/>
          <w:b w:val="0"/>
          <w:bCs w:val="0"/>
          <w:color w:val="auto"/>
          <w:spacing w:val="0"/>
          <w:sz w:val="32"/>
          <w:szCs w:val="32"/>
          <w:highlight w:val="none"/>
          <w:u w:val="none" w:color="auto"/>
        </w:rPr>
        <w:t>。</w:t>
      </w:r>
      <w:r>
        <w:rPr>
          <w:rFonts w:hint="eastAsia" w:ascii="Times New Roman" w:hAnsi="Times New Roman" w:cs="方正仿宋_GBK"/>
          <w:b w:val="0"/>
          <w:bCs w:val="0"/>
          <w:color w:val="auto"/>
          <w:spacing w:val="0"/>
          <w:sz w:val="32"/>
          <w:szCs w:val="32"/>
          <w:highlight w:val="none"/>
          <w:u w:val="none" w:color="auto"/>
          <w:lang w:val="en-US" w:eastAsia="zh-CN"/>
        </w:rPr>
        <w:t>争取承办</w:t>
      </w:r>
      <w:r>
        <w:rPr>
          <w:rFonts w:hint="eastAsia" w:ascii="Times New Roman" w:hAnsi="Times New Roman" w:eastAsia="方正仿宋_GBK" w:cs="方正仿宋_GBK"/>
          <w:b w:val="0"/>
          <w:bCs w:val="0"/>
          <w:color w:val="auto"/>
          <w:spacing w:val="0"/>
          <w:sz w:val="32"/>
          <w:szCs w:val="32"/>
          <w:highlight w:val="none"/>
          <w:u w:val="none" w:color="auto"/>
        </w:rPr>
        <w:t>国际监管合作论坛</w:t>
      </w:r>
      <w:r>
        <w:rPr>
          <w:rFonts w:hint="eastAsia" w:ascii="Times New Roman" w:hAnsi="Times New Roman" w:cs="方正仿宋_GBK"/>
          <w:b w:val="0"/>
          <w:bCs w:val="0"/>
          <w:color w:val="auto"/>
          <w:spacing w:val="0"/>
          <w:sz w:val="32"/>
          <w:szCs w:val="32"/>
          <w:highlight w:val="none"/>
          <w:u w:val="none" w:color="auto"/>
          <w:lang w:val="en-US" w:eastAsia="zh-CN"/>
        </w:rPr>
        <w:t>和会议活动</w:t>
      </w:r>
      <w:r>
        <w:rPr>
          <w:rFonts w:hint="eastAsia" w:ascii="Times New Roman" w:hAnsi="Times New Roman" w:cs="方正仿宋_GBK"/>
          <w:color w:val="auto"/>
          <w:spacing w:val="0"/>
          <w:sz w:val="32"/>
          <w:szCs w:val="32"/>
          <w:u w:val="none" w:color="auto"/>
          <w:lang w:eastAsia="zh-CN" w:bidi="ar"/>
        </w:rPr>
        <w:t>。</w:t>
      </w:r>
    </w:p>
    <w:bookmarkEnd w:id="269"/>
    <w:bookmarkEnd w:id="270"/>
    <w:bookmarkEnd w:id="271"/>
    <w:bookmarkEnd w:id="272"/>
    <w:bookmarkEnd w:id="273"/>
    <w:p w14:paraId="6A0348B6">
      <w:pPr>
        <w:pStyle w:val="2"/>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16" w:firstLineChars="200"/>
        <w:jc w:val="both"/>
        <w:textAlignment w:val="auto"/>
        <w:rPr>
          <w:rFonts w:hint="eastAsia" w:ascii="Times New Roman" w:hAnsi="Times New Roman" w:eastAsia="方正黑体_GBK" w:cs="方正黑体_GBK"/>
          <w:b w:val="0"/>
          <w:bCs w:val="0"/>
          <w:color w:val="auto"/>
          <w:spacing w:val="-6"/>
          <w:kern w:val="2"/>
          <w:sz w:val="32"/>
          <w:szCs w:val="32"/>
          <w:highlight w:val="none"/>
          <w:u w:val="none" w:color="auto"/>
          <w:lang w:val="en-US" w:eastAsia="zh-CN" w:bidi="ar-SA"/>
        </w:rPr>
      </w:pPr>
      <w:bookmarkStart w:id="276" w:name="_Toc12325"/>
      <w:bookmarkStart w:id="277" w:name="_Toc29250"/>
      <w:bookmarkStart w:id="278" w:name="_Toc6752"/>
      <w:bookmarkStart w:id="279" w:name="_Toc26864"/>
      <w:bookmarkStart w:id="280" w:name="_Toc6514"/>
      <w:bookmarkStart w:id="281" w:name="_Toc25473"/>
      <w:bookmarkStart w:id="282" w:name="_Toc14201"/>
      <w:bookmarkStart w:id="283" w:name="_Toc29307"/>
      <w:bookmarkStart w:id="284" w:name="_Toc5892"/>
      <w:bookmarkStart w:id="285" w:name="_Toc2450"/>
      <w:bookmarkStart w:id="286" w:name="_Toc26370"/>
      <w:bookmarkStart w:id="287" w:name="_Toc4713"/>
      <w:bookmarkStart w:id="288" w:name="_Toc4988"/>
      <w:bookmarkStart w:id="289" w:name="_Toc406"/>
      <w:bookmarkStart w:id="290" w:name="_Toc23335"/>
      <w:r>
        <w:rPr>
          <w:rFonts w:hint="eastAsia" w:ascii="Times New Roman" w:hAnsi="Times New Roman" w:cs="方正黑体_GBK"/>
          <w:b w:val="0"/>
          <w:bCs w:val="0"/>
          <w:color w:val="auto"/>
          <w:spacing w:val="-6"/>
          <w:sz w:val="32"/>
          <w:szCs w:val="32"/>
          <w:highlight w:val="none"/>
          <w:u w:val="none" w:color="auto"/>
          <w:lang w:val="en-US" w:eastAsia="zh-CN"/>
        </w:rPr>
        <w:t>五、构建安全放心消费生态</w:t>
      </w:r>
      <w:r>
        <w:rPr>
          <w:rFonts w:hint="eastAsia" w:ascii="Times New Roman" w:hAnsi="Times New Roman" w:eastAsia="方正黑体_GBK" w:cs="方正黑体_GBK"/>
          <w:b w:val="0"/>
          <w:bCs w:val="0"/>
          <w:color w:val="auto"/>
          <w:spacing w:val="-6"/>
          <w:sz w:val="32"/>
          <w:szCs w:val="32"/>
          <w:highlight w:val="none"/>
          <w:u w:val="none" w:color="auto"/>
          <w:lang w:val="en-US" w:eastAsia="zh-CN"/>
        </w:rPr>
        <w:t>，</w:t>
      </w:r>
      <w:r>
        <w:rPr>
          <w:rFonts w:hint="eastAsia" w:ascii="Times New Roman" w:hAnsi="Times New Roman" w:cs="方正黑体_GBK"/>
          <w:b w:val="0"/>
          <w:bCs w:val="0"/>
          <w:color w:val="auto"/>
          <w:spacing w:val="-6"/>
          <w:sz w:val="32"/>
          <w:szCs w:val="32"/>
          <w:highlight w:val="none"/>
          <w:u w:val="none" w:color="auto"/>
          <w:lang w:val="en-US" w:eastAsia="zh-CN"/>
        </w:rPr>
        <w:t>激发</w:t>
      </w:r>
      <w:r>
        <w:rPr>
          <w:rFonts w:hint="eastAsia" w:ascii="Times New Roman" w:hAnsi="Times New Roman" w:eastAsia="方正黑体_GBK" w:cs="方正黑体_GBK"/>
          <w:b w:val="0"/>
          <w:bCs w:val="0"/>
          <w:color w:val="auto"/>
          <w:spacing w:val="-6"/>
          <w:sz w:val="32"/>
          <w:szCs w:val="32"/>
          <w:highlight w:val="none"/>
          <w:u w:val="none" w:color="auto"/>
          <w:lang w:val="en-US" w:eastAsia="zh-CN"/>
        </w:rPr>
        <w:t>国际消费中心城市</w:t>
      </w:r>
      <w:bookmarkEnd w:id="276"/>
      <w:bookmarkEnd w:id="277"/>
      <w:r>
        <w:rPr>
          <w:rFonts w:hint="eastAsia" w:ascii="Times New Roman" w:hAnsi="Times New Roman" w:cs="方正黑体_GBK"/>
          <w:b w:val="0"/>
          <w:bCs w:val="0"/>
          <w:color w:val="auto"/>
          <w:spacing w:val="-6"/>
          <w:sz w:val="32"/>
          <w:szCs w:val="32"/>
          <w:highlight w:val="none"/>
          <w:u w:val="none" w:color="auto"/>
          <w:lang w:val="en-US" w:eastAsia="zh-CN"/>
        </w:rPr>
        <w:t>消费</w:t>
      </w:r>
      <w:r>
        <w:rPr>
          <w:rFonts w:hint="eastAsia" w:ascii="Times New Roman" w:hAnsi="Times New Roman" w:eastAsia="方正黑体_GBK" w:cs="方正黑体_GBK"/>
          <w:b w:val="0"/>
          <w:bCs w:val="0"/>
          <w:color w:val="auto"/>
          <w:spacing w:val="-6"/>
          <w:sz w:val="32"/>
          <w:szCs w:val="32"/>
          <w:highlight w:val="none"/>
          <w:u w:val="none" w:color="auto"/>
          <w:lang w:val="en-US" w:eastAsia="zh-CN"/>
        </w:rPr>
        <w:t>潜力</w:t>
      </w:r>
      <w:bookmarkEnd w:id="278"/>
      <w:bookmarkEnd w:id="279"/>
      <w:bookmarkEnd w:id="280"/>
      <w:bookmarkEnd w:id="281"/>
      <w:bookmarkEnd w:id="282"/>
      <w:bookmarkEnd w:id="283"/>
      <w:bookmarkEnd w:id="284"/>
      <w:bookmarkEnd w:id="285"/>
      <w:bookmarkEnd w:id="286"/>
      <w:bookmarkEnd w:id="287"/>
      <w:bookmarkEnd w:id="288"/>
      <w:bookmarkEnd w:id="289"/>
      <w:bookmarkEnd w:id="290"/>
    </w:p>
    <w:p w14:paraId="2174F40A">
      <w:pPr>
        <w:adjustRightInd w:val="0"/>
        <w:snapToGrid w:val="0"/>
        <w:spacing w:line="579" w:lineRule="exact"/>
        <w:outlineLvl w:val="9"/>
        <w:rPr>
          <w:rFonts w:hint="eastAsia" w:ascii="Times New Roman" w:hAnsi="Times New Roman" w:eastAsia="方正楷体_GBK" w:cs="方正楷体_GBK"/>
          <w:color w:val="auto"/>
          <w:u w:val="none" w:color="auto"/>
          <w:lang w:eastAsia="zh-CN"/>
        </w:rPr>
      </w:pPr>
      <w:bookmarkStart w:id="291" w:name="_Toc19001"/>
      <w:bookmarkStart w:id="292" w:name="_Toc19170"/>
      <w:bookmarkStart w:id="293" w:name="_Toc26472"/>
      <w:bookmarkStart w:id="294" w:name="_Toc6096"/>
      <w:bookmarkStart w:id="295" w:name="_Toc13120"/>
      <w:bookmarkStart w:id="296" w:name="_Toc27513"/>
      <w:bookmarkStart w:id="297" w:name="_Toc18294"/>
      <w:bookmarkStart w:id="298" w:name="_Toc11070"/>
      <w:r>
        <w:rPr>
          <w:rFonts w:hint="eastAsia" w:ascii="Times New Roman" w:hAnsi="Times New Roman" w:cs="方正仿宋_GBK"/>
          <w:color w:val="auto"/>
          <w:kern w:val="2"/>
          <w:sz w:val="32"/>
          <w:szCs w:val="20"/>
          <w:highlight w:val="none"/>
          <w:u w:val="none" w:color="auto"/>
          <w:lang w:val="en-US" w:eastAsia="zh-CN" w:bidi="ar-SA"/>
        </w:rPr>
        <w:t>坚持惠民生和促消费紧密结合，强化消费者权益保护</w:t>
      </w:r>
      <w:r>
        <w:rPr>
          <w:rFonts w:hint="eastAsia" w:ascii="Times New Roman" w:hAnsi="Times New Roman" w:eastAsia="方正仿宋_GBK" w:cs="方正仿宋_GBK"/>
          <w:color w:val="auto"/>
          <w:kern w:val="2"/>
          <w:sz w:val="32"/>
          <w:szCs w:val="20"/>
          <w:highlight w:val="none"/>
          <w:u w:val="none" w:color="auto"/>
          <w:lang w:val="en-US" w:eastAsia="zh-CN" w:bidi="ar-SA"/>
        </w:rPr>
        <w:t>，</w:t>
      </w:r>
      <w:r>
        <w:rPr>
          <w:rFonts w:hint="eastAsia" w:ascii="Times New Roman" w:hAnsi="Times New Roman" w:cs="方正仿宋_GBK"/>
          <w:color w:val="auto"/>
          <w:kern w:val="2"/>
          <w:sz w:val="32"/>
          <w:szCs w:val="20"/>
          <w:highlight w:val="none"/>
          <w:u w:val="none" w:color="auto"/>
          <w:lang w:val="en-US" w:eastAsia="zh-CN" w:bidi="ar-SA"/>
        </w:rPr>
        <w:t>防范化解</w:t>
      </w:r>
      <w:r>
        <w:rPr>
          <w:rFonts w:hint="eastAsia" w:ascii="Times New Roman" w:hAnsi="Times New Roman" w:cs="方正仿宋_GBK"/>
          <w:color w:val="auto"/>
          <w:highlight w:val="none"/>
          <w:u w:val="none" w:color="auto"/>
          <w:lang w:val="en-US" w:eastAsia="zh-CN"/>
        </w:rPr>
        <w:t>市场监管领域</w:t>
      </w:r>
      <w:r>
        <w:rPr>
          <w:rFonts w:hint="eastAsia" w:ascii="Times New Roman" w:hAnsi="Times New Roman" w:eastAsia="方正仿宋_GBK" w:cs="方正仿宋_GBK"/>
          <w:color w:val="auto"/>
          <w:highlight w:val="none"/>
          <w:u w:val="none" w:color="auto"/>
        </w:rPr>
        <w:t>风险，</w:t>
      </w:r>
      <w:r>
        <w:rPr>
          <w:rFonts w:hint="eastAsia" w:ascii="Times New Roman" w:hAnsi="Times New Roman" w:eastAsia="方正仿宋_GBK" w:cs="方正仿宋_GBK"/>
          <w:color w:val="auto"/>
          <w:kern w:val="2"/>
          <w:sz w:val="32"/>
          <w:szCs w:val="20"/>
          <w:highlight w:val="none"/>
          <w:u w:val="none" w:color="auto"/>
          <w:lang w:val="en-US" w:eastAsia="zh-CN" w:bidi="ar-SA"/>
        </w:rPr>
        <w:t>以高质量监管护航高品质生活。</w:t>
      </w:r>
      <w:bookmarkEnd w:id="291"/>
    </w:p>
    <w:p w14:paraId="62890B2F">
      <w:pPr>
        <w:adjustRightInd w:val="0"/>
        <w:snapToGrid w:val="0"/>
        <w:spacing w:line="579" w:lineRule="exact"/>
        <w:outlineLvl w:val="0"/>
        <w:rPr>
          <w:rFonts w:hint="eastAsia" w:ascii="Times New Roman" w:hAnsi="Times New Roman" w:eastAsia="方正楷体_GBK" w:cs="方正楷体_GBK"/>
          <w:color w:val="auto"/>
          <w:u w:val="none" w:color="auto"/>
          <w:lang w:eastAsia="zh-CN"/>
        </w:rPr>
      </w:pPr>
      <w:bookmarkStart w:id="299" w:name="_Toc23598"/>
      <w:bookmarkStart w:id="300" w:name="_Toc31300"/>
      <w:bookmarkStart w:id="301" w:name="_Toc7199"/>
      <w:bookmarkStart w:id="302" w:name="_Toc25927"/>
      <w:bookmarkStart w:id="303" w:name="_Toc7273"/>
      <w:r>
        <w:rPr>
          <w:rFonts w:hint="eastAsia" w:ascii="Times New Roman" w:hAnsi="Times New Roman" w:eastAsia="方正楷体_GBK" w:cs="方正楷体_GBK"/>
          <w:color w:val="auto"/>
          <w:u w:val="none" w:color="auto"/>
          <w:lang w:eastAsia="zh-CN"/>
        </w:rPr>
        <w:t>（</w:t>
      </w:r>
      <w:r>
        <w:rPr>
          <w:rFonts w:hint="eastAsia" w:ascii="Times New Roman" w:hAnsi="Times New Roman" w:eastAsia="方正楷体_GBK" w:cs="方正楷体_GBK"/>
          <w:color w:val="auto"/>
          <w:u w:val="none" w:color="auto"/>
          <w:lang w:val="en-US" w:eastAsia="zh-CN"/>
        </w:rPr>
        <w:t>一</w:t>
      </w:r>
      <w:r>
        <w:rPr>
          <w:rFonts w:hint="eastAsia" w:ascii="Times New Roman" w:hAnsi="Times New Roman" w:eastAsia="方正楷体_GBK" w:cs="方正楷体_GBK"/>
          <w:color w:val="auto"/>
          <w:u w:val="none" w:color="auto"/>
          <w:lang w:eastAsia="zh-CN"/>
        </w:rPr>
        <w:t>）</w:t>
      </w:r>
      <w:r>
        <w:rPr>
          <w:rFonts w:hint="eastAsia" w:ascii="Times New Roman" w:hAnsi="Times New Roman" w:eastAsia="方正楷体_GBK" w:cs="方正楷体_GBK"/>
          <w:color w:val="auto"/>
          <w:u w:val="none" w:color="auto"/>
          <w:lang w:val="en-US" w:eastAsia="zh-CN"/>
        </w:rPr>
        <w:t>着力营造“渝悦消费”</w:t>
      </w:r>
      <w:r>
        <w:rPr>
          <w:rFonts w:hint="eastAsia" w:ascii="Times New Roman" w:hAnsi="Times New Roman" w:eastAsia="方正楷体_GBK" w:cs="方正楷体_GBK"/>
          <w:color w:val="auto"/>
          <w:u w:val="none" w:color="auto"/>
          <w:lang w:eastAsia="zh-CN"/>
        </w:rPr>
        <w:t>环境。</w:t>
      </w:r>
      <w:bookmarkEnd w:id="292"/>
      <w:bookmarkEnd w:id="293"/>
      <w:bookmarkEnd w:id="294"/>
      <w:bookmarkEnd w:id="295"/>
      <w:bookmarkEnd w:id="296"/>
      <w:bookmarkEnd w:id="297"/>
      <w:bookmarkEnd w:id="298"/>
      <w:bookmarkEnd w:id="299"/>
      <w:bookmarkEnd w:id="300"/>
      <w:bookmarkEnd w:id="301"/>
      <w:bookmarkEnd w:id="302"/>
      <w:bookmarkEnd w:id="303"/>
    </w:p>
    <w:p w14:paraId="49B55EF9">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9"/>
        <w:rPr>
          <w:rFonts w:hint="default" w:ascii="Times New Roman" w:hAnsi="Times New Roman" w:cs="方正仿宋_GBK"/>
          <w:b w:val="0"/>
          <w:bCs w:val="0"/>
          <w:color w:val="auto"/>
          <w:spacing w:val="0"/>
          <w:kern w:val="2"/>
          <w:sz w:val="32"/>
          <w:szCs w:val="32"/>
          <w:highlight w:val="none"/>
          <w:u w:val="none" w:color="auto"/>
          <w:lang w:val="en-US" w:eastAsia="zh-CN" w:bidi="ar-SA"/>
        </w:rPr>
      </w:pPr>
      <w:r>
        <w:rPr>
          <w:rFonts w:hint="eastAsia" w:ascii="Times New Roman" w:hAnsi="Times New Roman" w:cs="方正仿宋_GBK"/>
          <w:b w:val="0"/>
          <w:bCs w:val="0"/>
          <w:color w:val="auto"/>
          <w:spacing w:val="0"/>
          <w:kern w:val="2"/>
          <w:sz w:val="32"/>
          <w:szCs w:val="32"/>
          <w:highlight w:val="none"/>
          <w:u w:val="none" w:color="auto"/>
          <w:lang w:val="en-US" w:eastAsia="zh-CN" w:bidi="ar-SA"/>
        </w:rPr>
        <w:t>强化消费升级支撑保障</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。深入清理消费领域各类市场准入壁垒和不合理限制性措施</w:t>
      </w:r>
      <w:r>
        <w:rPr>
          <w:rFonts w:hint="eastAsia" w:ascii="Times New Roman" w:hAnsi="Times New Roman" w:cs="方正仿宋_GBK"/>
          <w:b w:val="0"/>
          <w:bCs w:val="0"/>
          <w:color w:val="auto"/>
          <w:spacing w:val="0"/>
          <w:kern w:val="2"/>
          <w:sz w:val="32"/>
          <w:szCs w:val="32"/>
          <w:highlight w:val="none"/>
          <w:u w:val="none" w:color="auto"/>
          <w:lang w:val="en-US" w:eastAsia="zh-CN" w:bidi="ar-SA"/>
        </w:rPr>
        <w:t>，加强</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消费领域信用体系建设</w:t>
      </w:r>
      <w:r>
        <w:rPr>
          <w:rFonts w:hint="eastAsia" w:ascii="Times New Roman" w:hAnsi="Times New Roman" w:cs="方正仿宋_GBK"/>
          <w:b w:val="0"/>
          <w:bCs w:val="0"/>
          <w:color w:val="auto"/>
          <w:spacing w:val="0"/>
          <w:kern w:val="2"/>
          <w:sz w:val="32"/>
          <w:szCs w:val="32"/>
          <w:highlight w:val="none"/>
          <w:u w:val="none" w:color="auto"/>
          <w:lang w:val="en-US" w:eastAsia="zh-CN" w:bidi="ar-SA"/>
        </w:rPr>
        <w:t>，加快健全消费新兴业态监管规则、标准，开展消费环境监测评价。</w:t>
      </w:r>
      <w:r>
        <w:rPr>
          <w:rFonts w:hint="eastAsia" w:ascii="Times New Roman" w:hAnsi="Times New Roman" w:cs="方正仿宋_GBK"/>
          <w:b w:val="0"/>
          <w:bCs w:val="0"/>
          <w:color w:val="auto"/>
          <w:spacing w:val="0"/>
          <w:kern w:val="2"/>
          <w:sz w:val="32"/>
          <w:szCs w:val="32"/>
          <w:highlight w:val="none"/>
          <w:u w:val="none" w:color="auto"/>
          <w:lang w:val="en-US" w:eastAsia="zh-CN"/>
        </w:rPr>
        <w:t>完善恶意</w:t>
      </w:r>
      <w:r>
        <w:rPr>
          <w:rFonts w:hint="eastAsia" w:ascii="Times New Roman" w:hAnsi="Times New Roman" w:eastAsia="方正仿宋_GBK" w:cs="方正仿宋_GBK"/>
          <w:b w:val="0"/>
          <w:bCs w:val="0"/>
          <w:color w:val="auto"/>
          <w:spacing w:val="0"/>
          <w:kern w:val="2"/>
          <w:sz w:val="32"/>
          <w:szCs w:val="32"/>
          <w:highlight w:val="none"/>
          <w:u w:val="none" w:color="auto"/>
        </w:rPr>
        <w:t>索赔</w:t>
      </w:r>
      <w:r>
        <w:rPr>
          <w:rFonts w:hint="eastAsia" w:ascii="Times New Roman" w:hAnsi="Times New Roman" w:cs="方正仿宋_GBK"/>
          <w:b w:val="0"/>
          <w:bCs w:val="0"/>
          <w:color w:val="auto"/>
          <w:spacing w:val="0"/>
          <w:kern w:val="2"/>
          <w:sz w:val="32"/>
          <w:szCs w:val="32"/>
          <w:highlight w:val="none"/>
          <w:u w:val="none" w:color="auto"/>
          <w:lang w:val="en-US" w:eastAsia="zh-CN"/>
        </w:rPr>
        <w:t>跨</w:t>
      </w:r>
      <w:r>
        <w:rPr>
          <w:rFonts w:hint="eastAsia" w:ascii="Times New Roman" w:hAnsi="Times New Roman" w:eastAsia="方正仿宋_GBK" w:cs="方正仿宋_GBK"/>
          <w:b w:val="0"/>
          <w:bCs w:val="0"/>
          <w:color w:val="auto"/>
          <w:spacing w:val="0"/>
          <w:kern w:val="2"/>
          <w:sz w:val="32"/>
          <w:szCs w:val="32"/>
          <w:highlight w:val="none"/>
          <w:u w:val="none" w:color="auto"/>
        </w:rPr>
        <w:t>部门</w:t>
      </w:r>
      <w:r>
        <w:rPr>
          <w:rFonts w:hint="eastAsia" w:ascii="Times New Roman" w:hAnsi="Times New Roman" w:cs="方正仿宋_GBK"/>
          <w:b w:val="0"/>
          <w:bCs w:val="0"/>
          <w:color w:val="auto"/>
          <w:spacing w:val="0"/>
          <w:kern w:val="2"/>
          <w:sz w:val="32"/>
          <w:szCs w:val="32"/>
          <w:highlight w:val="none"/>
          <w:u w:val="none" w:color="auto"/>
          <w:lang w:val="en-US" w:eastAsia="zh-CN"/>
        </w:rPr>
        <w:t>综合治理</w:t>
      </w:r>
      <w:r>
        <w:rPr>
          <w:rFonts w:hint="eastAsia" w:ascii="Times New Roman" w:hAnsi="Times New Roman" w:eastAsia="方正仿宋_GBK" w:cs="方正仿宋_GBK"/>
          <w:b w:val="0"/>
          <w:bCs w:val="0"/>
          <w:color w:val="auto"/>
          <w:spacing w:val="0"/>
          <w:kern w:val="2"/>
          <w:sz w:val="32"/>
          <w:szCs w:val="32"/>
          <w:highlight w:val="none"/>
          <w:u w:val="none" w:color="auto"/>
        </w:rPr>
        <w:t>机制，</w:t>
      </w:r>
      <w:r>
        <w:rPr>
          <w:rFonts w:hint="eastAsia" w:ascii="Times New Roman" w:hAnsi="Times New Roman" w:cs="方正仿宋_GBK"/>
          <w:b w:val="0"/>
          <w:bCs w:val="0"/>
          <w:color w:val="auto"/>
          <w:spacing w:val="0"/>
          <w:kern w:val="2"/>
          <w:sz w:val="32"/>
          <w:szCs w:val="32"/>
          <w:highlight w:val="none"/>
          <w:u w:val="none" w:color="auto"/>
          <w:lang w:val="en-US" w:eastAsia="zh-CN"/>
        </w:rPr>
        <w:t>建立滥用行政救济和投诉举报异常名录。</w:t>
      </w:r>
      <w:r>
        <w:rPr>
          <w:rFonts w:hint="eastAsia" w:ascii="Times New Roman" w:hAnsi="Times New Roman" w:eastAsia="方正仿宋_GBK" w:cs="方正仿宋_GBK"/>
          <w:color w:val="auto"/>
          <w:spacing w:val="0"/>
          <w:sz w:val="32"/>
          <w:szCs w:val="32"/>
          <w:highlight w:val="none"/>
          <w:u w:val="none" w:color="auto"/>
          <w:lang w:val="en-US" w:eastAsia="zh-CN"/>
        </w:rPr>
        <w:t>培育</w:t>
      </w:r>
      <w:r>
        <w:rPr>
          <w:rFonts w:hint="eastAsia" w:ascii="Times New Roman" w:hAnsi="Times New Roman" w:cs="方正仿宋_GBK"/>
          <w:color w:val="auto"/>
          <w:spacing w:val="0"/>
          <w:sz w:val="32"/>
          <w:szCs w:val="32"/>
          <w:highlight w:val="none"/>
          <w:u w:val="none" w:color="auto"/>
          <w:lang w:val="en-US" w:eastAsia="zh-CN"/>
        </w:rPr>
        <w:t>一批</w:t>
      </w:r>
      <w:r>
        <w:rPr>
          <w:rFonts w:hint="eastAsia" w:ascii="Times New Roman" w:hAnsi="Times New Roman" w:eastAsia="方正仿宋_GBK" w:cs="方正仿宋_GBK"/>
          <w:color w:val="auto"/>
          <w:spacing w:val="0"/>
          <w:sz w:val="32"/>
          <w:szCs w:val="32"/>
          <w:highlight w:val="none"/>
          <w:u w:val="none" w:color="auto"/>
          <w:lang w:val="en-US" w:eastAsia="zh-CN"/>
        </w:rPr>
        <w:t>放心消费</w:t>
      </w:r>
      <w:r>
        <w:rPr>
          <w:rFonts w:hint="eastAsia" w:ascii="Times New Roman" w:hAnsi="Times New Roman" w:cs="方正仿宋_GBK"/>
          <w:color w:val="auto"/>
          <w:spacing w:val="0"/>
          <w:sz w:val="32"/>
          <w:szCs w:val="32"/>
          <w:highlight w:val="none"/>
          <w:u w:val="none" w:color="auto"/>
          <w:lang w:val="en-US" w:eastAsia="zh-CN"/>
        </w:rPr>
        <w:t>主体和集聚区，推动消费地标建设，推广全国放心消费统一标识。</w:t>
      </w:r>
      <w:r>
        <w:rPr>
          <w:rFonts w:hint="eastAsia" w:ascii="Times New Roman" w:hAnsi="Times New Roman" w:cs="方正仿宋_GBK"/>
          <w:i w:val="0"/>
          <w:iCs w:val="0"/>
          <w:caps w:val="0"/>
          <w:color w:val="auto"/>
          <w:spacing w:val="0"/>
          <w:sz w:val="32"/>
          <w:szCs w:val="32"/>
          <w:highlight w:val="none"/>
          <w:u w:val="none" w:color="auto"/>
          <w:shd w:val="clear"/>
          <w:lang w:val="en-US" w:eastAsia="zh-CN"/>
        </w:rPr>
        <w:t>完善服务消费监测评价制度，</w:t>
      </w:r>
      <w:r>
        <w:rPr>
          <w:rFonts w:hint="eastAsia" w:ascii="Times New Roman" w:hAnsi="Times New Roman" w:cs="方正仿宋_GBK"/>
          <w:color w:val="auto"/>
          <w:spacing w:val="0"/>
          <w:sz w:val="32"/>
          <w:szCs w:val="32"/>
          <w:highlight w:val="none"/>
          <w:u w:val="none" w:color="auto"/>
          <w:lang w:val="en-US" w:eastAsia="zh-CN"/>
        </w:rPr>
        <w:t>开展</w:t>
      </w:r>
      <w:r>
        <w:rPr>
          <w:rFonts w:hint="eastAsia" w:ascii="Times New Roman" w:hAnsi="Times New Roman" w:eastAsia="方正仿宋_GBK" w:cs="方正仿宋_GBK"/>
          <w:bCs w:val="0"/>
          <w:color w:val="auto"/>
          <w:spacing w:val="0"/>
          <w:kern w:val="2"/>
          <w:sz w:val="32"/>
          <w:szCs w:val="32"/>
          <w:highlight w:val="none"/>
          <w:u w:val="none" w:color="auto"/>
          <w:lang w:val="en-US" w:eastAsia="zh-CN"/>
        </w:rPr>
        <w:t>特色农产品、乡村旅游</w:t>
      </w:r>
      <w:r>
        <w:rPr>
          <w:rFonts w:hint="eastAsia" w:ascii="Times New Roman" w:hAnsi="Times New Roman" w:eastAsia="方正仿宋_GBK" w:cs="方正仿宋_GBK"/>
          <w:bCs w:val="0"/>
          <w:color w:val="auto"/>
          <w:spacing w:val="0"/>
          <w:kern w:val="2"/>
          <w:sz w:val="32"/>
          <w:szCs w:val="32"/>
          <w:highlight w:val="none"/>
          <w:u w:val="none" w:color="auto"/>
        </w:rPr>
        <w:t>、商品售后等服务认证</w:t>
      </w:r>
      <w:r>
        <w:rPr>
          <w:rFonts w:hint="eastAsia" w:ascii="Times New Roman" w:hAnsi="Times New Roman" w:eastAsia="方正仿宋_GBK" w:cs="方正仿宋_GBK"/>
          <w:bCs w:val="0"/>
          <w:color w:val="auto"/>
          <w:spacing w:val="0"/>
          <w:kern w:val="2"/>
          <w:sz w:val="32"/>
          <w:szCs w:val="32"/>
          <w:highlight w:val="none"/>
          <w:u w:val="none" w:color="auto"/>
          <w:lang w:eastAsia="zh-CN"/>
        </w:rPr>
        <w:t>，推行优质服务承诺、认证与标识制度</w:t>
      </w:r>
      <w:r>
        <w:rPr>
          <w:rFonts w:hint="eastAsia" w:ascii="Times New Roman" w:hAnsi="Times New Roman" w:cs="方正仿宋_GBK"/>
          <w:bCs w:val="0"/>
          <w:color w:val="auto"/>
          <w:spacing w:val="0"/>
          <w:kern w:val="2"/>
          <w:sz w:val="32"/>
          <w:szCs w:val="32"/>
          <w:highlight w:val="none"/>
          <w:u w:val="none" w:color="auto"/>
          <w:lang w:eastAsia="zh-CN"/>
        </w:rPr>
        <w:t>，深化“渝药惠民”药事服务改革。</w:t>
      </w:r>
    </w:p>
    <w:p w14:paraId="4E5A57E2">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kern w:val="2"/>
          <w:sz w:val="32"/>
          <w:szCs w:val="32"/>
          <w:highlight w:val="none"/>
          <w:u w:val="none" w:color="auto"/>
          <w:lang w:val="en-US" w:eastAsia="zh-CN"/>
        </w:rPr>
      </w:pPr>
      <w:r>
        <w:rPr>
          <w:rFonts w:hint="eastAsia" w:ascii="Times New Roman" w:hAnsi="Times New Roman" w:cs="方正仿宋_GBK"/>
          <w:b w:val="0"/>
          <w:bCs w:val="0"/>
          <w:color w:val="auto"/>
          <w:spacing w:val="0"/>
          <w:kern w:val="2"/>
          <w:sz w:val="32"/>
          <w:szCs w:val="32"/>
          <w:highlight w:val="none"/>
          <w:u w:val="none" w:color="auto"/>
          <w:lang w:val="en-US" w:eastAsia="zh-CN" w:bidi="ar-SA"/>
        </w:rPr>
        <w:t>深入整治侵害消费者权益问题</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w:t>
      </w:r>
      <w:r>
        <w:rPr>
          <w:rFonts w:hint="eastAsia" w:ascii="Times New Roman" w:hAnsi="Times New Roman" w:cs="方正仿宋_GBK"/>
          <w:b w:val="0"/>
          <w:bCs w:val="0"/>
          <w:color w:val="auto"/>
          <w:spacing w:val="0"/>
          <w:kern w:val="2"/>
          <w:sz w:val="32"/>
          <w:szCs w:val="32"/>
          <w:highlight w:val="none"/>
          <w:u w:val="none" w:color="auto"/>
          <w:lang w:val="en-US" w:eastAsia="zh-CN" w:bidi="ar-SA"/>
        </w:rPr>
        <w:t>加强适老化、适幼化产品和服务市场监管</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w:t>
      </w:r>
      <w:r>
        <w:rPr>
          <w:rFonts w:hint="eastAsia" w:ascii="Times New Roman" w:hAnsi="Times New Roman" w:cs="方正仿宋_GBK"/>
          <w:b w:val="0"/>
          <w:bCs w:val="0"/>
          <w:color w:val="auto"/>
          <w:spacing w:val="0"/>
          <w:kern w:val="2"/>
          <w:sz w:val="32"/>
          <w:szCs w:val="32"/>
          <w:highlight w:val="none"/>
          <w:u w:val="none" w:color="auto"/>
          <w:lang w:val="en-US" w:eastAsia="zh-CN" w:bidi="ar-SA"/>
        </w:rPr>
        <w:t>净化</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商圈、旅游景区、网红打卡地</w:t>
      </w:r>
      <w:r>
        <w:rPr>
          <w:rFonts w:hint="eastAsia" w:ascii="Times New Roman" w:hAnsi="Times New Roman" w:cs="方正仿宋_GBK"/>
          <w:b w:val="0"/>
          <w:bCs w:val="0"/>
          <w:color w:val="auto"/>
          <w:spacing w:val="0"/>
          <w:kern w:val="2"/>
          <w:sz w:val="32"/>
          <w:szCs w:val="32"/>
          <w:highlight w:val="none"/>
          <w:u w:val="none" w:color="auto"/>
          <w:lang w:val="en-US" w:eastAsia="zh-CN" w:bidi="ar-SA"/>
        </w:rPr>
        <w:t>、农村等消费</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市场秩序。深化民生价格</w:t>
      </w:r>
      <w:r>
        <w:rPr>
          <w:rFonts w:hint="eastAsia" w:ascii="Times New Roman" w:hAnsi="Times New Roman" w:cs="方正仿宋_GBK"/>
          <w:b w:val="0"/>
          <w:bCs w:val="0"/>
          <w:color w:val="auto"/>
          <w:spacing w:val="0"/>
          <w:kern w:val="2"/>
          <w:sz w:val="32"/>
          <w:szCs w:val="32"/>
          <w:highlight w:val="none"/>
          <w:u w:val="none" w:color="auto"/>
          <w:lang w:val="en-US" w:eastAsia="zh-CN" w:bidi="ar-SA"/>
        </w:rPr>
        <w:t>、</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计量</w:t>
      </w:r>
      <w:r>
        <w:rPr>
          <w:rFonts w:hint="eastAsia" w:ascii="Times New Roman" w:hAnsi="Times New Roman" w:cs="方正仿宋_GBK"/>
          <w:b w:val="0"/>
          <w:bCs w:val="0"/>
          <w:color w:val="auto"/>
          <w:spacing w:val="0"/>
          <w:kern w:val="2"/>
          <w:sz w:val="32"/>
          <w:szCs w:val="32"/>
          <w:highlight w:val="none"/>
          <w:u w:val="none" w:color="auto"/>
          <w:lang w:val="en-US" w:eastAsia="zh-CN" w:bidi="ar-SA"/>
        </w:rPr>
        <w:t>监管</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w:t>
      </w:r>
      <w:r>
        <w:rPr>
          <w:rFonts w:hint="eastAsia" w:ascii="Times New Roman" w:hAnsi="Times New Roman" w:cs="方正仿宋_GBK"/>
          <w:b w:val="0"/>
          <w:bCs w:val="0"/>
          <w:color w:val="auto"/>
          <w:spacing w:val="0"/>
          <w:kern w:val="2"/>
          <w:sz w:val="32"/>
          <w:szCs w:val="32"/>
          <w:highlight w:val="none"/>
          <w:u w:val="none" w:color="auto"/>
          <w:lang w:val="en-US" w:eastAsia="zh-CN" w:bidi="ar-SA"/>
        </w:rPr>
        <w:t>常态化开展扫黑除恶斗争</w:t>
      </w:r>
      <w:r>
        <w:rPr>
          <w:rFonts w:hint="eastAsia" w:ascii="Times New Roman" w:hAnsi="Times New Roman" w:cs="方正仿宋_GBK"/>
          <w:color w:val="auto"/>
          <w:spacing w:val="0"/>
          <w:kern w:val="21"/>
          <w:sz w:val="32"/>
          <w:szCs w:val="32"/>
          <w:u w:val="none" w:color="auto"/>
          <w:lang w:val="en-US" w:eastAsia="zh-CN"/>
        </w:rPr>
        <w:t>，</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规范直销</w:t>
      </w:r>
      <w:r>
        <w:rPr>
          <w:rFonts w:hint="eastAsia" w:ascii="Times New Roman" w:hAnsi="Times New Roman" w:cs="方正仿宋_GBK"/>
          <w:b w:val="0"/>
          <w:bCs w:val="0"/>
          <w:color w:val="auto"/>
          <w:spacing w:val="0"/>
          <w:sz w:val="32"/>
          <w:szCs w:val="32"/>
          <w:highlight w:val="none"/>
          <w:u w:val="none" w:color="auto"/>
          <w:lang w:val="en-US" w:eastAsia="zh-CN"/>
        </w:rPr>
        <w:t>、</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打击传销</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。综合治理预付式消费，</w:t>
      </w:r>
      <w:r>
        <w:rPr>
          <w:rFonts w:hint="eastAsia" w:ascii="Times New Roman" w:hAnsi="Times New Roman" w:cs="方正仿宋_GBK"/>
          <w:b w:val="0"/>
          <w:bCs w:val="0"/>
          <w:color w:val="auto"/>
          <w:spacing w:val="0"/>
          <w:kern w:val="2"/>
          <w:sz w:val="32"/>
          <w:szCs w:val="32"/>
          <w:highlight w:val="none"/>
          <w:u w:val="none" w:color="auto"/>
          <w:lang w:val="en-US" w:eastAsia="zh-CN" w:bidi="ar-SA"/>
        </w:rPr>
        <w:t>建立行业主管部门、市场监管部门、公安机关、金融管理部门协同联动机制，严厉</w:t>
      </w:r>
      <w:r>
        <w:rPr>
          <w:rFonts w:hint="eastAsia" w:ascii="Times New Roman" w:hAnsi="Times New Roman" w:cs="方正仿宋_GBK"/>
          <w:i w:val="0"/>
          <w:iCs w:val="0"/>
          <w:caps w:val="0"/>
          <w:color w:val="auto"/>
          <w:spacing w:val="0"/>
          <w:sz w:val="32"/>
          <w:szCs w:val="32"/>
          <w:highlight w:val="none"/>
          <w:u w:val="none" w:color="auto"/>
          <w:shd w:val="clear"/>
          <w:lang w:val="en-US" w:eastAsia="zh-CN"/>
        </w:rPr>
        <w:t>打击</w:t>
      </w:r>
      <w:r>
        <w:rPr>
          <w:rFonts w:hint="eastAsia" w:ascii="Times New Roman" w:hAnsi="Times New Roman" w:eastAsia="方正仿宋_GBK" w:cs="方正仿宋_GBK"/>
          <w:i w:val="0"/>
          <w:iCs w:val="0"/>
          <w:caps w:val="0"/>
          <w:color w:val="auto"/>
          <w:spacing w:val="0"/>
          <w:sz w:val="32"/>
          <w:szCs w:val="32"/>
          <w:highlight w:val="none"/>
          <w:u w:val="none" w:color="auto"/>
          <w:shd w:val="clear" w:fill="auto"/>
        </w:rPr>
        <w:t>“卷款跑路”“霸王条款”等</w:t>
      </w:r>
      <w:r>
        <w:rPr>
          <w:rFonts w:hint="eastAsia" w:ascii="Times New Roman" w:hAnsi="Times New Roman" w:cs="方正仿宋_GBK"/>
          <w:i w:val="0"/>
          <w:iCs w:val="0"/>
          <w:caps w:val="0"/>
          <w:color w:val="auto"/>
          <w:spacing w:val="0"/>
          <w:sz w:val="32"/>
          <w:szCs w:val="32"/>
          <w:highlight w:val="none"/>
          <w:u w:val="none" w:color="auto"/>
          <w:shd w:val="clear" w:fill="auto"/>
          <w:lang w:val="en-US" w:eastAsia="zh-CN"/>
        </w:rPr>
        <w:t>行为</w:t>
      </w:r>
      <w:r>
        <w:rPr>
          <w:rFonts w:hint="eastAsia" w:ascii="Times New Roman" w:hAnsi="Times New Roman" w:eastAsia="方正仿宋_GBK" w:cs="方正仿宋_GBK"/>
          <w:i w:val="0"/>
          <w:iCs w:val="0"/>
          <w:caps w:val="0"/>
          <w:color w:val="auto"/>
          <w:spacing w:val="0"/>
          <w:sz w:val="32"/>
          <w:szCs w:val="32"/>
          <w:highlight w:val="none"/>
          <w:u w:val="none" w:color="auto"/>
          <w:shd w:val="clear" w:fill="auto"/>
          <w:lang w:eastAsia="zh-CN"/>
        </w:rPr>
        <w:t>。</w:t>
      </w:r>
    </w:p>
    <w:p w14:paraId="529981A0">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9"/>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pPr>
      <w:r>
        <w:rPr>
          <w:rFonts w:hint="eastAsia" w:ascii="Times New Roman" w:hAnsi="Times New Roman" w:cs="方正仿宋_GBK"/>
          <w:b w:val="0"/>
          <w:bCs w:val="0"/>
          <w:color w:val="auto"/>
          <w:spacing w:val="0"/>
          <w:kern w:val="2"/>
          <w:sz w:val="32"/>
          <w:szCs w:val="32"/>
          <w:highlight w:val="none"/>
          <w:u w:val="none" w:color="auto"/>
          <w:lang w:val="en-US" w:eastAsia="zh-CN" w:bidi="ar-SA"/>
        </w:rPr>
        <w:t>提升消费纠纷化解能力</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。健全消费纠纷源头和解、行政调解、多元化解机制</w:t>
      </w:r>
      <w:r>
        <w:rPr>
          <w:rFonts w:hint="eastAsia" w:ascii="Times New Roman" w:hAnsi="Times New Roman" w:cs="方正仿宋_GBK"/>
          <w:b w:val="0"/>
          <w:bCs w:val="0"/>
          <w:color w:val="auto"/>
          <w:spacing w:val="0"/>
          <w:kern w:val="2"/>
          <w:sz w:val="32"/>
          <w:szCs w:val="32"/>
          <w:highlight w:val="none"/>
          <w:u w:val="none" w:color="auto"/>
          <w:lang w:val="en-US" w:eastAsia="zh-CN" w:bidi="ar-SA"/>
        </w:rPr>
        <w:t>。</w:t>
      </w:r>
      <w:r>
        <w:rPr>
          <w:rFonts w:hint="eastAsia" w:ascii="Times New Roman" w:hAnsi="Times New Roman" w:eastAsia="方正仿宋_GBK" w:cs="方正仿宋_GBK"/>
          <w:color w:val="auto"/>
          <w:spacing w:val="0"/>
          <w:sz w:val="32"/>
          <w:szCs w:val="32"/>
          <w:u w:val="none" w:color="auto"/>
          <w:lang w:bidi="ar"/>
        </w:rPr>
        <w:t>建立完善赔偿先付制度，</w:t>
      </w:r>
      <w:r>
        <w:rPr>
          <w:rFonts w:hint="eastAsia" w:ascii="Times New Roman" w:hAnsi="Times New Roman" w:eastAsia="方正仿宋_GBK" w:cs="方正仿宋_GBK"/>
          <w:color w:val="auto"/>
          <w:spacing w:val="0"/>
          <w:sz w:val="32"/>
          <w:szCs w:val="32"/>
          <w:u w:val="none" w:color="auto"/>
          <w:lang w:val="en-US" w:eastAsia="zh-CN" w:bidi="ar"/>
        </w:rPr>
        <w:t>推行</w:t>
      </w:r>
      <w:r>
        <w:rPr>
          <w:rFonts w:hint="eastAsia" w:ascii="Times New Roman" w:hAnsi="Times New Roman" w:eastAsia="方正仿宋_GBK" w:cs="方正仿宋_GBK"/>
          <w:color w:val="auto"/>
          <w:spacing w:val="0"/>
          <w:sz w:val="32"/>
          <w:szCs w:val="32"/>
          <w:u w:val="none" w:color="auto"/>
          <w:lang w:bidi="ar"/>
        </w:rPr>
        <w:t>在线消费纠纷解决机制</w:t>
      </w:r>
      <w:r>
        <w:rPr>
          <w:rFonts w:hint="eastAsia" w:ascii="Times New Roman" w:hAnsi="Times New Roman" w:cs="方正仿宋_GBK"/>
          <w:color w:val="auto"/>
          <w:spacing w:val="0"/>
          <w:sz w:val="32"/>
          <w:szCs w:val="32"/>
          <w:u w:val="none" w:color="auto"/>
          <w:lang w:eastAsia="zh-CN" w:bidi="ar"/>
        </w:rPr>
        <w:t>，</w:t>
      </w:r>
      <w:r>
        <w:rPr>
          <w:rFonts w:hint="eastAsia" w:ascii="Times New Roman" w:hAnsi="Times New Roman" w:eastAsia="方正仿宋_GBK" w:cs="方正仿宋_GBK"/>
          <w:color w:val="auto"/>
          <w:spacing w:val="0"/>
          <w:sz w:val="32"/>
          <w:szCs w:val="32"/>
          <w:u w:val="none" w:color="auto"/>
          <w:lang w:bidi="ar"/>
        </w:rPr>
        <w:t>打造</w:t>
      </w:r>
      <w:r>
        <w:rPr>
          <w:rFonts w:hint="eastAsia" w:ascii="Times New Roman" w:hAnsi="Times New Roman" w:cs="方正仿宋_GBK"/>
          <w:color w:val="auto"/>
          <w:spacing w:val="0"/>
          <w:sz w:val="32"/>
          <w:szCs w:val="32"/>
          <w:u w:val="none" w:color="auto"/>
          <w:lang w:val="en-US" w:eastAsia="zh-CN" w:bidi="ar"/>
        </w:rPr>
        <w:t>集约化、多功能</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“一站式”消费维权服务站。</w:t>
      </w:r>
      <w:r>
        <w:rPr>
          <w:rFonts w:hint="eastAsia" w:ascii="Times New Roman" w:hAnsi="Times New Roman" w:cs="方正仿宋_GBK"/>
          <w:b w:val="0"/>
          <w:bCs w:val="0"/>
          <w:color w:val="auto"/>
          <w:spacing w:val="0"/>
          <w:kern w:val="2"/>
          <w:sz w:val="32"/>
          <w:szCs w:val="32"/>
          <w:highlight w:val="none"/>
          <w:u w:val="none" w:color="auto"/>
          <w:lang w:val="en-US" w:eastAsia="zh-CN" w:bidi="ar-SA"/>
        </w:rPr>
        <w:t>加强投诉举报溯源治理，</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构建投诉举报与监督抽检、监管执法</w:t>
      </w:r>
      <w:r>
        <w:rPr>
          <w:rFonts w:hint="eastAsia" w:ascii="Times New Roman" w:hAnsi="Times New Roman" w:cs="方正仿宋_GBK"/>
          <w:b w:val="0"/>
          <w:bCs w:val="0"/>
          <w:color w:val="auto"/>
          <w:spacing w:val="0"/>
          <w:kern w:val="2"/>
          <w:sz w:val="32"/>
          <w:szCs w:val="32"/>
          <w:highlight w:val="none"/>
          <w:u w:val="none" w:color="auto"/>
          <w:lang w:val="en-US" w:eastAsia="zh-CN" w:bidi="ar-SA"/>
        </w:rPr>
        <w:t>衔接</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机制</w:t>
      </w:r>
      <w:r>
        <w:rPr>
          <w:rFonts w:hint="eastAsia" w:ascii="Times New Roman" w:hAnsi="Times New Roman" w:cs="方正仿宋_GBK"/>
          <w:b w:val="0"/>
          <w:bCs w:val="0"/>
          <w:color w:val="auto"/>
          <w:spacing w:val="0"/>
          <w:kern w:val="2"/>
          <w:sz w:val="32"/>
          <w:szCs w:val="32"/>
          <w:highlight w:val="none"/>
          <w:u w:val="none" w:color="auto"/>
          <w:lang w:val="en-US" w:eastAsia="zh-CN" w:bidi="ar-SA"/>
        </w:rPr>
        <w:t>。</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支持消费者组织依法履职，优化消费民事公益诉讼和支持消费者集体诉讼机制</w:t>
      </w:r>
      <w:bookmarkStart w:id="304" w:name="_Toc4135"/>
      <w:bookmarkStart w:id="305" w:name="_Hlk212580559"/>
      <w:bookmarkStart w:id="306" w:name="_Toc2545"/>
      <w:bookmarkStart w:id="307" w:name="_Toc31220"/>
      <w:r>
        <w:rPr>
          <w:rFonts w:hint="eastAsia" w:ascii="Times New Roman" w:hAnsi="Times New Roman" w:cs="方正仿宋_GBK"/>
          <w:b w:val="0"/>
          <w:bCs w:val="0"/>
          <w:color w:val="auto"/>
          <w:sz w:val="32"/>
          <w:szCs w:val="32"/>
          <w:u w:val="none" w:color="auto"/>
          <w:lang w:eastAsia="zh-CN"/>
        </w:rPr>
        <w:t>。</w:t>
      </w:r>
    </w:p>
    <w:p w14:paraId="16029B09">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9"/>
        <w:rPr>
          <w:rFonts w:hint="eastAsia" w:ascii="Times New Roman" w:hAnsi="Times New Roman" w:eastAsia="方正仿宋_GBK" w:cs="方正仿宋_GBK"/>
          <w:b w:val="0"/>
          <w:bCs w:val="0"/>
          <w:color w:val="auto"/>
          <w:spacing w:val="0"/>
          <w:sz w:val="32"/>
          <w:szCs w:val="32"/>
          <w:highlight w:val="none"/>
          <w:u w:val="none" w:color="auto"/>
        </w:rPr>
      </w:pPr>
      <w:bookmarkStart w:id="308" w:name="_Toc10399"/>
      <w:bookmarkStart w:id="309" w:name="_Toc31247"/>
      <w:bookmarkStart w:id="310" w:name="_Toc3495"/>
      <w:bookmarkStart w:id="311" w:name="_Toc27374"/>
      <w:bookmarkStart w:id="312" w:name="_Toc10302"/>
      <w:bookmarkStart w:id="313" w:name="_Toc29190"/>
      <w:bookmarkStart w:id="314" w:name="_Toc4546"/>
      <w:bookmarkStart w:id="315" w:name="_Toc25098"/>
      <w:bookmarkStart w:id="316" w:name="_Toc11122"/>
      <w:bookmarkStart w:id="317" w:name="_Toc24922"/>
      <w:bookmarkStart w:id="318" w:name="_Toc21200"/>
      <w:r>
        <w:rPr>
          <w:rFonts w:hint="eastAsia" w:ascii="Times New Roman" w:hAnsi="Times New Roman" w:cs="方正仿宋_GBK"/>
          <w:b w:val="0"/>
          <w:bCs w:val="0"/>
          <w:color w:val="auto"/>
          <w:spacing w:val="0"/>
          <w:kern w:val="2"/>
          <w:sz w:val="32"/>
          <w:szCs w:val="32"/>
          <w:highlight w:val="none"/>
          <w:u w:val="none" w:color="auto"/>
          <w:lang w:val="en-US" w:eastAsia="zh-CN" w:bidi="ar-SA"/>
        </w:rPr>
        <w:t>深化</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平台经济</w:t>
      </w:r>
      <w:r>
        <w:rPr>
          <w:rFonts w:hint="eastAsia" w:ascii="Times New Roman" w:hAnsi="Times New Roman" w:cs="方正仿宋_GBK"/>
          <w:b w:val="0"/>
          <w:bCs w:val="0"/>
          <w:color w:val="auto"/>
          <w:spacing w:val="0"/>
          <w:kern w:val="2"/>
          <w:sz w:val="32"/>
          <w:szCs w:val="32"/>
          <w:highlight w:val="none"/>
          <w:u w:val="none" w:color="auto"/>
          <w:lang w:val="en-US" w:eastAsia="zh-CN" w:bidi="ar-SA"/>
        </w:rPr>
        <w:t>综合治理</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w:t>
      </w:r>
      <w:r>
        <w:rPr>
          <w:rFonts w:hint="eastAsia" w:ascii="Times New Roman" w:hAnsi="Times New Roman" w:eastAsia="方正仿宋_GBK" w:cs="方正仿宋_GBK"/>
          <w:color w:val="auto"/>
          <w:spacing w:val="0"/>
          <w:kern w:val="21"/>
          <w:sz w:val="32"/>
          <w:szCs w:val="32"/>
          <w:u w:val="none" w:color="auto"/>
        </w:rPr>
        <w:t>落实分层分级协同监管机制，推动平台合规评价指标体系建设，建立健全合规管理制度</w:t>
      </w:r>
      <w:r>
        <w:rPr>
          <w:rFonts w:hint="eastAsia" w:ascii="Times New Roman" w:hAnsi="Times New Roman" w:eastAsia="方正仿宋_GBK" w:cs="方正仿宋_GBK"/>
          <w:color w:val="auto"/>
          <w:spacing w:val="0"/>
          <w:kern w:val="21"/>
          <w:sz w:val="32"/>
          <w:szCs w:val="32"/>
          <w:u w:val="none" w:color="auto"/>
          <w:lang w:eastAsia="zh-CN"/>
        </w:rPr>
        <w:t>。建立主体数据比对校验机制，压实平台对平台内经营者入驻资质审核、产品和服务上架审核责任</w:t>
      </w:r>
      <w:r>
        <w:rPr>
          <w:rFonts w:hint="eastAsia" w:ascii="Times New Roman" w:hAnsi="Times New Roman" w:cs="方正仿宋_GBK"/>
          <w:color w:val="auto"/>
          <w:spacing w:val="0"/>
          <w:kern w:val="21"/>
          <w:sz w:val="32"/>
          <w:szCs w:val="32"/>
          <w:u w:val="none" w:color="auto"/>
          <w:lang w:eastAsia="zh-CN"/>
        </w:rPr>
        <w:t>，</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完善电商平台消费品安全承诺机制、召回合规监管机制，推行平台内经营者首问责任制和先行赔付制度。</w:t>
      </w:r>
      <w:r>
        <w:rPr>
          <w:rFonts w:hint="eastAsia" w:ascii="Times New Roman" w:hAnsi="Times New Roman" w:eastAsia="方正仿宋_GBK" w:cs="方正仿宋_GBK"/>
          <w:color w:val="auto"/>
          <w:spacing w:val="0"/>
          <w:kern w:val="21"/>
          <w:sz w:val="32"/>
          <w:szCs w:val="32"/>
          <w:u w:val="none" w:color="auto"/>
        </w:rPr>
        <w:t>强化平台协议</w:t>
      </w:r>
      <w:r>
        <w:rPr>
          <w:rFonts w:hint="eastAsia" w:ascii="Times New Roman" w:hAnsi="Times New Roman" w:cs="方正仿宋_GBK"/>
          <w:color w:val="auto"/>
          <w:spacing w:val="0"/>
          <w:kern w:val="21"/>
          <w:sz w:val="32"/>
          <w:szCs w:val="32"/>
          <w:u w:val="none" w:color="auto"/>
          <w:lang w:eastAsia="zh-CN"/>
        </w:rPr>
        <w:t>、</w:t>
      </w:r>
      <w:r>
        <w:rPr>
          <w:rFonts w:hint="eastAsia" w:ascii="Times New Roman" w:hAnsi="Times New Roman" w:eastAsia="方正仿宋_GBK" w:cs="方正仿宋_GBK"/>
          <w:color w:val="auto"/>
          <w:spacing w:val="0"/>
          <w:kern w:val="21"/>
          <w:sz w:val="32"/>
          <w:szCs w:val="32"/>
          <w:u w:val="none" w:color="auto"/>
        </w:rPr>
        <w:t>规则</w:t>
      </w:r>
      <w:r>
        <w:rPr>
          <w:rFonts w:hint="eastAsia" w:ascii="Times New Roman" w:hAnsi="Times New Roman" w:cs="方正仿宋_GBK"/>
          <w:color w:val="auto"/>
          <w:spacing w:val="0"/>
          <w:kern w:val="21"/>
          <w:sz w:val="32"/>
          <w:szCs w:val="32"/>
          <w:u w:val="none" w:color="auto"/>
          <w:lang w:eastAsia="zh-CN"/>
        </w:rPr>
        <w:t>和算法</w:t>
      </w:r>
      <w:r>
        <w:rPr>
          <w:rFonts w:hint="eastAsia" w:ascii="Times New Roman" w:hAnsi="Times New Roman" w:eastAsia="方正仿宋_GBK" w:cs="方正仿宋_GBK"/>
          <w:color w:val="auto"/>
          <w:spacing w:val="0"/>
          <w:kern w:val="21"/>
          <w:sz w:val="32"/>
          <w:szCs w:val="32"/>
          <w:u w:val="none" w:color="auto"/>
        </w:rPr>
        <w:t>监管</w:t>
      </w:r>
      <w:r>
        <w:rPr>
          <w:rFonts w:hint="eastAsia" w:ascii="Times New Roman" w:hAnsi="Times New Roman" w:eastAsia="方正仿宋_GBK" w:cs="方正仿宋_GBK"/>
          <w:color w:val="auto"/>
          <w:spacing w:val="0"/>
          <w:kern w:val="21"/>
          <w:sz w:val="32"/>
          <w:szCs w:val="32"/>
          <w:u w:val="none" w:color="auto"/>
          <w:lang w:eastAsia="zh-CN"/>
        </w:rPr>
        <w:t>，</w:t>
      </w:r>
      <w:r>
        <w:rPr>
          <w:rFonts w:hint="eastAsia" w:ascii="Times New Roman" w:hAnsi="Times New Roman" w:eastAsia="方正仿宋_GBK" w:cs="方正仿宋_GBK"/>
          <w:b w:val="0"/>
          <w:bCs w:val="0"/>
          <w:color w:val="auto"/>
          <w:spacing w:val="0"/>
          <w:sz w:val="32"/>
          <w:szCs w:val="32"/>
          <w:highlight w:val="none"/>
          <w:u w:val="none" w:color="auto"/>
        </w:rPr>
        <w:t>规范平台收费与定价机制，</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建立平台利益相关方评价机制</w:t>
      </w:r>
      <w:r>
        <w:rPr>
          <w:rFonts w:hint="eastAsia" w:ascii="Times New Roman" w:hAnsi="Times New Roman" w:eastAsia="方正仿宋_GBK" w:cs="方正仿宋_GBK"/>
          <w:b w:val="0"/>
          <w:bCs w:val="0"/>
          <w:color w:val="auto"/>
          <w:spacing w:val="0"/>
          <w:sz w:val="32"/>
          <w:szCs w:val="32"/>
          <w:highlight w:val="none"/>
          <w:u w:val="none" w:color="auto"/>
        </w:rPr>
        <w:t>。</w:t>
      </w:r>
    </w:p>
    <w:p w14:paraId="7C9D8E64">
      <w:pPr>
        <w:adjustRightInd w:val="0"/>
        <w:snapToGrid w:val="0"/>
        <w:spacing w:line="579" w:lineRule="exact"/>
        <w:outlineLvl w:val="0"/>
        <w:rPr>
          <w:rFonts w:hint="default" w:ascii="Times New Roman" w:hAnsi="Times New Roman" w:eastAsia="方正楷体_GBK" w:cs="方正楷体_GBK"/>
          <w:b w:val="0"/>
          <w:bCs w:val="0"/>
          <w:color w:val="auto"/>
          <w:spacing w:val="0"/>
          <w:sz w:val="32"/>
          <w:szCs w:val="32"/>
          <w:highlight w:val="none"/>
          <w:u w:val="none" w:color="auto"/>
          <w:lang w:val="en-US" w:eastAsia="zh-CN"/>
        </w:rPr>
      </w:pPr>
      <w:bookmarkStart w:id="319" w:name="_Toc19931"/>
      <w:r>
        <w:rPr>
          <w:rFonts w:hint="eastAsia" w:ascii="Times New Roman" w:hAnsi="Times New Roman" w:eastAsia="方正楷体_GBK" w:cs="方正楷体_GBK"/>
          <w:b w:val="0"/>
          <w:bCs w:val="0"/>
          <w:color w:val="auto"/>
          <w:spacing w:val="0"/>
          <w:sz w:val="32"/>
          <w:szCs w:val="32"/>
          <w:highlight w:val="none"/>
          <w:u w:val="none" w:color="auto"/>
          <w:lang w:eastAsia="zh-CN"/>
        </w:rPr>
        <w:t>（</w:t>
      </w:r>
      <w:r>
        <w:rPr>
          <w:rFonts w:hint="eastAsia" w:ascii="Times New Roman" w:hAnsi="Times New Roman" w:eastAsia="方正楷体_GBK" w:cs="方正楷体_GBK"/>
          <w:b w:val="0"/>
          <w:bCs w:val="0"/>
          <w:color w:val="auto"/>
          <w:spacing w:val="0"/>
          <w:sz w:val="32"/>
          <w:szCs w:val="32"/>
          <w:highlight w:val="none"/>
          <w:u w:val="none" w:color="auto"/>
          <w:lang w:val="en-US" w:eastAsia="zh-CN"/>
        </w:rPr>
        <w:t>二</w:t>
      </w:r>
      <w:r>
        <w:rPr>
          <w:rFonts w:hint="eastAsia" w:ascii="Times New Roman" w:hAnsi="Times New Roman" w:eastAsia="方正楷体_GBK" w:cs="方正楷体_GBK"/>
          <w:b w:val="0"/>
          <w:bCs w:val="0"/>
          <w:color w:val="auto"/>
          <w:spacing w:val="0"/>
          <w:sz w:val="32"/>
          <w:szCs w:val="32"/>
          <w:highlight w:val="none"/>
          <w:u w:val="none" w:color="auto"/>
          <w:lang w:eastAsia="zh-CN"/>
        </w:rPr>
        <w:t>）</w:t>
      </w:r>
      <w:r>
        <w:rPr>
          <w:rFonts w:hint="eastAsia" w:ascii="Times New Roman" w:hAnsi="Times New Roman" w:eastAsia="方正楷体_GBK" w:cs="方正楷体_GBK"/>
          <w:b w:val="0"/>
          <w:bCs w:val="0"/>
          <w:color w:val="auto"/>
          <w:spacing w:val="0"/>
          <w:sz w:val="32"/>
          <w:szCs w:val="32"/>
          <w:highlight w:val="none"/>
          <w:u w:val="none" w:color="auto"/>
          <w:lang w:val="en-US" w:eastAsia="zh-CN"/>
        </w:rPr>
        <w:t>建立完善市场运行风险防控体系。</w:t>
      </w:r>
      <w:bookmarkEnd w:id="308"/>
      <w:bookmarkEnd w:id="309"/>
      <w:bookmarkEnd w:id="310"/>
      <w:bookmarkEnd w:id="311"/>
      <w:bookmarkEnd w:id="312"/>
      <w:bookmarkEnd w:id="313"/>
      <w:bookmarkEnd w:id="314"/>
      <w:bookmarkEnd w:id="315"/>
      <w:bookmarkEnd w:id="316"/>
      <w:bookmarkEnd w:id="317"/>
      <w:bookmarkEnd w:id="318"/>
      <w:bookmarkEnd w:id="319"/>
    </w:p>
    <w:p w14:paraId="42FC8AA8">
      <w:pPr>
        <w:keepNext w:val="0"/>
        <w:keepLines w:val="0"/>
        <w:pageBreakBefore w:val="0"/>
        <w:widowControl/>
        <w:kinsoku/>
        <w:wordWrap/>
        <w:overflowPunct/>
        <w:topLinePunct w:val="0"/>
        <w:autoSpaceDE/>
        <w:autoSpaceDN/>
        <w:bidi w:val="0"/>
        <w:adjustRightInd w:val="0"/>
        <w:snapToGrid w:val="0"/>
        <w:spacing w:line="579" w:lineRule="exact"/>
        <w:ind w:left="0" w:leftChars="0" w:right="0" w:rightChars="0" w:firstLine="640" w:firstLineChars="200"/>
        <w:jc w:val="left"/>
        <w:textAlignment w:val="auto"/>
        <w:outlineLvl w:val="9"/>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pP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完善</w:t>
      </w:r>
      <w:r>
        <w:rPr>
          <w:rFonts w:hint="eastAsia" w:ascii="Times New Roman" w:hAnsi="Times New Roman" w:cs="方正仿宋_GBK"/>
          <w:b w:val="0"/>
          <w:bCs w:val="0"/>
          <w:color w:val="auto"/>
          <w:spacing w:val="0"/>
          <w:kern w:val="2"/>
          <w:sz w:val="32"/>
          <w:szCs w:val="32"/>
          <w:highlight w:val="none"/>
          <w:u w:val="none" w:color="auto"/>
          <w:lang w:val="en-US" w:eastAsia="zh-CN" w:bidi="ar-SA"/>
        </w:rPr>
        <w:t>风险闭环处置</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体系。建立健全覆盖生产、流通、消费各环节全过程的风险监测、评估、预警和处置机制，强化隐患全量全过程闭环管控。构建以</w:t>
      </w:r>
      <w:r>
        <w:rPr>
          <w:rFonts w:hint="eastAsia" w:ascii="Times New Roman" w:hAnsi="Times New Roman" w:cs="方正仿宋_GBK"/>
          <w:b w:val="0"/>
          <w:bCs w:val="0"/>
          <w:color w:val="auto"/>
          <w:spacing w:val="0"/>
          <w:kern w:val="2"/>
          <w:sz w:val="32"/>
          <w:szCs w:val="32"/>
          <w:highlight w:val="none"/>
          <w:u w:val="none" w:color="auto"/>
          <w:lang w:val="en-US" w:eastAsia="zh-CN" w:bidi="ar-SA"/>
        </w:rPr>
        <w:t>发现</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问题</w:t>
      </w:r>
      <w:r>
        <w:rPr>
          <w:rFonts w:hint="eastAsia" w:ascii="Times New Roman" w:hAnsi="Times New Roman" w:cs="方正仿宋_GBK"/>
          <w:b w:val="0"/>
          <w:bCs w:val="0"/>
          <w:color w:val="auto"/>
          <w:spacing w:val="0"/>
          <w:kern w:val="2"/>
          <w:sz w:val="32"/>
          <w:szCs w:val="32"/>
          <w:highlight w:val="none"/>
          <w:u w:val="none" w:color="auto"/>
          <w:lang w:val="en-US" w:eastAsia="zh-CN" w:bidi="ar-SA"/>
        </w:rPr>
        <w:t>为</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导向的食品、药品、</w:t>
      </w:r>
      <w:r>
        <w:rPr>
          <w:rFonts w:hint="eastAsia" w:ascii="Times New Roman" w:hAnsi="Times New Roman" w:cs="方正仿宋_GBK"/>
          <w:b w:val="0"/>
          <w:bCs w:val="0"/>
          <w:color w:val="auto"/>
          <w:spacing w:val="0"/>
          <w:kern w:val="2"/>
          <w:sz w:val="32"/>
          <w:szCs w:val="32"/>
          <w:highlight w:val="none"/>
          <w:u w:val="none" w:color="auto"/>
          <w:lang w:val="en-US" w:eastAsia="zh-CN" w:bidi="ar-SA"/>
        </w:rPr>
        <w:t>重点</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工业产品</w:t>
      </w:r>
      <w:r>
        <w:rPr>
          <w:rFonts w:hint="eastAsia" w:ascii="Times New Roman" w:hAnsi="Times New Roman" w:cs="方正仿宋_GBK"/>
          <w:b w:val="0"/>
          <w:bCs w:val="0"/>
          <w:color w:val="auto"/>
          <w:spacing w:val="0"/>
          <w:kern w:val="2"/>
          <w:sz w:val="32"/>
          <w:szCs w:val="32"/>
          <w:highlight w:val="none"/>
          <w:u w:val="none" w:color="auto"/>
          <w:lang w:val="en-US" w:eastAsia="zh-CN" w:bidi="ar-SA"/>
        </w:rPr>
        <w:t>和</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特种设备安全</w:t>
      </w:r>
      <w:r>
        <w:rPr>
          <w:rFonts w:hint="eastAsia" w:ascii="Times New Roman" w:hAnsi="Times New Roman" w:cs="方正仿宋_GBK"/>
          <w:b w:val="0"/>
          <w:bCs w:val="0"/>
          <w:color w:val="auto"/>
          <w:spacing w:val="0"/>
          <w:kern w:val="2"/>
          <w:sz w:val="32"/>
          <w:szCs w:val="32"/>
          <w:highlight w:val="none"/>
          <w:u w:val="none" w:color="auto"/>
          <w:lang w:val="en-US" w:eastAsia="zh-CN" w:bidi="ar-SA"/>
        </w:rPr>
        <w:t>抽检</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抽查机制，</w:t>
      </w:r>
      <w:r>
        <w:rPr>
          <w:rFonts w:hint="eastAsia" w:ascii="Times New Roman" w:hAnsi="Times New Roman" w:cs="方正仿宋_GBK"/>
          <w:b w:val="0"/>
          <w:bCs w:val="0"/>
          <w:color w:val="auto"/>
          <w:spacing w:val="0"/>
          <w:kern w:val="2"/>
          <w:sz w:val="32"/>
          <w:szCs w:val="32"/>
          <w:highlight w:val="none"/>
          <w:u w:val="none" w:color="auto"/>
          <w:lang w:val="en-US" w:eastAsia="zh-CN" w:bidi="ar-SA"/>
        </w:rPr>
        <w:t>加强对新生风险、未知风险、潜在风险的前瞻筛查、识别、防控，配套</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完善产品追溯</w:t>
      </w:r>
      <w:r>
        <w:rPr>
          <w:rFonts w:hint="eastAsia" w:ascii="Times New Roman" w:hAnsi="Times New Roman" w:cs="方正仿宋_GBK"/>
          <w:b w:val="0"/>
          <w:bCs w:val="0"/>
          <w:color w:val="auto"/>
          <w:spacing w:val="0"/>
          <w:kern w:val="2"/>
          <w:sz w:val="32"/>
          <w:szCs w:val="32"/>
          <w:highlight w:val="none"/>
          <w:u w:val="none" w:color="auto"/>
          <w:lang w:val="en-US" w:eastAsia="zh-CN" w:bidi="ar-SA"/>
        </w:rPr>
        <w:t>体系</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和缺陷产品召回制度。</w:t>
      </w:r>
      <w:r>
        <w:rPr>
          <w:rFonts w:hint="eastAsia" w:ascii="Times New Roman" w:hAnsi="Times New Roman" w:cs="Times New Roman"/>
          <w:snapToGrid/>
          <w:color w:val="auto"/>
          <w:kern w:val="2"/>
          <w:sz w:val="32"/>
          <w:szCs w:val="32"/>
          <w:u w:val="none" w:color="auto"/>
          <w:lang w:val="en-US" w:eastAsia="zh-CN"/>
        </w:rPr>
        <w:t>强化</w:t>
      </w:r>
      <w:r>
        <w:rPr>
          <w:rFonts w:hint="eastAsia" w:ascii="Times New Roman" w:hAnsi="Times New Roman" w:eastAsia="方正仿宋_GBK" w:cs="Times New Roman"/>
          <w:snapToGrid/>
          <w:color w:val="auto"/>
          <w:kern w:val="2"/>
          <w:sz w:val="32"/>
          <w:szCs w:val="32"/>
          <w:u w:val="none" w:color="auto"/>
          <w:lang w:val="en-US" w:eastAsia="zh-CN"/>
        </w:rPr>
        <w:t>网络</w:t>
      </w:r>
      <w:r>
        <w:rPr>
          <w:rFonts w:hint="eastAsia" w:ascii="Times New Roman" w:hAnsi="Times New Roman" w:cs="Times New Roman"/>
          <w:snapToGrid/>
          <w:color w:val="auto"/>
          <w:kern w:val="2"/>
          <w:sz w:val="32"/>
          <w:szCs w:val="32"/>
          <w:u w:val="none" w:color="auto"/>
          <w:lang w:val="en-US" w:eastAsia="zh-CN"/>
        </w:rPr>
        <w:t>交易</w:t>
      </w:r>
      <w:r>
        <w:rPr>
          <w:rFonts w:hint="eastAsia" w:ascii="Times New Roman" w:hAnsi="Times New Roman" w:eastAsia="方正仿宋_GBK" w:cs="Times New Roman"/>
          <w:snapToGrid/>
          <w:color w:val="auto"/>
          <w:kern w:val="2"/>
          <w:sz w:val="32"/>
          <w:szCs w:val="32"/>
          <w:u w:val="none" w:color="auto"/>
          <w:lang w:val="en-US" w:eastAsia="zh-CN"/>
        </w:rPr>
        <w:t>监测、广告监测、投诉举报</w:t>
      </w:r>
      <w:r>
        <w:rPr>
          <w:rFonts w:hint="eastAsia" w:ascii="Times New Roman" w:hAnsi="Times New Roman" w:cs="Times New Roman"/>
          <w:snapToGrid/>
          <w:color w:val="auto"/>
          <w:kern w:val="2"/>
          <w:sz w:val="32"/>
          <w:szCs w:val="32"/>
          <w:u w:val="none" w:color="auto"/>
          <w:lang w:val="en-US" w:eastAsia="zh-CN"/>
        </w:rPr>
        <w:t>、“民呼我为”等信息联动交互，</w:t>
      </w:r>
      <w:r>
        <w:rPr>
          <w:rFonts w:hint="eastAsia" w:ascii="Times New Roman" w:hAnsi="Times New Roman" w:cs="Times New Roman"/>
          <w:color w:val="auto"/>
          <w:sz w:val="32"/>
          <w:szCs w:val="32"/>
          <w:u w:val="none" w:color="auto"/>
          <w:lang w:val="en-US" w:eastAsia="zh-CN"/>
        </w:rPr>
        <w:t>推动风险治理向事前预防转型</w:t>
      </w:r>
      <w:r>
        <w:rPr>
          <w:rFonts w:hint="eastAsia" w:ascii="Times New Roman" w:hAnsi="Times New Roman" w:eastAsia="方正仿宋_GBK" w:cs="Times New Roman"/>
          <w:color w:val="auto"/>
          <w:sz w:val="32"/>
          <w:szCs w:val="32"/>
          <w:u w:val="none" w:color="auto"/>
        </w:rPr>
        <w:t>。</w:t>
      </w:r>
    </w:p>
    <w:p w14:paraId="53D4ED46">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9"/>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pPr>
      <w:r>
        <w:rPr>
          <w:rFonts w:hint="eastAsia" w:ascii="Times New Roman" w:hAnsi="Times New Roman" w:cs="方正仿宋_GBK"/>
          <w:b w:val="0"/>
          <w:bCs w:val="0"/>
          <w:color w:val="auto"/>
          <w:spacing w:val="0"/>
          <w:kern w:val="2"/>
          <w:sz w:val="32"/>
          <w:szCs w:val="32"/>
          <w:highlight w:val="none"/>
          <w:u w:val="none" w:color="auto"/>
          <w:lang w:val="en-US" w:eastAsia="zh-CN" w:bidi="ar-SA"/>
        </w:rPr>
        <w:t>健全</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责任</w:t>
      </w:r>
      <w:r>
        <w:rPr>
          <w:rFonts w:hint="eastAsia" w:ascii="Times New Roman" w:hAnsi="Times New Roman" w:cs="方正仿宋_GBK"/>
          <w:b w:val="0"/>
          <w:bCs w:val="0"/>
          <w:color w:val="auto"/>
          <w:spacing w:val="0"/>
          <w:kern w:val="2"/>
          <w:sz w:val="32"/>
          <w:szCs w:val="32"/>
          <w:highlight w:val="none"/>
          <w:u w:val="none" w:color="auto"/>
          <w:lang w:val="en-US" w:eastAsia="zh-CN" w:bidi="ar-SA"/>
        </w:rPr>
        <w:t>贯通联动</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体系。完善食品药品安全责任体系</w:t>
      </w:r>
      <w:r>
        <w:rPr>
          <w:rFonts w:hint="eastAsia" w:ascii="Times New Roman" w:hAnsi="Times New Roman" w:cs="方正仿宋_GBK"/>
          <w:b w:val="0"/>
          <w:bCs w:val="0"/>
          <w:color w:val="auto"/>
          <w:spacing w:val="0"/>
          <w:kern w:val="2"/>
          <w:sz w:val="32"/>
          <w:szCs w:val="32"/>
          <w:highlight w:val="none"/>
          <w:u w:val="none" w:color="auto"/>
          <w:lang w:val="en-US" w:eastAsia="zh-CN" w:bidi="ar-SA"/>
        </w:rPr>
        <w:t>，</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强化食品药品安全委员会及其办公室建设，深化“三医”协同“六医”统筹改革</w:t>
      </w:r>
      <w:r>
        <w:rPr>
          <w:rFonts w:hint="eastAsia" w:ascii="Times New Roman" w:hAnsi="Times New Roman" w:cs="方正仿宋_GBK"/>
          <w:b w:val="0"/>
          <w:bCs w:val="0"/>
          <w:color w:val="auto"/>
          <w:spacing w:val="0"/>
          <w:kern w:val="2"/>
          <w:sz w:val="32"/>
          <w:szCs w:val="32"/>
          <w:highlight w:val="none"/>
          <w:u w:val="none" w:color="auto"/>
          <w:lang w:val="en-US" w:eastAsia="zh-CN" w:bidi="ar-SA"/>
        </w:rPr>
        <w:t>，发挥特种设备安全生产专业委员会作用，</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提升食品</w:t>
      </w:r>
      <w:r>
        <w:rPr>
          <w:rFonts w:hint="eastAsia" w:ascii="Times New Roman" w:hAnsi="Times New Roman" w:cs="方正仿宋_GBK"/>
          <w:b w:val="0"/>
          <w:bCs w:val="0"/>
          <w:color w:val="auto"/>
          <w:spacing w:val="0"/>
          <w:kern w:val="2"/>
          <w:sz w:val="32"/>
          <w:szCs w:val="32"/>
          <w:highlight w:val="none"/>
          <w:u w:val="none" w:color="auto"/>
          <w:lang w:val="en-US" w:eastAsia="zh-CN" w:bidi="ar-SA"/>
        </w:rPr>
        <w:t>药品</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安全协管员、网格员履职能力</w:t>
      </w:r>
      <w:r>
        <w:rPr>
          <w:rFonts w:hint="eastAsia" w:ascii="Times New Roman" w:hAnsi="Times New Roman" w:cs="方正仿宋_GBK"/>
          <w:i w:val="0"/>
          <w:iCs w:val="0"/>
          <w:caps w:val="0"/>
          <w:color w:val="auto"/>
          <w:spacing w:val="0"/>
          <w:sz w:val="31"/>
          <w:szCs w:val="31"/>
          <w:u w:val="none" w:color="auto"/>
          <w:shd w:val="clear" w:fill="FFFFFF"/>
          <w:lang w:eastAsia="zh-CN"/>
        </w:rPr>
        <w:t>。</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严把食品、药品、</w:t>
      </w:r>
      <w:r>
        <w:rPr>
          <w:rFonts w:hint="eastAsia" w:ascii="Times New Roman" w:hAnsi="Times New Roman" w:cs="方正仿宋_GBK"/>
          <w:b w:val="0"/>
          <w:bCs w:val="0"/>
          <w:color w:val="auto"/>
          <w:spacing w:val="0"/>
          <w:kern w:val="2"/>
          <w:sz w:val="32"/>
          <w:szCs w:val="32"/>
          <w:highlight w:val="none"/>
          <w:u w:val="none" w:color="auto"/>
          <w:lang w:val="en-US" w:eastAsia="zh-CN" w:bidi="ar-SA"/>
        </w:rPr>
        <w:t>重点</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工业产品</w:t>
      </w:r>
      <w:r>
        <w:rPr>
          <w:rFonts w:hint="eastAsia" w:ascii="Times New Roman" w:hAnsi="Times New Roman" w:cs="方正仿宋_GBK"/>
          <w:b w:val="0"/>
          <w:bCs w:val="0"/>
          <w:color w:val="auto"/>
          <w:spacing w:val="0"/>
          <w:kern w:val="2"/>
          <w:sz w:val="32"/>
          <w:szCs w:val="32"/>
          <w:highlight w:val="none"/>
          <w:u w:val="none" w:color="auto"/>
          <w:lang w:val="en-US" w:eastAsia="zh-CN" w:bidi="ar-SA"/>
        </w:rPr>
        <w:t>和</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特种设备经营主体许可准入关、产品市场准入关，</w:t>
      </w:r>
      <w:r>
        <w:rPr>
          <w:rFonts w:hint="eastAsia" w:ascii="Times New Roman" w:hAnsi="Times New Roman" w:cs="方正仿宋_GBK"/>
          <w:b w:val="0"/>
          <w:bCs w:val="0"/>
          <w:color w:val="auto"/>
          <w:spacing w:val="0"/>
          <w:kern w:val="2"/>
          <w:sz w:val="32"/>
          <w:szCs w:val="32"/>
          <w:highlight w:val="none"/>
          <w:u w:val="none" w:color="auto"/>
          <w:lang w:val="en-US" w:eastAsia="zh-CN" w:bidi="ar-SA"/>
        </w:rPr>
        <w:t>完善企业主要负责人和安全总监、安全员任职培训、监督抽考机制</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。发挥行业协会</w:t>
      </w:r>
      <w:r>
        <w:rPr>
          <w:rFonts w:hint="eastAsia" w:ascii="Times New Roman" w:hAnsi="Times New Roman" w:cs="方正仿宋_GBK"/>
          <w:b w:val="0"/>
          <w:bCs w:val="0"/>
          <w:color w:val="auto"/>
          <w:spacing w:val="0"/>
          <w:kern w:val="2"/>
          <w:sz w:val="32"/>
          <w:szCs w:val="32"/>
          <w:highlight w:val="none"/>
          <w:u w:val="none" w:color="auto"/>
          <w:lang w:val="en-US" w:eastAsia="zh-CN" w:bidi="ar-SA"/>
        </w:rPr>
        <w:t>商会</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自律作用，降低行业性风险。</w:t>
      </w:r>
      <w:r>
        <w:rPr>
          <w:rFonts w:hint="eastAsia" w:ascii="Times New Roman" w:hAnsi="Times New Roman" w:cs="方正仿宋_GBK"/>
          <w:b w:val="0"/>
          <w:bCs w:val="0"/>
          <w:color w:val="auto"/>
          <w:spacing w:val="0"/>
          <w:kern w:val="2"/>
          <w:sz w:val="32"/>
          <w:szCs w:val="32"/>
          <w:highlight w:val="none"/>
          <w:u w:val="none" w:color="auto"/>
          <w:lang w:val="en-US" w:eastAsia="zh-CN" w:bidi="ar-SA"/>
        </w:rPr>
        <w:t>严格责任落实常态化提醒和督促，严肃责任追究</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w:t>
      </w:r>
    </w:p>
    <w:p w14:paraId="1642C62A">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9"/>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pPr>
      <w:r>
        <w:rPr>
          <w:rFonts w:hint="eastAsia" w:ascii="Times New Roman" w:hAnsi="Times New Roman" w:cs="方正仿宋_GBK"/>
          <w:b w:val="0"/>
          <w:bCs w:val="0"/>
          <w:color w:val="auto"/>
          <w:spacing w:val="0"/>
          <w:kern w:val="2"/>
          <w:sz w:val="32"/>
          <w:szCs w:val="32"/>
          <w:highlight w:val="none"/>
          <w:u w:val="none" w:color="auto"/>
          <w:lang w:val="en-US" w:eastAsia="zh-CN" w:bidi="ar-SA"/>
        </w:rPr>
        <w:t>构建高效</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应急</w:t>
      </w:r>
      <w:r>
        <w:rPr>
          <w:rFonts w:hint="eastAsia" w:ascii="Times New Roman" w:hAnsi="Times New Roman" w:cs="方正仿宋_GBK"/>
          <w:b w:val="0"/>
          <w:bCs w:val="0"/>
          <w:color w:val="auto"/>
          <w:spacing w:val="0"/>
          <w:kern w:val="2"/>
          <w:sz w:val="32"/>
          <w:szCs w:val="32"/>
          <w:highlight w:val="none"/>
          <w:u w:val="none" w:color="auto"/>
          <w:lang w:val="en-US" w:eastAsia="zh-CN" w:bidi="ar-SA"/>
        </w:rPr>
        <w:t>处置</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体系。突出场景化、制度化、标准化建立完善食品、药品、工业产品和特种设备安全突发事件应急处置体系。探索制定新兴领域监管部门职责边界清单，制定经营主体维稳事件处置规则。完善舆情监测、研判、处置、引导机制。推行常态化、全员化、实战化应急演练，强化应急物资储备和极端场景应对，提升组织指挥、快速响应和高效处置能力。</w:t>
      </w:r>
    </w:p>
    <w:p w14:paraId="741E0063">
      <w:pPr>
        <w:keepNext w:val="0"/>
        <w:keepLines w:val="0"/>
        <w:pageBreakBefore w:val="0"/>
        <w:widowControl w:val="0"/>
        <w:kinsoku/>
        <w:wordWrap/>
        <w:overflowPunct/>
        <w:topLinePunct w:val="0"/>
        <w:autoSpaceDE/>
        <w:autoSpaceDN/>
        <w:bidi w:val="0"/>
        <w:adjustRightInd w:val="0"/>
        <w:snapToGrid w:val="0"/>
        <w:spacing w:line="579" w:lineRule="exact"/>
        <w:textAlignment w:val="auto"/>
        <w:outlineLvl w:val="0"/>
        <w:rPr>
          <w:rFonts w:hint="default" w:ascii="Times New Roman" w:hAnsi="Times New Roman" w:eastAsia="方正楷体_GBK" w:cs="方正楷体_GBK"/>
          <w:b w:val="0"/>
          <w:bCs w:val="0"/>
          <w:color w:val="auto"/>
          <w:spacing w:val="0"/>
          <w:sz w:val="32"/>
          <w:szCs w:val="32"/>
          <w:highlight w:val="none"/>
          <w:u w:val="none" w:color="auto"/>
          <w:lang w:val="en-US" w:eastAsia="zh-CN"/>
        </w:rPr>
      </w:pPr>
      <w:bookmarkStart w:id="320" w:name="_Toc21986"/>
      <w:bookmarkStart w:id="321" w:name="_Toc12735"/>
      <w:bookmarkStart w:id="322" w:name="_Toc10731"/>
      <w:bookmarkStart w:id="323" w:name="_Toc13074"/>
      <w:bookmarkStart w:id="324" w:name="_Toc12011"/>
      <w:bookmarkStart w:id="325" w:name="_Toc14729"/>
      <w:bookmarkStart w:id="326" w:name="_Toc31412"/>
      <w:bookmarkStart w:id="327" w:name="_Toc17766"/>
      <w:bookmarkStart w:id="328" w:name="_Toc15216"/>
      <w:bookmarkStart w:id="329" w:name="_Toc324"/>
      <w:bookmarkStart w:id="330" w:name="_Toc15689"/>
      <w:bookmarkStart w:id="331" w:name="_Toc9389"/>
      <w:r>
        <w:rPr>
          <w:rFonts w:hint="eastAsia" w:ascii="Times New Roman" w:hAnsi="Times New Roman" w:eastAsia="方正楷体_GBK" w:cs="方正楷体_GBK"/>
          <w:b w:val="0"/>
          <w:bCs w:val="0"/>
          <w:color w:val="auto"/>
          <w:spacing w:val="0"/>
          <w:sz w:val="32"/>
          <w:szCs w:val="32"/>
          <w:highlight w:val="none"/>
          <w:u w:val="none" w:color="auto"/>
          <w:lang w:val="en-US" w:eastAsia="zh-CN"/>
        </w:rPr>
        <w:t>（三）守稳筑牢市场监管领域安全底线。</w:t>
      </w:r>
      <w:bookmarkEnd w:id="320"/>
      <w:bookmarkEnd w:id="321"/>
      <w:bookmarkEnd w:id="322"/>
      <w:bookmarkEnd w:id="323"/>
      <w:bookmarkEnd w:id="324"/>
      <w:bookmarkEnd w:id="325"/>
      <w:bookmarkEnd w:id="326"/>
      <w:bookmarkEnd w:id="327"/>
      <w:bookmarkEnd w:id="328"/>
      <w:bookmarkEnd w:id="329"/>
      <w:bookmarkEnd w:id="330"/>
      <w:bookmarkEnd w:id="331"/>
    </w:p>
    <w:p w14:paraId="06BC2CEC">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pP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强化食品安全全链条监管</w:t>
      </w:r>
      <w:bookmarkEnd w:id="304"/>
      <w:bookmarkEnd w:id="305"/>
      <w:bookmarkEnd w:id="306"/>
      <w:bookmarkEnd w:id="307"/>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。推进农用地土壤重金属污染溯源和整治。加强产地环境监测和保护，推进农产品质量安全产地准出分类监管。开展农药科学施用增效、兽药使用减量行动</w:t>
      </w:r>
      <w:r>
        <w:rPr>
          <w:rFonts w:hint="eastAsia" w:ascii="Times New Roman" w:hAnsi="Times New Roman" w:cs="方正仿宋_GBK"/>
          <w:b w:val="0"/>
          <w:bCs w:val="0"/>
          <w:color w:val="auto"/>
          <w:spacing w:val="0"/>
          <w:kern w:val="2"/>
          <w:sz w:val="32"/>
          <w:szCs w:val="32"/>
          <w:highlight w:val="none"/>
          <w:u w:val="none" w:color="auto"/>
          <w:lang w:val="en-US" w:eastAsia="zh-CN" w:bidi="ar-SA"/>
        </w:rPr>
        <w:t>。实施食品安全放心工程，强化食品生产经营环节监管，</w:t>
      </w:r>
      <w:r>
        <w:rPr>
          <w:rFonts w:hint="eastAsia" w:ascii="Times New Roman" w:hAnsi="Times New Roman" w:cs="方正仿宋_GBK"/>
          <w:i w:val="0"/>
          <w:iCs w:val="0"/>
          <w:caps w:val="0"/>
          <w:color w:val="auto"/>
          <w:spacing w:val="0"/>
          <w:sz w:val="31"/>
          <w:szCs w:val="31"/>
          <w:u w:val="none" w:color="auto"/>
          <w:shd w:val="clear" w:fill="FFFFFF"/>
          <w:lang w:val="en-US" w:eastAsia="zh-CN"/>
        </w:rPr>
        <w:t>加快</w:t>
      </w:r>
      <w:r>
        <w:rPr>
          <w:rFonts w:hint="eastAsia" w:ascii="Times New Roman" w:hAnsi="Times New Roman" w:eastAsia="方正仿宋_GBK" w:cs="方正仿宋_GBK"/>
          <w:i w:val="0"/>
          <w:iCs w:val="0"/>
          <w:caps w:val="0"/>
          <w:color w:val="auto"/>
          <w:spacing w:val="0"/>
          <w:sz w:val="31"/>
          <w:szCs w:val="31"/>
          <w:u w:val="none" w:color="auto"/>
          <w:shd w:val="clear" w:fill="FFFFFF"/>
        </w:rPr>
        <w:t>“阳光工厂”“数字商超”“阳光厨房”建设，</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加大集中用餐单位监管力度，严格开展特殊食品</w:t>
      </w:r>
      <w:r>
        <w:rPr>
          <w:rFonts w:hint="eastAsia" w:ascii="Times New Roman" w:hAnsi="Times New Roman" w:cs="方正仿宋_GBK"/>
          <w:b w:val="0"/>
          <w:bCs w:val="0"/>
          <w:color w:val="auto"/>
          <w:spacing w:val="0"/>
          <w:kern w:val="2"/>
          <w:sz w:val="32"/>
          <w:szCs w:val="32"/>
          <w:highlight w:val="none"/>
          <w:u w:val="none" w:color="auto"/>
          <w:lang w:val="en-US" w:eastAsia="zh-CN" w:bidi="ar-SA"/>
        </w:rPr>
        <w:t>监督检查。强化</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贮存运输寄递协同监管</w:t>
      </w:r>
      <w:r>
        <w:rPr>
          <w:rFonts w:hint="eastAsia" w:ascii="Times New Roman" w:hAnsi="Times New Roman" w:cs="方正仿宋_GBK"/>
          <w:b w:val="0"/>
          <w:bCs w:val="0"/>
          <w:color w:val="auto"/>
          <w:spacing w:val="0"/>
          <w:kern w:val="2"/>
          <w:sz w:val="32"/>
          <w:szCs w:val="32"/>
          <w:highlight w:val="none"/>
          <w:u w:val="none" w:color="auto"/>
          <w:lang w:val="en-US" w:eastAsia="zh-CN" w:bidi="ar-SA"/>
        </w:rPr>
        <w:t>，实施</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重点液态食品道路散装运输准运管理，联防联控进口食品安全风险。</w:t>
      </w:r>
      <w:r>
        <w:rPr>
          <w:rFonts w:hint="eastAsia" w:ascii="Times New Roman" w:hAnsi="Times New Roman" w:cs="方正仿宋_GBK"/>
          <w:b w:val="0"/>
          <w:bCs w:val="0"/>
          <w:color w:val="auto"/>
          <w:spacing w:val="0"/>
          <w:kern w:val="2"/>
          <w:sz w:val="32"/>
          <w:szCs w:val="32"/>
          <w:highlight w:val="none"/>
          <w:u w:val="none" w:color="auto"/>
          <w:lang w:val="en-US" w:eastAsia="zh-CN" w:bidi="ar-SA"/>
        </w:rPr>
        <w:t>加强网络订餐、直播带货、私域电商、社区团购等网络食品新业态治理，</w:t>
      </w:r>
      <w:r>
        <w:rPr>
          <w:rFonts w:hint="eastAsia" w:ascii="Times New Roman" w:hAnsi="Times New Roman"/>
          <w:color w:val="auto"/>
          <w:sz w:val="32"/>
          <w:szCs w:val="32"/>
          <w:u w:val="none" w:color="auto"/>
          <w:lang w:val="en-US" w:eastAsia="zh-CN"/>
        </w:rPr>
        <w:t>规范建设无堂食外卖集聚区。完善跨部门、跨区域以案促治机制，严厉打击</w:t>
      </w:r>
      <w:r>
        <w:rPr>
          <w:rFonts w:hint="eastAsia" w:ascii="Times New Roman" w:hAnsi="Times New Roman" w:cs="方正仿宋_GBK"/>
          <w:b w:val="0"/>
          <w:bCs w:val="0"/>
          <w:color w:val="auto"/>
          <w:sz w:val="32"/>
          <w:szCs w:val="32"/>
          <w:u w:val="none" w:color="auto"/>
          <w:lang w:val="en-US" w:eastAsia="zh-CN"/>
        </w:rPr>
        <w:t>食品</w:t>
      </w:r>
      <w:r>
        <w:rPr>
          <w:rFonts w:hint="eastAsia" w:ascii="Times New Roman" w:hAnsi="Times New Roman" w:eastAsia="方正仿宋_GBK" w:cs="方正仿宋_GBK"/>
          <w:b w:val="0"/>
          <w:bCs w:val="0"/>
          <w:color w:val="auto"/>
          <w:sz w:val="32"/>
          <w:szCs w:val="32"/>
          <w:u w:val="none" w:color="auto"/>
        </w:rPr>
        <w:t>“</w:t>
      </w:r>
      <w:r>
        <w:rPr>
          <w:rFonts w:hint="eastAsia" w:ascii="Times New Roman" w:hAnsi="Times New Roman" w:cs="方正仿宋_GBK"/>
          <w:b w:val="0"/>
          <w:bCs w:val="0"/>
          <w:color w:val="auto"/>
          <w:sz w:val="32"/>
          <w:szCs w:val="32"/>
          <w:u w:val="none" w:color="auto"/>
          <w:lang w:val="en-US" w:eastAsia="zh-CN"/>
        </w:rPr>
        <w:t>灰色产业链</w:t>
      </w:r>
      <w:r>
        <w:rPr>
          <w:rFonts w:hint="eastAsia" w:ascii="Times New Roman" w:hAnsi="Times New Roman" w:eastAsia="方正仿宋_GBK" w:cs="方正仿宋_GBK"/>
          <w:b w:val="0"/>
          <w:bCs w:val="0"/>
          <w:color w:val="auto"/>
          <w:sz w:val="32"/>
          <w:szCs w:val="32"/>
          <w:u w:val="none" w:color="auto"/>
        </w:rPr>
        <w:t>”</w:t>
      </w:r>
      <w:r>
        <w:rPr>
          <w:rFonts w:hint="eastAsia" w:ascii="Times New Roman" w:hAnsi="Times New Roman" w:cs="方正仿宋_GBK"/>
          <w:b w:val="0"/>
          <w:bCs w:val="0"/>
          <w:color w:val="auto"/>
          <w:sz w:val="32"/>
          <w:szCs w:val="32"/>
          <w:u w:val="none" w:color="auto"/>
          <w:lang w:eastAsia="zh-CN"/>
        </w:rPr>
        <w:t>“幽灵外卖”。</w:t>
      </w:r>
    </w:p>
    <w:p w14:paraId="263B6680">
      <w:pPr>
        <w:keepNext w:val="0"/>
        <w:keepLines w:val="0"/>
        <w:pageBreakBefore w:val="0"/>
        <w:widowControl/>
        <w:numPr>
          <w:ilvl w:val="0"/>
          <w:numId w:val="0"/>
        </w:numPr>
        <w:kinsoku/>
        <w:wordWrap/>
        <w:overflowPunct/>
        <w:topLinePunct w:val="0"/>
        <w:autoSpaceDE/>
        <w:autoSpaceDN/>
        <w:bidi w:val="0"/>
        <w:adjustRightInd w:val="0"/>
        <w:snapToGrid w:val="0"/>
        <w:spacing w:line="579" w:lineRule="exact"/>
        <w:ind w:firstLine="0" w:firstLineChars="0"/>
        <w:jc w:val="center"/>
        <w:textAlignment w:val="auto"/>
        <w:rPr>
          <w:rFonts w:hint="default" w:ascii="Times New Roman" w:hAnsi="Times New Roman" w:eastAsia="方正黑体_GBK" w:cs="方正黑体_GBK"/>
          <w:bCs/>
          <w:color w:val="auto"/>
          <w:sz w:val="32"/>
          <w:szCs w:val="32"/>
          <w:u w:val="none" w:color="auto"/>
          <w:lang w:val="en-US" w:eastAsia="zh-CN"/>
        </w:rPr>
      </w:pPr>
      <w:r>
        <w:rPr>
          <w:rFonts w:hint="default" w:ascii="Times New Roman" w:hAnsi="Times New Roman" w:eastAsia="方正黑体_GBK" w:cs="Times New Roman"/>
          <w:b w:val="0"/>
          <w:bCs w:val="0"/>
          <w:color w:val="auto"/>
          <w:spacing w:val="0"/>
          <w:sz w:val="28"/>
          <w:szCs w:val="28"/>
          <w:u w:val="none" w:color="auto"/>
          <w:lang w:val="en-US" w:eastAsia="zh-CN"/>
        </w:rPr>
        <w:t>专栏</w:t>
      </w:r>
      <w:r>
        <w:rPr>
          <w:rFonts w:hint="eastAsia" w:ascii="Times New Roman" w:hAnsi="Times New Roman" w:eastAsia="方正黑体_GBK" w:cs="Times New Roman"/>
          <w:b w:val="0"/>
          <w:bCs w:val="0"/>
          <w:color w:val="auto"/>
          <w:spacing w:val="0"/>
          <w:sz w:val="28"/>
          <w:szCs w:val="28"/>
          <w:u w:val="none" w:color="auto"/>
          <w:lang w:val="en-US" w:eastAsia="zh-CN"/>
        </w:rPr>
        <w:t>8</w:t>
      </w:r>
      <w:r>
        <w:rPr>
          <w:rFonts w:hint="eastAsia" w:ascii="Times New Roman" w:hAnsi="Times New Roman" w:eastAsia="方正黑体_GBK" w:cs="方正黑体_GBK"/>
          <w:b w:val="0"/>
          <w:bCs w:val="0"/>
          <w:color w:val="auto"/>
          <w:spacing w:val="0"/>
          <w:sz w:val="28"/>
          <w:szCs w:val="28"/>
          <w:u w:val="none" w:color="auto"/>
          <w:lang w:val="en-US" w:eastAsia="zh-CN"/>
        </w:rPr>
        <w:t xml:space="preserve"> 进一步深化食品安全领域改革</w:t>
      </w:r>
    </w:p>
    <w:tbl>
      <w:tblPr>
        <w:tblStyle w:val="22"/>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5F5BC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725D8C4C">
            <w:pPr>
              <w:keepNext w:val="0"/>
              <w:keepLines w:val="0"/>
              <w:widowControl/>
              <w:numPr>
                <w:ilvl w:val="0"/>
                <w:numId w:val="0"/>
              </w:numPr>
              <w:suppressLineNumbers w:val="0"/>
              <w:adjustRightInd w:val="0"/>
              <w:snapToGrid w:val="0"/>
              <w:spacing w:before="0" w:beforeAutospacing="0" w:after="0" w:afterAutospacing="0" w:line="360" w:lineRule="exact"/>
              <w:ind w:left="0" w:right="0" w:firstLine="480" w:firstLineChars="200"/>
              <w:jc w:val="both"/>
              <w:rPr>
                <w:rFonts w:hint="eastAsia" w:ascii="Times New Roman" w:hAnsi="Times New Roman" w:cs="Times New Roman"/>
                <w:color w:val="auto"/>
                <w:sz w:val="24"/>
                <w:szCs w:val="24"/>
                <w:u w:val="none" w:color="auto"/>
                <w:lang w:val="en-US" w:eastAsia="zh-CN"/>
              </w:rPr>
            </w:pPr>
            <w:r>
              <w:rPr>
                <w:rFonts w:hint="default" w:ascii="Times New Roman" w:hAnsi="Times New Roman" w:eastAsia="方正黑体_GBK" w:cs="Times New Roman"/>
                <w:color w:val="auto"/>
                <w:sz w:val="24"/>
                <w:szCs w:val="24"/>
                <w:u w:val="none" w:color="auto"/>
                <w:lang w:val="en-US" w:eastAsia="zh-CN"/>
              </w:rPr>
              <w:t xml:space="preserve">1. </w:t>
            </w:r>
            <w:r>
              <w:rPr>
                <w:rFonts w:hint="eastAsia" w:ascii="Times New Roman" w:hAnsi="Times New Roman" w:eastAsia="方正黑体_GBK" w:cs="方正黑体_GBK"/>
                <w:color w:val="auto"/>
                <w:sz w:val="24"/>
                <w:szCs w:val="24"/>
                <w:u w:val="none" w:color="auto"/>
                <w:lang w:val="en-US" w:eastAsia="zh-CN"/>
              </w:rPr>
              <w:t>健全食用农产品质量安全监管体系。</w:t>
            </w:r>
            <w:r>
              <w:rPr>
                <w:rFonts w:hint="eastAsia" w:ascii="Times New Roman" w:hAnsi="Times New Roman" w:eastAsia="方正仿宋_GBK" w:cs="Times New Roman"/>
                <w:color w:val="auto"/>
                <w:sz w:val="24"/>
                <w:szCs w:val="24"/>
                <w:u w:val="none" w:color="auto"/>
                <w:lang w:val="en-US" w:eastAsia="zh-CN"/>
              </w:rPr>
              <w:t>完善食用农产品质量安全监管信息共享及反馈机制</w:t>
            </w:r>
            <w:r>
              <w:rPr>
                <w:rFonts w:hint="eastAsia" w:ascii="Times New Roman" w:hAnsi="Times New Roman" w:cs="Times New Roman"/>
                <w:color w:val="auto"/>
                <w:sz w:val="24"/>
                <w:szCs w:val="24"/>
                <w:u w:val="none" w:color="auto"/>
                <w:lang w:val="en-US" w:eastAsia="zh-CN"/>
              </w:rPr>
              <w:t>，</w:t>
            </w:r>
            <w:r>
              <w:rPr>
                <w:rFonts w:hint="eastAsia" w:ascii="Times New Roman" w:hAnsi="Times New Roman" w:eastAsia="方正仿宋_GBK" w:cs="Times New Roman"/>
                <w:color w:val="auto"/>
                <w:sz w:val="24"/>
                <w:szCs w:val="24"/>
                <w:u w:val="none" w:color="auto"/>
                <w:lang w:val="en-US" w:eastAsia="zh-CN"/>
              </w:rPr>
              <w:t>建立健全承诺达标合格证问题通报协查机制</w:t>
            </w:r>
            <w:r>
              <w:rPr>
                <w:rFonts w:hint="eastAsia" w:ascii="Times New Roman" w:hAnsi="Times New Roman" w:cs="Times New Roman"/>
                <w:color w:val="auto"/>
                <w:sz w:val="24"/>
                <w:szCs w:val="24"/>
                <w:u w:val="none" w:color="auto"/>
                <w:lang w:val="en-US" w:eastAsia="zh-CN"/>
              </w:rPr>
              <w:t>。推进动物产品检疫和肉品品质检验无纸化出证，</w:t>
            </w:r>
            <w:r>
              <w:rPr>
                <w:rFonts w:hint="eastAsia" w:ascii="Times New Roman" w:hAnsi="Times New Roman" w:eastAsia="方正仿宋_GBK" w:cs="Times New Roman"/>
                <w:color w:val="auto"/>
                <w:sz w:val="24"/>
                <w:szCs w:val="24"/>
                <w:u w:val="none" w:color="auto"/>
                <w:lang w:val="en-US" w:eastAsia="zh-CN"/>
              </w:rPr>
              <w:t>建立肉制品质量安全追溯协作和执法合作机制</w:t>
            </w:r>
            <w:r>
              <w:rPr>
                <w:rFonts w:hint="eastAsia" w:ascii="Times New Roman" w:hAnsi="Times New Roman" w:cs="Times New Roman"/>
                <w:color w:val="auto"/>
                <w:sz w:val="24"/>
                <w:szCs w:val="24"/>
                <w:u w:val="none" w:color="auto"/>
                <w:lang w:val="en-US" w:eastAsia="zh-CN"/>
              </w:rPr>
              <w:t>。主要农产品质量安全监测合格率保持在99%以上。</w:t>
            </w:r>
          </w:p>
          <w:p w14:paraId="7288EB61">
            <w:pPr>
              <w:keepNext w:val="0"/>
              <w:keepLines w:val="0"/>
              <w:widowControl/>
              <w:numPr>
                <w:ilvl w:val="0"/>
                <w:numId w:val="0"/>
              </w:numPr>
              <w:suppressLineNumbers w:val="0"/>
              <w:adjustRightInd w:val="0"/>
              <w:snapToGrid w:val="0"/>
              <w:spacing w:before="0" w:beforeAutospacing="0" w:after="0" w:afterAutospacing="0" w:line="360" w:lineRule="exact"/>
              <w:ind w:left="0" w:right="0" w:firstLine="480" w:firstLineChars="200"/>
              <w:jc w:val="both"/>
              <w:rPr>
                <w:rFonts w:hint="default" w:ascii="Times New Roman" w:hAnsi="Times New Roman" w:eastAsia="方正仿宋_GBK" w:cs="Times New Roman"/>
                <w:color w:val="auto"/>
                <w:sz w:val="24"/>
                <w:szCs w:val="24"/>
                <w:u w:val="none" w:color="auto"/>
                <w:lang w:val="en-US" w:eastAsia="zh-CN"/>
              </w:rPr>
            </w:pPr>
            <w:r>
              <w:rPr>
                <w:rFonts w:hint="eastAsia" w:ascii="Times New Roman" w:hAnsi="Times New Roman" w:eastAsia="方正黑体_GBK" w:cs="方正黑体_GBK"/>
                <w:color w:val="auto"/>
                <w:sz w:val="24"/>
                <w:szCs w:val="24"/>
                <w:u w:val="none" w:color="auto"/>
                <w:lang w:val="en-US" w:eastAsia="zh-CN"/>
              </w:rPr>
              <w:t>2. 完善食品生产经营全环节监管机制。</w:t>
            </w:r>
            <w:r>
              <w:rPr>
                <w:rFonts w:hint="eastAsia" w:ascii="Times New Roman" w:hAnsi="Times New Roman" w:eastAsia="方正仿宋_GBK" w:cs="Times New Roman"/>
                <w:color w:val="auto"/>
                <w:sz w:val="24"/>
                <w:szCs w:val="24"/>
                <w:u w:val="none" w:color="auto"/>
                <w:lang w:val="en-US" w:eastAsia="zh-CN"/>
              </w:rPr>
              <w:t>因地分级建立食品安全重点风险清单</w:t>
            </w:r>
            <w:r>
              <w:rPr>
                <w:rFonts w:hint="eastAsia" w:ascii="Times New Roman" w:hAnsi="Times New Roman" w:cs="Times New Roman"/>
                <w:color w:val="auto"/>
                <w:sz w:val="24"/>
                <w:szCs w:val="24"/>
                <w:u w:val="none" w:color="auto"/>
                <w:lang w:val="en-US" w:eastAsia="zh-CN"/>
              </w:rPr>
              <w:t>，探索</w:t>
            </w:r>
            <w:r>
              <w:rPr>
                <w:rFonts w:hint="eastAsia" w:ascii="Times New Roman" w:hAnsi="Times New Roman" w:eastAsia="方正仿宋_GBK" w:cs="Times New Roman"/>
                <w:color w:val="auto"/>
                <w:sz w:val="24"/>
                <w:szCs w:val="24"/>
                <w:u w:val="none" w:color="auto"/>
                <w:lang w:val="en-US" w:eastAsia="zh-CN"/>
              </w:rPr>
              <w:t>食品添加剂经营备案管理</w:t>
            </w:r>
            <w:r>
              <w:rPr>
                <w:rFonts w:hint="eastAsia" w:ascii="Times New Roman" w:hAnsi="Times New Roman" w:cs="Times New Roman"/>
                <w:color w:val="auto"/>
                <w:sz w:val="24"/>
                <w:szCs w:val="24"/>
                <w:u w:val="none" w:color="auto"/>
                <w:lang w:val="en-US" w:eastAsia="zh-CN"/>
              </w:rPr>
              <w:t>，</w:t>
            </w:r>
            <w:r>
              <w:rPr>
                <w:rFonts w:hint="eastAsia" w:ascii="Times New Roman" w:hAnsi="Times New Roman" w:eastAsia="方正仿宋_GBK" w:cs="Times New Roman"/>
                <w:color w:val="auto"/>
                <w:sz w:val="24"/>
                <w:szCs w:val="24"/>
                <w:u w:val="none" w:color="auto"/>
                <w:lang w:val="en-US" w:eastAsia="zh-CN"/>
              </w:rPr>
              <w:t>健全重金属等超标粮食收购处置长效机制</w:t>
            </w:r>
            <w:r>
              <w:rPr>
                <w:rFonts w:hint="eastAsia" w:ascii="Times New Roman" w:hAnsi="Times New Roman" w:cs="Times New Roman"/>
                <w:color w:val="auto"/>
                <w:sz w:val="24"/>
                <w:szCs w:val="24"/>
                <w:u w:val="none" w:color="auto"/>
                <w:lang w:val="en-US" w:eastAsia="zh-CN"/>
              </w:rPr>
              <w:t>，推动食品生产企业“互联网+可视化监管”和外卖平台入网经营者、校园食堂、集中供餐单位“互联网+明厨亮灶”全覆盖。出台</w:t>
            </w:r>
            <w:r>
              <w:rPr>
                <w:rFonts w:hint="eastAsia" w:ascii="Times New Roman" w:hAnsi="Times New Roman" w:eastAsia="方正仿宋_GBK" w:cs="Times New Roman"/>
                <w:color w:val="auto"/>
                <w:sz w:val="24"/>
                <w:szCs w:val="24"/>
                <w:u w:val="none" w:color="auto"/>
                <w:lang w:val="en-US" w:eastAsia="zh-CN"/>
              </w:rPr>
              <w:t>《重庆市落实食品安全主体责任监督管理办法》</w:t>
            </w:r>
            <w:r>
              <w:rPr>
                <w:rFonts w:hint="eastAsia" w:ascii="Times New Roman" w:hAnsi="Times New Roman" w:cs="Times New Roman"/>
                <w:color w:val="auto"/>
                <w:sz w:val="24"/>
                <w:szCs w:val="24"/>
                <w:u w:val="none" w:color="auto"/>
                <w:lang w:val="en-US" w:eastAsia="zh-CN"/>
              </w:rPr>
              <w:t>，优化食品生产经营主体风险管控措施，</w:t>
            </w:r>
            <w:r>
              <w:rPr>
                <w:rFonts w:hint="eastAsia" w:ascii="Times New Roman" w:hAnsi="Times New Roman" w:eastAsia="方正仿宋_GBK" w:cs="Times New Roman"/>
                <w:color w:val="auto"/>
                <w:sz w:val="24"/>
                <w:szCs w:val="24"/>
                <w:u w:val="none" w:color="auto"/>
                <w:lang w:val="en-US" w:eastAsia="zh-CN"/>
              </w:rPr>
              <w:t>建立食品安全总监、食品安全员履职记分及信息公开制度</w:t>
            </w:r>
            <w:r>
              <w:rPr>
                <w:rFonts w:hint="eastAsia" w:ascii="Times New Roman" w:hAnsi="Times New Roman" w:cs="Times New Roman"/>
                <w:color w:val="auto"/>
                <w:sz w:val="24"/>
                <w:szCs w:val="24"/>
                <w:u w:val="none" w:color="auto"/>
                <w:lang w:val="en-US" w:eastAsia="zh-CN"/>
              </w:rPr>
              <w:t>，</w:t>
            </w:r>
            <w:r>
              <w:rPr>
                <w:rFonts w:hint="eastAsia" w:ascii="Times New Roman" w:hAnsi="Times New Roman" w:eastAsia="方正仿宋_GBK" w:cs="Times New Roman"/>
                <w:color w:val="auto"/>
                <w:sz w:val="24"/>
                <w:szCs w:val="24"/>
                <w:u w:val="none" w:color="auto"/>
                <w:lang w:val="en-US" w:eastAsia="zh-CN"/>
              </w:rPr>
              <w:t>探索建立食品安全管理师职业技能等级认定与食品安全总监、食品安全员能力培训衔接机制。</w:t>
            </w:r>
          </w:p>
          <w:p w14:paraId="61237C46">
            <w:pPr>
              <w:keepNext w:val="0"/>
              <w:keepLines w:val="0"/>
              <w:pageBreakBefore w:val="0"/>
              <w:widowControl/>
              <w:numPr>
                <w:ilvl w:val="-1"/>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480" w:firstLineChars="200"/>
              <w:jc w:val="both"/>
              <w:textAlignment w:val="auto"/>
              <w:rPr>
                <w:rFonts w:hint="eastAsia" w:ascii="Times New Roman" w:hAnsi="Times New Roman" w:eastAsia="方正仿宋_GBK" w:cs="Times New Roman"/>
                <w:color w:val="auto"/>
                <w:sz w:val="24"/>
                <w:szCs w:val="24"/>
                <w:u w:val="none" w:color="auto"/>
                <w:lang w:val="en-US" w:eastAsia="zh-CN"/>
              </w:rPr>
            </w:pPr>
            <w:r>
              <w:rPr>
                <w:rFonts w:hint="eastAsia" w:ascii="Times New Roman" w:hAnsi="Times New Roman" w:eastAsia="方正黑体_GBK" w:cs="方正黑体_GBK"/>
                <w:color w:val="auto"/>
                <w:sz w:val="24"/>
                <w:szCs w:val="24"/>
                <w:u w:val="none" w:color="auto"/>
                <w:lang w:val="en-US" w:eastAsia="zh-CN"/>
              </w:rPr>
              <w:t>3. 建立食品贮存、运输、寄递、配送协同监管机制。</w:t>
            </w:r>
            <w:r>
              <w:rPr>
                <w:rFonts w:hint="eastAsia" w:ascii="Times New Roman" w:hAnsi="Times New Roman" w:eastAsia="方正仿宋_GBK" w:cs="Times New Roman"/>
                <w:color w:val="auto"/>
                <w:sz w:val="24"/>
                <w:szCs w:val="24"/>
                <w:u w:val="none" w:color="auto"/>
                <w:lang w:val="en-US" w:eastAsia="zh-CN"/>
              </w:rPr>
              <w:t>健全食用农产品、食品及原料、食品添加剂、进口食品等贮存监管制度</w:t>
            </w:r>
            <w:r>
              <w:rPr>
                <w:rFonts w:hint="eastAsia" w:ascii="Times New Roman" w:hAnsi="Times New Roman" w:cs="Times New Roman"/>
                <w:color w:val="auto"/>
                <w:sz w:val="24"/>
                <w:szCs w:val="24"/>
                <w:u w:val="none" w:color="auto"/>
                <w:lang w:val="en-US" w:eastAsia="zh-CN"/>
              </w:rPr>
              <w:t>，对第</w:t>
            </w:r>
            <w:r>
              <w:rPr>
                <w:rFonts w:hint="eastAsia" w:ascii="Times New Roman" w:hAnsi="Times New Roman" w:eastAsia="方正仿宋_GBK" w:cs="Times New Roman"/>
                <w:color w:val="auto"/>
                <w:sz w:val="24"/>
                <w:szCs w:val="24"/>
                <w:u w:val="none" w:color="auto"/>
                <w:lang w:val="en-US" w:eastAsia="zh-CN"/>
              </w:rPr>
              <w:t>三方冻库</w:t>
            </w:r>
            <w:r>
              <w:rPr>
                <w:rFonts w:hint="eastAsia" w:ascii="Times New Roman" w:hAnsi="Times New Roman" w:cs="Times New Roman"/>
                <w:color w:val="auto"/>
                <w:sz w:val="24"/>
                <w:szCs w:val="24"/>
                <w:u w:val="none" w:color="auto"/>
                <w:lang w:val="en-US" w:eastAsia="zh-CN"/>
              </w:rPr>
              <w:t>实行分类</w:t>
            </w:r>
            <w:r>
              <w:rPr>
                <w:rFonts w:hint="eastAsia" w:ascii="Times New Roman" w:hAnsi="Times New Roman" w:eastAsia="方正仿宋_GBK" w:cs="Times New Roman"/>
                <w:color w:val="auto"/>
                <w:sz w:val="24"/>
                <w:szCs w:val="24"/>
                <w:u w:val="none" w:color="auto"/>
                <w:lang w:val="en-US" w:eastAsia="zh-CN"/>
              </w:rPr>
              <w:t>监管</w:t>
            </w:r>
            <w:r>
              <w:rPr>
                <w:rFonts w:hint="eastAsia" w:ascii="Times New Roman" w:hAnsi="Times New Roman" w:cs="Times New Roman"/>
                <w:color w:val="auto"/>
                <w:sz w:val="24"/>
                <w:szCs w:val="24"/>
                <w:u w:val="none" w:color="auto"/>
                <w:lang w:val="en-US" w:eastAsia="zh-CN"/>
              </w:rPr>
              <w:t>。研制散装液态食品运输环节监管协作办法，</w:t>
            </w:r>
            <w:r>
              <w:rPr>
                <w:rFonts w:hint="eastAsia" w:ascii="Times New Roman" w:hAnsi="Times New Roman" w:eastAsia="方正仿宋_GBK" w:cs="Times New Roman"/>
                <w:color w:val="auto"/>
                <w:sz w:val="24"/>
                <w:szCs w:val="24"/>
                <w:u w:val="none" w:color="auto"/>
                <w:lang w:val="en-US" w:eastAsia="zh-CN"/>
              </w:rPr>
              <w:t>建立健全对食品和食用农产品运输发货方、承运方、收货方的协同监管机制</w:t>
            </w:r>
            <w:r>
              <w:rPr>
                <w:rFonts w:hint="eastAsia" w:ascii="Times New Roman" w:hAnsi="Times New Roman" w:cs="Times New Roman"/>
                <w:color w:val="auto"/>
                <w:sz w:val="24"/>
                <w:szCs w:val="24"/>
                <w:u w:val="none" w:color="auto"/>
                <w:lang w:val="en-US" w:eastAsia="zh-CN"/>
              </w:rPr>
              <w:t>。</w:t>
            </w:r>
            <w:r>
              <w:rPr>
                <w:rFonts w:hint="eastAsia" w:ascii="Times New Roman" w:hAnsi="Times New Roman" w:eastAsia="方正仿宋_GBK" w:cs="Times New Roman"/>
                <w:color w:val="auto"/>
                <w:sz w:val="24"/>
                <w:szCs w:val="24"/>
                <w:u w:val="none" w:color="auto"/>
                <w:lang w:val="en-US" w:eastAsia="zh-CN"/>
              </w:rPr>
              <w:t>督促食品寄递企业落实实名收寄、收寄验视、过机安检制度。鼓励网络订餐配送使用“食安封签”</w:t>
            </w:r>
            <w:r>
              <w:rPr>
                <w:rFonts w:hint="eastAsia" w:ascii="Times New Roman" w:hAnsi="Times New Roman" w:cs="Times New Roman"/>
                <w:color w:val="auto"/>
                <w:sz w:val="24"/>
                <w:szCs w:val="24"/>
                <w:u w:val="none" w:color="auto"/>
                <w:lang w:val="en-US" w:eastAsia="zh-CN"/>
              </w:rPr>
              <w:t>。</w:t>
            </w:r>
          </w:p>
        </w:tc>
      </w:tr>
    </w:tbl>
    <w:p w14:paraId="52BF0A1F">
      <w:pPr>
        <w:keepNext w:val="0"/>
        <w:keepLines w:val="0"/>
        <w:pageBreakBefore w:val="0"/>
        <w:widowControl w:val="0"/>
        <w:numPr>
          <w:ilvl w:val="0"/>
          <w:numId w:val="0"/>
        </w:numPr>
        <w:kinsoku/>
        <w:wordWrap/>
        <w:overflowPunct/>
        <w:topLinePunct w:val="0"/>
        <w:autoSpaceDE/>
        <w:autoSpaceDN/>
        <w:bidi w:val="0"/>
        <w:adjustRightInd w:val="0"/>
        <w:snapToGrid w:val="0"/>
        <w:spacing w:line="579" w:lineRule="exact"/>
        <w:ind w:right="0" w:rightChars="0" w:firstLine="640"/>
        <w:jc w:val="both"/>
        <w:textAlignment w:val="auto"/>
        <w:outlineLvl w:val="9"/>
        <w:rPr>
          <w:rFonts w:hint="eastAsia" w:ascii="Times New Roman" w:hAnsi="Times New Roman" w:eastAsia="方正仿宋_GBK" w:cs="Times New Roman"/>
          <w:color w:val="auto"/>
          <w:sz w:val="32"/>
          <w:szCs w:val="32"/>
          <w:u w:val="none" w:color="auto"/>
          <w:lang w:val="en-US" w:eastAsia="zh-CN"/>
        </w:rPr>
      </w:pP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完善严格高效的药品监管。</w:t>
      </w:r>
      <w:r>
        <w:rPr>
          <w:rFonts w:hint="eastAsia" w:ascii="Times New Roman" w:hAnsi="Times New Roman" w:eastAsia="方正仿宋_GBK" w:cs="Times New Roman"/>
          <w:color w:val="auto"/>
          <w:sz w:val="32"/>
          <w:szCs w:val="32"/>
          <w:u w:val="none" w:color="auto"/>
          <w:lang w:val="en-US" w:eastAsia="zh-CN"/>
        </w:rPr>
        <w:t>构建全生命周期的药品安全监管体系，完善药物警戒体系建设，推进药品安全全链条监管，强化“两品一械”研发、注册、生产到经营、使用环节全生命周期监管。加大集采中选药械、生物制品和无菌医疗器械、植入性医疗器械等高风险品种监管力度。加强医疗美容、儿童化妆品等关注度高的重点品种监管。规范处方药销售、执业药师管理，强化药品、医疗器械、化妆品网络销售监管。严厉打击旅游景点周边药店、中医馆无证经营药品、销售假劣中药民族药等违法行为。</w:t>
      </w:r>
    </w:p>
    <w:p w14:paraId="4B155EB6">
      <w:pPr>
        <w:keepNext w:val="0"/>
        <w:keepLines w:val="0"/>
        <w:pageBreakBefore w:val="0"/>
        <w:widowControl w:val="0"/>
        <w:kinsoku/>
        <w:wordWrap/>
        <w:overflowPunct/>
        <w:topLinePunct w:val="0"/>
        <w:autoSpaceDE/>
        <w:autoSpaceDN/>
        <w:bidi w:val="0"/>
        <w:adjustRightInd w:val="0"/>
        <w:snapToGrid w:val="0"/>
        <w:spacing w:line="579" w:lineRule="exact"/>
        <w:textAlignment w:val="auto"/>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pPr>
      <w:bookmarkStart w:id="332" w:name="_Toc12901"/>
      <w:bookmarkStart w:id="333" w:name="_Toc4849"/>
      <w:bookmarkStart w:id="334" w:name="_Toc31344"/>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强化工业产品质量安全</w:t>
      </w:r>
      <w:bookmarkEnd w:id="332"/>
      <w:bookmarkEnd w:id="333"/>
      <w:bookmarkEnd w:id="334"/>
      <w:r>
        <w:rPr>
          <w:rFonts w:hint="eastAsia" w:ascii="Times New Roman" w:hAnsi="Times New Roman" w:cs="方正仿宋_GBK"/>
          <w:b w:val="0"/>
          <w:bCs w:val="0"/>
          <w:color w:val="auto"/>
          <w:spacing w:val="0"/>
          <w:kern w:val="2"/>
          <w:sz w:val="32"/>
          <w:szCs w:val="32"/>
          <w:highlight w:val="none"/>
          <w:u w:val="none" w:color="auto"/>
          <w:lang w:val="en-US" w:eastAsia="zh-CN" w:bidi="ar-SA"/>
        </w:rPr>
        <w:t>源头治理</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。加严</w:t>
      </w:r>
      <w:r>
        <w:rPr>
          <w:rFonts w:hint="eastAsia" w:ascii="Times New Roman" w:hAnsi="Times New Roman" w:cs="方正仿宋_GBK"/>
          <w:b w:val="0"/>
          <w:bCs w:val="0"/>
          <w:color w:val="auto"/>
          <w:spacing w:val="0"/>
          <w:kern w:val="2"/>
          <w:sz w:val="32"/>
          <w:szCs w:val="32"/>
          <w:highlight w:val="none"/>
          <w:u w:val="none" w:color="auto"/>
          <w:lang w:val="en-US" w:eastAsia="zh-CN" w:bidi="ar-SA"/>
        </w:rPr>
        <w:t>强制性标准、认证</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管理</w:t>
      </w:r>
      <w:r>
        <w:rPr>
          <w:rFonts w:hint="eastAsia" w:ascii="Times New Roman" w:hAnsi="Times New Roman" w:cs="方正仿宋_GBK"/>
          <w:b w:val="0"/>
          <w:bCs w:val="0"/>
          <w:color w:val="auto"/>
          <w:spacing w:val="0"/>
          <w:kern w:val="2"/>
          <w:sz w:val="32"/>
          <w:szCs w:val="32"/>
          <w:highlight w:val="none"/>
          <w:u w:val="none" w:color="auto"/>
          <w:lang w:val="en-US" w:eastAsia="zh-CN" w:bidi="ar-SA"/>
        </w:rPr>
        <w:t>，加强自愿性认证产品证后监管。</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推进产品质量分级分类监管，强化</w:t>
      </w:r>
      <w:r>
        <w:rPr>
          <w:rFonts w:hint="eastAsia" w:ascii="Times New Roman" w:hAnsi="Times New Roman" w:cs="方正仿宋_GBK"/>
          <w:b w:val="0"/>
          <w:bCs w:val="0"/>
          <w:color w:val="auto"/>
          <w:spacing w:val="0"/>
          <w:kern w:val="2"/>
          <w:sz w:val="32"/>
          <w:szCs w:val="32"/>
          <w:highlight w:val="none"/>
          <w:u w:val="none" w:color="auto"/>
          <w:lang w:val="en-US" w:eastAsia="zh-CN" w:bidi="ar-SA"/>
        </w:rPr>
        <w:t>儿童和</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学生用品</w:t>
      </w:r>
      <w:r>
        <w:rPr>
          <w:rFonts w:hint="eastAsia" w:ascii="Times New Roman" w:hAnsi="Times New Roman" w:cs="方正仿宋_GBK"/>
          <w:b w:val="0"/>
          <w:bCs w:val="0"/>
          <w:color w:val="auto"/>
          <w:spacing w:val="0"/>
          <w:kern w:val="2"/>
          <w:sz w:val="32"/>
          <w:szCs w:val="32"/>
          <w:highlight w:val="none"/>
          <w:u w:val="none" w:color="auto"/>
          <w:lang w:val="en-US" w:eastAsia="zh-CN" w:bidi="ar-SA"/>
        </w:rPr>
        <w:t>、消防产品等重点工业产品质量安全</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监管</w:t>
      </w:r>
      <w:r>
        <w:rPr>
          <w:rFonts w:hint="eastAsia" w:ascii="Times New Roman" w:hAnsi="Times New Roman" w:cs="方正仿宋_GBK"/>
          <w:b w:val="0"/>
          <w:bCs w:val="0"/>
          <w:color w:val="auto"/>
          <w:spacing w:val="0"/>
          <w:kern w:val="2"/>
          <w:sz w:val="32"/>
          <w:szCs w:val="32"/>
          <w:highlight w:val="none"/>
          <w:u w:val="none" w:color="auto"/>
          <w:lang w:val="en-US" w:eastAsia="zh-CN" w:bidi="ar-SA"/>
        </w:rPr>
        <w:t>。</w:t>
      </w:r>
      <w:r>
        <w:rPr>
          <w:rFonts w:hint="eastAsia" w:ascii="Times New Roman" w:hAnsi="Times New Roman" w:eastAsia="方正仿宋_GBK" w:cs="方正仿宋_GBK"/>
          <w:color w:val="auto"/>
          <w:sz w:val="32"/>
          <w:szCs w:val="32"/>
          <w:u w:val="none" w:color="auto"/>
        </w:rPr>
        <w:t>加大网售产品质量安全监管力度，清理整治网售“三无”产品等问题</w:t>
      </w:r>
      <w:r>
        <w:rPr>
          <w:rFonts w:hint="eastAsia" w:ascii="Times New Roman" w:hAnsi="Times New Roman" w:cs="方正仿宋_GBK"/>
          <w:color w:val="auto"/>
          <w:sz w:val="32"/>
          <w:szCs w:val="32"/>
          <w:u w:val="none" w:color="auto"/>
          <w:lang w:eastAsia="zh-CN"/>
        </w:rPr>
        <w:t>。</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加强跨界</w:t>
      </w:r>
      <w:r>
        <w:rPr>
          <w:rFonts w:hint="eastAsia" w:ascii="Times New Roman" w:hAnsi="Times New Roman" w:cs="方正仿宋_GBK"/>
          <w:b w:val="0"/>
          <w:bCs w:val="0"/>
          <w:color w:val="auto"/>
          <w:spacing w:val="0"/>
          <w:kern w:val="2"/>
          <w:sz w:val="32"/>
          <w:szCs w:val="32"/>
          <w:highlight w:val="none"/>
          <w:u w:val="none" w:color="auto"/>
          <w:lang w:val="en-US" w:eastAsia="zh-CN" w:bidi="ar-SA"/>
        </w:rPr>
        <w:t>融合</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产品监管，</w:t>
      </w:r>
      <w:r>
        <w:rPr>
          <w:rFonts w:hint="eastAsia" w:ascii="Times New Roman" w:hAnsi="Times New Roman" w:cs="方正仿宋_GBK"/>
          <w:b w:val="0"/>
          <w:bCs w:val="0"/>
          <w:color w:val="auto"/>
          <w:spacing w:val="0"/>
          <w:kern w:val="2"/>
          <w:sz w:val="32"/>
          <w:szCs w:val="32"/>
          <w:highlight w:val="none"/>
          <w:u w:val="none" w:color="auto"/>
          <w:lang w:val="en-US" w:eastAsia="zh-CN" w:bidi="ar-SA"/>
        </w:rPr>
        <w:t>填补</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新产品、新业态监管</w:t>
      </w:r>
      <w:r>
        <w:rPr>
          <w:rFonts w:hint="eastAsia" w:ascii="Times New Roman" w:hAnsi="Times New Roman" w:cs="方正仿宋_GBK"/>
          <w:b w:val="0"/>
          <w:bCs w:val="0"/>
          <w:color w:val="auto"/>
          <w:spacing w:val="0"/>
          <w:kern w:val="2"/>
          <w:sz w:val="32"/>
          <w:szCs w:val="32"/>
          <w:highlight w:val="none"/>
          <w:u w:val="none" w:color="auto"/>
          <w:lang w:val="en-US" w:eastAsia="zh-CN" w:bidi="ar-SA"/>
        </w:rPr>
        <w:t>漏洞，严厉打击低空经济领域违规改装与销售行为</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w:t>
      </w:r>
    </w:p>
    <w:p w14:paraId="50632229">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pPr>
      <w:bookmarkStart w:id="335" w:name="_Toc9913"/>
      <w:bookmarkStart w:id="336" w:name="_Toc10915"/>
      <w:bookmarkStart w:id="337" w:name="_Toc6557"/>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加强特种设备安全监管</w:t>
      </w:r>
      <w:bookmarkEnd w:id="335"/>
      <w:bookmarkEnd w:id="336"/>
      <w:bookmarkEnd w:id="337"/>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w:t>
      </w:r>
      <w:r>
        <w:rPr>
          <w:rFonts w:hint="eastAsia" w:ascii="Times New Roman" w:hAnsi="Times New Roman" w:cs="方正仿宋_GBK"/>
          <w:b w:val="0"/>
          <w:bCs w:val="0"/>
          <w:color w:val="auto"/>
          <w:spacing w:val="0"/>
          <w:kern w:val="2"/>
          <w:sz w:val="32"/>
          <w:szCs w:val="32"/>
          <w:highlight w:val="none"/>
          <w:u w:val="none" w:color="auto"/>
          <w:lang w:val="en-US" w:eastAsia="zh-CN" w:bidi="ar-SA"/>
        </w:rPr>
        <w:t>深化</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客运架空索道、大型游乐设施</w:t>
      </w:r>
      <w:r>
        <w:rPr>
          <w:rFonts w:hint="eastAsia" w:ascii="Times New Roman" w:hAnsi="Times New Roman" w:cs="方正仿宋_GBK"/>
          <w:b w:val="0"/>
          <w:bCs w:val="0"/>
          <w:color w:val="auto"/>
          <w:spacing w:val="0"/>
          <w:kern w:val="2"/>
          <w:sz w:val="32"/>
          <w:szCs w:val="32"/>
          <w:highlight w:val="none"/>
          <w:u w:val="none" w:color="auto"/>
          <w:lang w:val="en-US" w:eastAsia="zh-CN" w:bidi="ar-SA"/>
        </w:rPr>
        <w:t>、</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化工企业压力容器、压力管道，以及违法生产使用的小型电站锅炉等高风险设备隐患排查治理</w:t>
      </w:r>
      <w:r>
        <w:rPr>
          <w:rFonts w:hint="eastAsia" w:ascii="Times New Roman" w:hAnsi="Times New Roman" w:cs="方正仿宋_GBK"/>
          <w:b w:val="0"/>
          <w:bCs w:val="0"/>
          <w:color w:val="auto"/>
          <w:spacing w:val="0"/>
          <w:kern w:val="2"/>
          <w:sz w:val="32"/>
          <w:szCs w:val="32"/>
          <w:highlight w:val="none"/>
          <w:u w:val="none" w:color="auto"/>
          <w:lang w:val="en-US" w:eastAsia="zh-CN" w:bidi="ar-SA"/>
        </w:rPr>
        <w:t>，开展涉旅游特种设备安全筑基、锅炉安全提升、场（厂）内专用机动车辆使用安全综合治理专项行动。优化特种设备采用新材料、新技术、新工艺审批流程，大力推行责任保险等市场化机制，试点电梯使用“全托管”等模式。</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推进住宅老旧电梯、化工老旧装置压力容器更新改造</w:t>
      </w:r>
      <w:r>
        <w:rPr>
          <w:rFonts w:hint="eastAsia" w:ascii="Times New Roman" w:hAnsi="Times New Roman" w:cs="方正仿宋_GBK"/>
          <w:b w:val="0"/>
          <w:bCs w:val="0"/>
          <w:color w:val="auto"/>
          <w:spacing w:val="0"/>
          <w:kern w:val="2"/>
          <w:sz w:val="32"/>
          <w:szCs w:val="32"/>
          <w:highlight w:val="none"/>
          <w:u w:val="none" w:color="auto"/>
          <w:lang w:val="en-US" w:eastAsia="zh-CN" w:bidi="ar-SA"/>
        </w:rPr>
        <w:t>。</w:t>
      </w:r>
      <w:bookmarkStart w:id="338" w:name="_Toc3244"/>
    </w:p>
    <w:p w14:paraId="5F2F4315">
      <w:pPr>
        <w:pStyle w:val="2"/>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黑体_GBK" w:cs="方正黑体_GBK"/>
          <w:b w:val="0"/>
          <w:bCs w:val="0"/>
          <w:color w:val="auto"/>
          <w:spacing w:val="0"/>
          <w:sz w:val="32"/>
          <w:szCs w:val="32"/>
          <w:highlight w:val="none"/>
          <w:u w:val="none" w:color="auto"/>
          <w:lang w:val="en-US" w:eastAsia="zh-CN"/>
        </w:rPr>
      </w:pPr>
      <w:bookmarkStart w:id="339" w:name="_Toc10484"/>
      <w:bookmarkStart w:id="340" w:name="_Toc21672"/>
      <w:bookmarkStart w:id="341" w:name="_Toc17976"/>
      <w:bookmarkStart w:id="342" w:name="_Toc2851"/>
      <w:bookmarkStart w:id="343" w:name="_Toc13145"/>
      <w:bookmarkStart w:id="344" w:name="_Toc28196"/>
      <w:bookmarkStart w:id="345" w:name="_Toc5847"/>
      <w:bookmarkStart w:id="346" w:name="_Toc18367"/>
      <w:bookmarkStart w:id="347" w:name="_Toc6692"/>
      <w:bookmarkStart w:id="348" w:name="_Toc21374"/>
      <w:bookmarkStart w:id="349" w:name="_Toc10257"/>
      <w:bookmarkStart w:id="350" w:name="_Toc2771"/>
      <w:r>
        <w:rPr>
          <w:rFonts w:hint="eastAsia" w:ascii="Times New Roman" w:hAnsi="Times New Roman" w:cs="方正黑体_GBK"/>
          <w:b w:val="0"/>
          <w:bCs w:val="0"/>
          <w:color w:val="auto"/>
          <w:spacing w:val="0"/>
          <w:sz w:val="32"/>
          <w:szCs w:val="32"/>
          <w:highlight w:val="none"/>
          <w:u w:val="none" w:color="auto"/>
          <w:lang w:val="en-US" w:eastAsia="zh-CN"/>
        </w:rPr>
        <w:t>六、重塑变革</w:t>
      </w:r>
      <w:r>
        <w:rPr>
          <w:rFonts w:hint="eastAsia" w:ascii="Times New Roman" w:hAnsi="Times New Roman" w:eastAsia="方正黑体_GBK" w:cs="方正黑体_GBK"/>
          <w:b w:val="0"/>
          <w:bCs w:val="0"/>
          <w:color w:val="auto"/>
          <w:spacing w:val="0"/>
          <w:sz w:val="32"/>
          <w:szCs w:val="32"/>
          <w:highlight w:val="none"/>
          <w:u w:val="none" w:color="auto"/>
          <w:lang w:val="en-US" w:eastAsia="zh-CN"/>
        </w:rPr>
        <w:t>监管</w:t>
      </w:r>
      <w:r>
        <w:rPr>
          <w:rFonts w:hint="eastAsia" w:ascii="Times New Roman" w:hAnsi="Times New Roman" w:cs="方正黑体_GBK"/>
          <w:b w:val="0"/>
          <w:bCs w:val="0"/>
          <w:color w:val="auto"/>
          <w:spacing w:val="0"/>
          <w:sz w:val="32"/>
          <w:szCs w:val="32"/>
          <w:highlight w:val="none"/>
          <w:u w:val="none" w:color="auto"/>
          <w:lang w:val="en-US" w:eastAsia="zh-CN"/>
        </w:rPr>
        <w:t>能力</w:t>
      </w:r>
      <w:r>
        <w:rPr>
          <w:rFonts w:hint="eastAsia" w:ascii="Times New Roman" w:hAnsi="Times New Roman" w:eastAsia="方正黑体_GBK" w:cs="方正黑体_GBK"/>
          <w:b w:val="0"/>
          <w:bCs w:val="0"/>
          <w:color w:val="auto"/>
          <w:spacing w:val="0"/>
          <w:sz w:val="32"/>
          <w:szCs w:val="32"/>
          <w:highlight w:val="none"/>
          <w:u w:val="none" w:color="auto"/>
          <w:lang w:val="en-US" w:eastAsia="zh-CN"/>
        </w:rPr>
        <w:t>，</w:t>
      </w:r>
      <w:r>
        <w:rPr>
          <w:rFonts w:hint="eastAsia" w:ascii="Times New Roman" w:hAnsi="Times New Roman" w:cs="方正黑体_GBK"/>
          <w:b w:val="0"/>
          <w:bCs w:val="0"/>
          <w:color w:val="auto"/>
          <w:spacing w:val="0"/>
          <w:sz w:val="32"/>
          <w:szCs w:val="32"/>
          <w:highlight w:val="none"/>
          <w:u w:val="none" w:color="auto"/>
          <w:lang w:val="en-US" w:eastAsia="zh-CN"/>
        </w:rPr>
        <w:t>完善超大城市市场综合监管体系</w:t>
      </w:r>
      <w:bookmarkEnd w:id="338"/>
      <w:bookmarkEnd w:id="339"/>
      <w:bookmarkEnd w:id="340"/>
      <w:bookmarkEnd w:id="341"/>
      <w:bookmarkEnd w:id="342"/>
      <w:bookmarkEnd w:id="343"/>
      <w:bookmarkEnd w:id="344"/>
      <w:bookmarkEnd w:id="345"/>
      <w:bookmarkEnd w:id="346"/>
      <w:bookmarkEnd w:id="347"/>
      <w:bookmarkEnd w:id="348"/>
      <w:bookmarkEnd w:id="349"/>
      <w:bookmarkEnd w:id="350"/>
    </w:p>
    <w:p w14:paraId="30EFA108">
      <w:pPr>
        <w:keepNext w:val="0"/>
        <w:keepLines w:val="0"/>
        <w:pageBreakBefore w:val="0"/>
        <w:widowControl w:val="0"/>
        <w:kinsoku/>
        <w:wordWrap/>
        <w:overflowPunct/>
        <w:topLinePunct w:val="0"/>
        <w:autoSpaceDE w:val="0"/>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仿宋_GBK" w:cs="方正仿宋_GBK"/>
          <w:color w:val="auto"/>
          <w:highlight w:val="none"/>
          <w:u w:val="none" w:color="auto"/>
          <w:lang w:val="en-US" w:eastAsia="zh-CN"/>
        </w:rPr>
      </w:pPr>
      <w:bookmarkStart w:id="351" w:name="_Toc9018"/>
      <w:bookmarkStart w:id="352" w:name="_Toc30751"/>
      <w:bookmarkStart w:id="353" w:name="_Toc12874"/>
      <w:bookmarkStart w:id="354" w:name="_Toc27792"/>
      <w:bookmarkStart w:id="355" w:name="_Toc13791"/>
      <w:bookmarkStart w:id="356" w:name="_Toc30017"/>
      <w:bookmarkStart w:id="357" w:name="_Toc23291"/>
      <w:bookmarkStart w:id="358" w:name="_Toc2370"/>
      <w:bookmarkStart w:id="359" w:name="_Toc4102"/>
      <w:bookmarkStart w:id="360" w:name="_Toc22627"/>
      <w:r>
        <w:rPr>
          <w:rFonts w:hint="eastAsia" w:ascii="Times New Roman" w:hAnsi="Times New Roman" w:cs="方正仿宋_GBK"/>
          <w:color w:val="auto"/>
          <w:kern w:val="2"/>
          <w:szCs w:val="20"/>
          <w:highlight w:val="none"/>
          <w:u w:val="none" w:color="auto"/>
          <w:lang w:val="en-US" w:eastAsia="zh-CN"/>
        </w:rPr>
        <w:t>坚持法治为基、信用为本、智慧赋能，推动实现监管效能最大化，</w:t>
      </w:r>
      <w:r>
        <w:rPr>
          <w:rFonts w:hint="eastAsia" w:ascii="Times New Roman" w:hAnsi="Times New Roman" w:eastAsia="方正仿宋_GBK" w:cs="方正仿宋_GBK"/>
          <w:color w:val="auto"/>
          <w:kern w:val="2"/>
          <w:szCs w:val="20"/>
          <w:highlight w:val="none"/>
          <w:u w:val="none" w:color="auto"/>
          <w:lang w:val="en-US" w:eastAsia="zh-CN"/>
        </w:rPr>
        <w:t>以监管能力提升的确定性应对外部形势变化的不确定性。</w:t>
      </w:r>
    </w:p>
    <w:p w14:paraId="3362A7E8">
      <w:pPr>
        <w:pStyle w:val="3"/>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default" w:ascii="Times New Roman" w:hAnsi="Times New Roman" w:eastAsia="方正楷体_GBK" w:cs="方正楷体_GBK"/>
          <w:b w:val="0"/>
          <w:bCs w:val="0"/>
          <w:color w:val="auto"/>
          <w:spacing w:val="0"/>
          <w:sz w:val="32"/>
          <w:szCs w:val="32"/>
          <w:highlight w:val="none"/>
          <w:u w:val="none" w:color="auto"/>
          <w:lang w:val="en-US" w:eastAsia="zh-CN"/>
        </w:rPr>
      </w:pPr>
      <w:bookmarkStart w:id="361" w:name="_Toc7433"/>
      <w:bookmarkStart w:id="362" w:name="_Toc1564"/>
      <w:bookmarkStart w:id="363" w:name="_Toc16414"/>
      <w:bookmarkStart w:id="364" w:name="_Toc1598"/>
      <w:bookmarkStart w:id="365" w:name="_Toc2804"/>
      <w:r>
        <w:rPr>
          <w:rFonts w:hint="eastAsia" w:ascii="Times New Roman" w:hAnsi="Times New Roman" w:eastAsia="方正楷体_GBK" w:cs="方正楷体_GBK"/>
          <w:b w:val="0"/>
          <w:bCs w:val="0"/>
          <w:color w:val="auto"/>
          <w:spacing w:val="0"/>
          <w:sz w:val="32"/>
          <w:szCs w:val="32"/>
          <w:highlight w:val="none"/>
          <w:u w:val="none" w:color="auto"/>
          <w:lang w:eastAsia="zh-CN"/>
        </w:rPr>
        <w:t>（</w:t>
      </w:r>
      <w:r>
        <w:rPr>
          <w:rFonts w:hint="eastAsia" w:ascii="Times New Roman" w:hAnsi="Times New Roman" w:eastAsia="方正楷体_GBK" w:cs="方正楷体_GBK"/>
          <w:b w:val="0"/>
          <w:bCs w:val="0"/>
          <w:color w:val="auto"/>
          <w:spacing w:val="0"/>
          <w:sz w:val="32"/>
          <w:szCs w:val="32"/>
          <w:highlight w:val="none"/>
          <w:u w:val="none" w:color="auto"/>
          <w:lang w:val="en-US" w:eastAsia="zh-CN"/>
        </w:rPr>
        <w:t>一</w:t>
      </w:r>
      <w:r>
        <w:rPr>
          <w:rFonts w:hint="eastAsia" w:ascii="Times New Roman" w:hAnsi="Times New Roman" w:eastAsia="方正楷体_GBK" w:cs="方正楷体_GBK"/>
          <w:b w:val="0"/>
          <w:bCs w:val="0"/>
          <w:color w:val="auto"/>
          <w:spacing w:val="0"/>
          <w:sz w:val="32"/>
          <w:szCs w:val="32"/>
          <w:highlight w:val="none"/>
          <w:u w:val="none" w:color="auto"/>
          <w:lang w:eastAsia="zh-CN"/>
        </w:rPr>
        <w:t>）强化</w:t>
      </w:r>
      <w:bookmarkEnd w:id="351"/>
      <w:bookmarkEnd w:id="352"/>
      <w:bookmarkEnd w:id="353"/>
      <w:r>
        <w:rPr>
          <w:rFonts w:hint="eastAsia" w:ascii="Times New Roman" w:hAnsi="Times New Roman" w:eastAsia="方正楷体_GBK" w:cs="方正楷体_GBK"/>
          <w:b w:val="0"/>
          <w:bCs w:val="0"/>
          <w:color w:val="auto"/>
          <w:spacing w:val="0"/>
          <w:sz w:val="32"/>
          <w:szCs w:val="32"/>
          <w:highlight w:val="none"/>
          <w:u w:val="none" w:color="auto"/>
          <w:lang w:val="en-US" w:eastAsia="zh-CN"/>
        </w:rPr>
        <w:t>依法监管。</w:t>
      </w:r>
      <w:bookmarkEnd w:id="354"/>
      <w:bookmarkEnd w:id="355"/>
      <w:bookmarkEnd w:id="356"/>
      <w:bookmarkEnd w:id="357"/>
      <w:bookmarkEnd w:id="358"/>
      <w:bookmarkEnd w:id="359"/>
      <w:bookmarkEnd w:id="360"/>
      <w:bookmarkEnd w:id="361"/>
      <w:bookmarkEnd w:id="362"/>
      <w:bookmarkEnd w:id="363"/>
      <w:bookmarkEnd w:id="364"/>
      <w:bookmarkEnd w:id="365"/>
    </w:p>
    <w:p w14:paraId="60C6022F">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32"/>
          <w:highlight w:val="none"/>
          <w:u w:val="none" w:color="auto"/>
          <w:lang w:eastAsia="zh-CN"/>
        </w:rPr>
      </w:pPr>
      <w:r>
        <w:rPr>
          <w:rFonts w:hint="eastAsia" w:ascii="Times New Roman" w:hAnsi="Times New Roman" w:cs="方正仿宋_GBK"/>
          <w:b w:val="0"/>
          <w:bCs w:val="0"/>
          <w:color w:val="auto"/>
          <w:spacing w:val="0"/>
          <w:sz w:val="32"/>
          <w:szCs w:val="32"/>
          <w:highlight w:val="none"/>
          <w:u w:val="none" w:color="auto"/>
          <w:lang w:val="en-US" w:eastAsia="zh-CN"/>
        </w:rPr>
        <w:t>完善法规制度体系。</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加快</w:t>
      </w:r>
      <w:r>
        <w:rPr>
          <w:rFonts w:hint="eastAsia" w:ascii="Times New Roman" w:hAnsi="Times New Roman" w:cs="方正仿宋_GBK"/>
          <w:b w:val="0"/>
          <w:bCs w:val="0"/>
          <w:color w:val="auto"/>
          <w:spacing w:val="0"/>
          <w:sz w:val="32"/>
          <w:szCs w:val="32"/>
          <w:highlight w:val="none"/>
          <w:u w:val="none" w:color="auto"/>
          <w:lang w:val="en-US" w:eastAsia="zh-CN"/>
        </w:rPr>
        <w:t>市场监管</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重点领域</w:t>
      </w:r>
      <w:r>
        <w:rPr>
          <w:rFonts w:hint="eastAsia" w:ascii="Times New Roman" w:hAnsi="Times New Roman" w:eastAsia="方正仿宋_GBK" w:cs="方正仿宋_GBK"/>
          <w:b w:val="0"/>
          <w:bCs w:val="0"/>
          <w:color w:val="auto"/>
          <w:spacing w:val="0"/>
          <w:sz w:val="32"/>
          <w:szCs w:val="32"/>
          <w:highlight w:val="none"/>
          <w:u w:val="none" w:color="auto"/>
        </w:rPr>
        <w:t>地方性法规、政府规章的</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制修订</w:t>
      </w:r>
      <w:r>
        <w:rPr>
          <w:rFonts w:hint="eastAsia" w:ascii="Times New Roman" w:hAnsi="Times New Roman" w:eastAsia="方正仿宋_GBK" w:cs="方正仿宋_GBK"/>
          <w:b w:val="0"/>
          <w:bCs w:val="0"/>
          <w:color w:val="auto"/>
          <w:spacing w:val="0"/>
          <w:sz w:val="32"/>
          <w:szCs w:val="32"/>
          <w:highlight w:val="none"/>
          <w:u w:val="none" w:color="auto"/>
        </w:rPr>
        <w:t>，探索开展大数据、人工智能等新领域知识产权保护地方立法研究</w:t>
      </w:r>
      <w:r>
        <w:rPr>
          <w:rFonts w:hint="eastAsia" w:ascii="Times New Roman" w:hAnsi="Times New Roman" w:cs="方正仿宋_GBK"/>
          <w:b w:val="0"/>
          <w:bCs w:val="0"/>
          <w:color w:val="auto"/>
          <w:spacing w:val="0"/>
          <w:sz w:val="32"/>
          <w:szCs w:val="32"/>
          <w:highlight w:val="none"/>
          <w:u w:val="none" w:color="auto"/>
          <w:lang w:eastAsia="zh-CN"/>
        </w:rPr>
        <w:t>，</w:t>
      </w:r>
      <w:r>
        <w:rPr>
          <w:rFonts w:hint="eastAsia" w:ascii="Times New Roman" w:hAnsi="Times New Roman" w:cs="方正仿宋_GBK"/>
          <w:b w:val="0"/>
          <w:bCs w:val="0"/>
          <w:color w:val="auto"/>
          <w:spacing w:val="0"/>
          <w:sz w:val="32"/>
          <w:szCs w:val="32"/>
          <w:highlight w:val="none"/>
          <w:u w:val="none" w:color="auto"/>
          <w:lang w:val="en-US" w:eastAsia="zh-CN"/>
        </w:rPr>
        <w:t>及时跟进建立新业态、新领域市场监管制度规则、</w:t>
      </w:r>
      <w:r>
        <w:rPr>
          <w:rFonts w:hint="eastAsia" w:ascii="Times New Roman" w:hAnsi="Times New Roman" w:eastAsia="方正仿宋_GBK"/>
          <w:color w:val="auto"/>
          <w:sz w:val="32"/>
          <w:szCs w:val="32"/>
          <w:u w:val="none" w:color="auto"/>
          <w:lang w:bidi="ar"/>
        </w:rPr>
        <w:t>指南</w:t>
      </w:r>
      <w:r>
        <w:rPr>
          <w:rFonts w:hint="eastAsia" w:ascii="Times New Roman" w:hAnsi="Times New Roman"/>
          <w:color w:val="auto"/>
          <w:sz w:val="32"/>
          <w:szCs w:val="32"/>
          <w:u w:val="none" w:color="auto"/>
          <w:lang w:eastAsia="zh-CN" w:bidi="ar"/>
        </w:rPr>
        <w:t>、</w:t>
      </w:r>
      <w:r>
        <w:rPr>
          <w:rFonts w:hint="eastAsia" w:ascii="Times New Roman" w:hAnsi="Times New Roman" w:eastAsia="方正仿宋_GBK"/>
          <w:color w:val="auto"/>
          <w:sz w:val="32"/>
          <w:szCs w:val="32"/>
          <w:u w:val="none" w:color="auto"/>
          <w:lang w:bidi="ar"/>
        </w:rPr>
        <w:t>指引</w:t>
      </w:r>
      <w:r>
        <w:rPr>
          <w:rFonts w:hint="eastAsia" w:ascii="Times New Roman" w:hAnsi="Times New Roman"/>
          <w:color w:val="auto"/>
          <w:sz w:val="32"/>
          <w:szCs w:val="32"/>
          <w:u w:val="none" w:color="auto"/>
          <w:lang w:eastAsia="zh-CN" w:bidi="ar"/>
        </w:rPr>
        <w:t>。</w:t>
      </w:r>
      <w:r>
        <w:rPr>
          <w:rFonts w:hint="eastAsia" w:ascii="Times New Roman" w:hAnsi="Times New Roman" w:eastAsia="方正仿宋_GBK" w:cs="方正仿宋_GBK"/>
          <w:b w:val="0"/>
          <w:bCs w:val="0"/>
          <w:color w:val="auto"/>
          <w:spacing w:val="0"/>
          <w:sz w:val="32"/>
          <w:szCs w:val="32"/>
          <w:highlight w:val="none"/>
          <w:u w:val="none" w:color="auto"/>
        </w:rPr>
        <w:t>全面落实行政规范性文件合法性审核机制和公平竞争审查制度，</w:t>
      </w:r>
      <w:r>
        <w:rPr>
          <w:rFonts w:hint="eastAsia" w:ascii="Times New Roman" w:hAnsi="Times New Roman" w:cs="方正仿宋_GBK"/>
          <w:b w:val="0"/>
          <w:bCs w:val="0"/>
          <w:color w:val="auto"/>
          <w:spacing w:val="0"/>
          <w:sz w:val="32"/>
          <w:szCs w:val="32"/>
          <w:highlight w:val="none"/>
          <w:u w:val="none" w:color="auto"/>
          <w:lang w:eastAsia="zh-CN"/>
        </w:rPr>
        <w:t>动态清理</w:t>
      </w:r>
      <w:r>
        <w:rPr>
          <w:rFonts w:hint="eastAsia" w:ascii="Times New Roman" w:hAnsi="Times New Roman" w:eastAsia="方正仿宋_GBK" w:cs="方正仿宋_GBK"/>
          <w:b w:val="0"/>
          <w:bCs w:val="0"/>
          <w:color w:val="auto"/>
          <w:spacing w:val="0"/>
          <w:sz w:val="32"/>
          <w:szCs w:val="32"/>
          <w:highlight w:val="none"/>
          <w:u w:val="none" w:color="auto"/>
        </w:rPr>
        <w:t>行政规范性文件</w:t>
      </w:r>
      <w:r>
        <w:rPr>
          <w:rFonts w:hint="eastAsia" w:ascii="Times New Roman" w:hAnsi="Times New Roman" w:cs="方正仿宋_GBK"/>
          <w:b w:val="0"/>
          <w:bCs w:val="0"/>
          <w:color w:val="auto"/>
          <w:spacing w:val="0"/>
          <w:sz w:val="32"/>
          <w:szCs w:val="32"/>
          <w:highlight w:val="none"/>
          <w:u w:val="none" w:color="auto"/>
          <w:lang w:eastAsia="zh-CN"/>
        </w:rPr>
        <w:t>，</w:t>
      </w:r>
      <w:r>
        <w:rPr>
          <w:rStyle w:val="43"/>
          <w:rFonts w:hint="eastAsia" w:ascii="Times New Roman" w:hAnsi="Times New Roman" w:cs="Times New Roman"/>
          <w:color w:val="auto"/>
          <w:u w:val="none" w:color="auto"/>
        </w:rPr>
        <w:t>完善</w:t>
      </w:r>
      <w:r>
        <w:rPr>
          <w:rStyle w:val="43"/>
          <w:rFonts w:hint="eastAsia" w:ascii="Times New Roman" w:hAnsi="Times New Roman" w:cs="Times New Roman"/>
          <w:color w:val="auto"/>
          <w:u w:val="none" w:color="auto"/>
          <w:lang w:eastAsia="zh-CN"/>
        </w:rPr>
        <w:t>市场监管领域</w:t>
      </w:r>
      <w:r>
        <w:rPr>
          <w:rStyle w:val="43"/>
          <w:rFonts w:hint="eastAsia" w:ascii="Times New Roman" w:hAnsi="Times New Roman" w:cs="Times New Roman"/>
          <w:color w:val="auto"/>
          <w:u w:val="none" w:color="auto"/>
        </w:rPr>
        <w:t>政策文件与宏观政策取向一致性评估工作机制</w:t>
      </w:r>
      <w:r>
        <w:rPr>
          <w:rFonts w:hint="eastAsia" w:ascii="Times New Roman" w:hAnsi="Times New Roman" w:cs="方正仿宋_GBK"/>
          <w:b w:val="0"/>
          <w:bCs w:val="0"/>
          <w:color w:val="auto"/>
          <w:spacing w:val="0"/>
          <w:sz w:val="32"/>
          <w:szCs w:val="32"/>
          <w:highlight w:val="none"/>
          <w:u w:val="none" w:color="auto"/>
          <w:lang w:eastAsia="zh-CN"/>
        </w:rPr>
        <w:t>。</w:t>
      </w:r>
    </w:p>
    <w:p w14:paraId="1D3B2D33">
      <w:pPr>
        <w:keepNext w:val="0"/>
        <w:keepLines w:val="0"/>
        <w:pageBreakBefore w:val="0"/>
        <w:widowControl/>
        <w:numPr>
          <w:ilvl w:val="0"/>
          <w:numId w:val="0"/>
        </w:numPr>
        <w:kinsoku/>
        <w:wordWrap/>
        <w:overflowPunct/>
        <w:topLinePunct w:val="0"/>
        <w:autoSpaceDE/>
        <w:autoSpaceDN/>
        <w:bidi w:val="0"/>
        <w:adjustRightInd w:val="0"/>
        <w:snapToGrid w:val="0"/>
        <w:spacing w:line="579" w:lineRule="exact"/>
        <w:ind w:firstLine="0" w:firstLineChars="0"/>
        <w:jc w:val="center"/>
        <w:textAlignment w:val="auto"/>
        <w:rPr>
          <w:rFonts w:hint="default" w:ascii="Times New Roman" w:hAnsi="Times New Roman" w:eastAsia="方正黑体_GBK" w:cs="方正黑体_GBK"/>
          <w:bCs/>
          <w:color w:val="auto"/>
          <w:sz w:val="28"/>
          <w:szCs w:val="28"/>
          <w:u w:val="none" w:color="auto"/>
          <w:lang w:val="en-US" w:eastAsia="zh-CN"/>
        </w:rPr>
      </w:pPr>
      <w:r>
        <w:rPr>
          <w:rFonts w:hint="default" w:ascii="Times New Roman" w:hAnsi="Times New Roman" w:eastAsia="方正黑体_GBK" w:cs="Times New Roman"/>
          <w:b w:val="0"/>
          <w:bCs w:val="0"/>
          <w:color w:val="auto"/>
          <w:spacing w:val="0"/>
          <w:sz w:val="28"/>
          <w:szCs w:val="28"/>
          <w:u w:val="none" w:color="auto"/>
          <w:lang w:val="en-US" w:eastAsia="zh-CN"/>
        </w:rPr>
        <w:t>专栏</w:t>
      </w:r>
      <w:r>
        <w:rPr>
          <w:rFonts w:hint="eastAsia" w:ascii="Times New Roman" w:hAnsi="Times New Roman" w:eastAsia="方正黑体_GBK" w:cs="Times New Roman"/>
          <w:b w:val="0"/>
          <w:bCs w:val="0"/>
          <w:color w:val="auto"/>
          <w:spacing w:val="0"/>
          <w:sz w:val="28"/>
          <w:szCs w:val="28"/>
          <w:u w:val="none" w:color="auto"/>
          <w:lang w:val="en-US" w:eastAsia="zh-CN"/>
        </w:rPr>
        <w:t>9</w:t>
      </w:r>
      <w:r>
        <w:rPr>
          <w:rFonts w:hint="eastAsia" w:ascii="Times New Roman" w:hAnsi="Times New Roman" w:eastAsia="方正黑体_GBK" w:cs="方正黑体_GBK"/>
          <w:b w:val="0"/>
          <w:bCs w:val="0"/>
          <w:color w:val="auto"/>
          <w:spacing w:val="0"/>
          <w:sz w:val="28"/>
          <w:szCs w:val="28"/>
          <w:u w:val="none" w:color="auto"/>
          <w:lang w:val="en-US" w:eastAsia="zh-CN"/>
        </w:rPr>
        <w:t xml:space="preserve"> 健全法规制度</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64892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C33F58D">
            <w:pPr>
              <w:keepNext w:val="0"/>
              <w:keepLines w:val="0"/>
              <w:suppressLineNumbers w:val="0"/>
              <w:adjustRightInd w:val="0"/>
              <w:snapToGrid w:val="0"/>
              <w:spacing w:before="0" w:beforeAutospacing="0" w:after="0" w:afterAutospacing="0" w:line="360" w:lineRule="exact"/>
              <w:ind w:left="0" w:right="0" w:firstLine="480" w:firstLineChars="200"/>
              <w:rPr>
                <w:rFonts w:hint="default" w:ascii="Times New Roman" w:hAnsi="Times New Roman" w:cs="方正仿宋_GBK"/>
                <w:b w:val="0"/>
                <w:bCs w:val="0"/>
                <w:color w:val="auto"/>
                <w:spacing w:val="0"/>
                <w:sz w:val="24"/>
                <w:szCs w:val="24"/>
                <w:highlight w:val="none"/>
                <w:u w:val="none" w:color="auto"/>
                <w:lang w:val="en-US" w:eastAsia="zh-CN"/>
              </w:rPr>
            </w:pPr>
            <w:r>
              <w:rPr>
                <w:rFonts w:hint="default" w:ascii="Times New Roman" w:hAnsi="Times New Roman" w:cs="方正仿宋_GBK"/>
                <w:b w:val="0"/>
                <w:bCs w:val="0"/>
                <w:color w:val="auto"/>
                <w:spacing w:val="0"/>
                <w:sz w:val="24"/>
                <w:szCs w:val="24"/>
                <w:highlight w:val="none"/>
                <w:u w:val="none" w:color="auto"/>
                <w:lang w:val="en-US" w:eastAsia="zh-CN"/>
              </w:rPr>
              <w:t>1. 修订出台《重庆市消费者权益保护条例》</w:t>
            </w:r>
            <w:r>
              <w:rPr>
                <w:rFonts w:hint="eastAsia" w:ascii="Times New Roman" w:hAnsi="Times New Roman" w:cs="方正仿宋_GBK"/>
                <w:b w:val="0"/>
                <w:bCs w:val="0"/>
                <w:color w:val="auto"/>
                <w:spacing w:val="0"/>
                <w:sz w:val="24"/>
                <w:szCs w:val="24"/>
                <w:highlight w:val="none"/>
                <w:u w:val="none" w:color="auto"/>
                <w:lang w:val="en-US" w:eastAsia="zh-CN"/>
              </w:rPr>
              <w:t>。</w:t>
            </w:r>
          </w:p>
          <w:p w14:paraId="6C789BD8">
            <w:pPr>
              <w:keepNext w:val="0"/>
              <w:keepLines w:val="0"/>
              <w:suppressLineNumbers w:val="0"/>
              <w:adjustRightInd w:val="0"/>
              <w:snapToGrid w:val="0"/>
              <w:spacing w:before="0" w:beforeAutospacing="0" w:after="0" w:afterAutospacing="0" w:line="360" w:lineRule="exact"/>
              <w:ind w:left="0" w:right="0" w:firstLine="480" w:firstLineChars="200"/>
              <w:rPr>
                <w:rFonts w:hint="default" w:ascii="Times New Roman" w:hAnsi="Times New Roman" w:cs="方正仿宋_GBK"/>
                <w:b w:val="0"/>
                <w:bCs w:val="0"/>
                <w:color w:val="auto"/>
                <w:spacing w:val="0"/>
                <w:sz w:val="24"/>
                <w:szCs w:val="24"/>
                <w:highlight w:val="none"/>
                <w:u w:val="none" w:color="auto"/>
                <w:lang w:val="en-US" w:eastAsia="zh-CN"/>
              </w:rPr>
            </w:pPr>
            <w:r>
              <w:rPr>
                <w:rFonts w:hint="default" w:ascii="Times New Roman" w:hAnsi="Times New Roman" w:cs="方正仿宋_GBK"/>
                <w:b w:val="0"/>
                <w:bCs w:val="0"/>
                <w:color w:val="auto"/>
                <w:spacing w:val="0"/>
                <w:sz w:val="24"/>
                <w:szCs w:val="24"/>
                <w:highlight w:val="none"/>
                <w:u w:val="none" w:color="auto"/>
                <w:lang w:val="en-US" w:eastAsia="zh-CN"/>
              </w:rPr>
              <w:t>2. 制定出台</w:t>
            </w:r>
            <w:r>
              <w:rPr>
                <w:rFonts w:hint="eastAsia" w:ascii="Times New Roman" w:hAnsi="Times New Roman" w:cs="方正仿宋_GBK"/>
                <w:b w:val="0"/>
                <w:bCs w:val="0"/>
                <w:color w:val="auto"/>
                <w:spacing w:val="0"/>
                <w:sz w:val="24"/>
                <w:szCs w:val="24"/>
                <w:highlight w:val="none"/>
                <w:u w:val="none" w:color="auto"/>
                <w:lang w:val="en-US" w:eastAsia="zh-CN"/>
              </w:rPr>
              <w:t>《</w:t>
            </w:r>
            <w:r>
              <w:rPr>
                <w:rFonts w:hint="default" w:ascii="Times New Roman" w:hAnsi="Times New Roman" w:cs="方正仿宋_GBK"/>
                <w:b w:val="0"/>
                <w:bCs w:val="0"/>
                <w:color w:val="auto"/>
                <w:spacing w:val="0"/>
                <w:sz w:val="24"/>
                <w:szCs w:val="24"/>
                <w:highlight w:val="none"/>
                <w:u w:val="none" w:color="auto"/>
                <w:lang w:val="en-US" w:eastAsia="zh-CN"/>
              </w:rPr>
              <w:t>重庆市公平竞争审查条例</w:t>
            </w:r>
            <w:r>
              <w:rPr>
                <w:rFonts w:hint="eastAsia" w:ascii="Times New Roman" w:hAnsi="Times New Roman" w:cs="方正仿宋_GBK"/>
                <w:b w:val="0"/>
                <w:bCs w:val="0"/>
                <w:color w:val="auto"/>
                <w:spacing w:val="0"/>
                <w:sz w:val="24"/>
                <w:szCs w:val="24"/>
                <w:highlight w:val="none"/>
                <w:u w:val="none" w:color="auto"/>
                <w:lang w:val="en-US" w:eastAsia="zh-CN"/>
              </w:rPr>
              <w:t>》。</w:t>
            </w:r>
          </w:p>
          <w:p w14:paraId="1F03CD35">
            <w:pPr>
              <w:keepNext w:val="0"/>
              <w:keepLines w:val="0"/>
              <w:suppressLineNumbers w:val="0"/>
              <w:adjustRightInd w:val="0"/>
              <w:snapToGrid w:val="0"/>
              <w:spacing w:before="0" w:beforeAutospacing="0" w:after="0" w:afterAutospacing="0" w:line="360" w:lineRule="exact"/>
              <w:ind w:left="0" w:right="0" w:firstLine="480" w:firstLineChars="200"/>
              <w:rPr>
                <w:rFonts w:hint="default" w:ascii="Times New Roman" w:hAnsi="Times New Roman" w:cs="方正仿宋_GBK"/>
                <w:b w:val="0"/>
                <w:bCs w:val="0"/>
                <w:color w:val="auto"/>
                <w:spacing w:val="0"/>
                <w:sz w:val="24"/>
                <w:szCs w:val="24"/>
                <w:highlight w:val="none"/>
                <w:u w:val="none" w:color="auto"/>
                <w:lang w:val="en-US" w:eastAsia="zh-CN"/>
              </w:rPr>
            </w:pPr>
            <w:r>
              <w:rPr>
                <w:rFonts w:hint="default" w:ascii="Times New Roman" w:hAnsi="Times New Roman" w:cs="方正仿宋_GBK"/>
                <w:b w:val="0"/>
                <w:bCs w:val="0"/>
                <w:color w:val="auto"/>
                <w:spacing w:val="0"/>
                <w:sz w:val="24"/>
                <w:szCs w:val="24"/>
                <w:highlight w:val="none"/>
                <w:u w:val="none" w:color="auto"/>
                <w:lang w:val="en-US" w:eastAsia="zh-CN"/>
              </w:rPr>
              <w:t>3. 制定出台《重庆市检验检测条例》</w:t>
            </w:r>
            <w:r>
              <w:rPr>
                <w:rFonts w:hint="eastAsia" w:ascii="Times New Roman" w:hAnsi="Times New Roman" w:cs="方正仿宋_GBK"/>
                <w:b w:val="0"/>
                <w:bCs w:val="0"/>
                <w:color w:val="auto"/>
                <w:spacing w:val="0"/>
                <w:sz w:val="24"/>
                <w:szCs w:val="24"/>
                <w:highlight w:val="none"/>
                <w:u w:val="none" w:color="auto"/>
                <w:lang w:val="en-US" w:eastAsia="zh-CN"/>
              </w:rPr>
              <w:t>。</w:t>
            </w:r>
          </w:p>
          <w:p w14:paraId="3AFF32A2">
            <w:pPr>
              <w:keepNext w:val="0"/>
              <w:keepLines w:val="0"/>
              <w:suppressLineNumbers w:val="0"/>
              <w:adjustRightInd w:val="0"/>
              <w:snapToGrid w:val="0"/>
              <w:spacing w:before="0" w:beforeAutospacing="0" w:after="0" w:afterAutospacing="0" w:line="360" w:lineRule="exact"/>
              <w:ind w:left="0" w:right="0" w:firstLine="480" w:firstLineChars="200"/>
              <w:rPr>
                <w:rFonts w:hint="default" w:ascii="Times New Roman" w:hAnsi="Times New Roman" w:cs="方正仿宋_GBK"/>
                <w:b w:val="0"/>
                <w:bCs w:val="0"/>
                <w:color w:val="auto"/>
                <w:spacing w:val="0"/>
                <w:sz w:val="24"/>
                <w:szCs w:val="24"/>
                <w:highlight w:val="none"/>
                <w:u w:val="none" w:color="auto"/>
                <w:lang w:val="en-US" w:eastAsia="zh-CN"/>
              </w:rPr>
            </w:pPr>
            <w:r>
              <w:rPr>
                <w:rFonts w:hint="default" w:ascii="Times New Roman" w:hAnsi="Times New Roman" w:cs="方正仿宋_GBK"/>
                <w:b w:val="0"/>
                <w:bCs w:val="0"/>
                <w:color w:val="auto"/>
                <w:spacing w:val="0"/>
                <w:sz w:val="24"/>
                <w:szCs w:val="24"/>
                <w:highlight w:val="none"/>
                <w:u w:val="none" w:color="auto"/>
                <w:lang w:val="en-US" w:eastAsia="zh-CN"/>
              </w:rPr>
              <w:t>4. 制定出台《重庆市居民生活用水电气价格监督管理办法》</w:t>
            </w:r>
            <w:r>
              <w:rPr>
                <w:rFonts w:hint="eastAsia" w:ascii="Times New Roman" w:hAnsi="Times New Roman" w:cs="方正仿宋_GBK"/>
                <w:b w:val="0"/>
                <w:bCs w:val="0"/>
                <w:color w:val="auto"/>
                <w:spacing w:val="0"/>
                <w:sz w:val="24"/>
                <w:szCs w:val="24"/>
                <w:highlight w:val="none"/>
                <w:u w:val="none" w:color="auto"/>
                <w:lang w:val="en-US" w:eastAsia="zh-CN"/>
              </w:rPr>
              <w:t>。</w:t>
            </w:r>
          </w:p>
          <w:p w14:paraId="599CCE2E">
            <w:pPr>
              <w:keepNext w:val="0"/>
              <w:keepLines w:val="0"/>
              <w:suppressLineNumbers w:val="0"/>
              <w:adjustRightInd w:val="0"/>
              <w:snapToGrid w:val="0"/>
              <w:spacing w:before="0" w:beforeAutospacing="0" w:after="0" w:afterAutospacing="0" w:line="360" w:lineRule="exact"/>
              <w:ind w:left="0" w:right="0" w:firstLine="480" w:firstLineChars="200"/>
              <w:rPr>
                <w:rFonts w:hint="default" w:ascii="Times New Roman" w:hAnsi="Times New Roman" w:cs="方正仿宋_GBK"/>
                <w:b w:val="0"/>
                <w:bCs w:val="0"/>
                <w:color w:val="auto"/>
                <w:spacing w:val="0"/>
                <w:sz w:val="24"/>
                <w:szCs w:val="24"/>
                <w:highlight w:val="none"/>
                <w:u w:val="none" w:color="auto"/>
                <w:lang w:val="en-US" w:eastAsia="zh-CN"/>
              </w:rPr>
            </w:pPr>
            <w:r>
              <w:rPr>
                <w:rFonts w:hint="default" w:ascii="Times New Roman" w:hAnsi="Times New Roman" w:cs="方正仿宋_GBK"/>
                <w:b w:val="0"/>
                <w:bCs w:val="0"/>
                <w:color w:val="auto"/>
                <w:spacing w:val="0"/>
                <w:sz w:val="24"/>
                <w:szCs w:val="24"/>
                <w:highlight w:val="none"/>
                <w:u w:val="none" w:color="auto"/>
                <w:lang w:val="en-US" w:eastAsia="zh-CN"/>
              </w:rPr>
              <w:t>5.</w:t>
            </w:r>
            <w:r>
              <w:rPr>
                <w:rFonts w:hint="eastAsia" w:ascii="Times New Roman" w:hAnsi="Times New Roman" w:cs="方正仿宋_GBK"/>
                <w:b w:val="0"/>
                <w:bCs w:val="0"/>
                <w:color w:val="auto"/>
                <w:spacing w:val="0"/>
                <w:sz w:val="24"/>
                <w:szCs w:val="24"/>
                <w:highlight w:val="none"/>
                <w:u w:val="none" w:color="auto"/>
                <w:lang w:val="en-US" w:eastAsia="zh-CN"/>
              </w:rPr>
              <w:t xml:space="preserve"> </w:t>
            </w:r>
            <w:r>
              <w:rPr>
                <w:rFonts w:hint="default" w:ascii="Times New Roman" w:hAnsi="Times New Roman" w:cs="方正仿宋_GBK"/>
                <w:b w:val="0"/>
                <w:bCs w:val="0"/>
                <w:color w:val="auto"/>
                <w:spacing w:val="0"/>
                <w:sz w:val="24"/>
                <w:szCs w:val="24"/>
                <w:highlight w:val="none"/>
                <w:u w:val="none" w:color="auto"/>
                <w:lang w:val="en-US" w:eastAsia="zh-CN"/>
              </w:rPr>
              <w:t>推动制定《重庆市食品安全数字化管理规定》</w:t>
            </w:r>
            <w:r>
              <w:rPr>
                <w:rFonts w:hint="eastAsia" w:ascii="Times New Roman" w:hAnsi="Times New Roman" w:cs="方正仿宋_GBK"/>
                <w:b w:val="0"/>
                <w:bCs w:val="0"/>
                <w:color w:val="auto"/>
                <w:spacing w:val="0"/>
                <w:sz w:val="24"/>
                <w:szCs w:val="24"/>
                <w:highlight w:val="none"/>
                <w:u w:val="none" w:color="auto"/>
                <w:lang w:val="en-US" w:eastAsia="zh-CN"/>
              </w:rPr>
              <w:t>。</w:t>
            </w:r>
          </w:p>
          <w:p w14:paraId="2336DF6F">
            <w:pPr>
              <w:keepNext w:val="0"/>
              <w:keepLines w:val="0"/>
              <w:suppressLineNumbers w:val="0"/>
              <w:adjustRightInd w:val="0"/>
              <w:snapToGrid w:val="0"/>
              <w:spacing w:before="0" w:beforeAutospacing="0" w:after="0" w:afterAutospacing="0" w:line="360" w:lineRule="exact"/>
              <w:ind w:left="0" w:right="0" w:firstLine="480" w:firstLineChars="200"/>
              <w:rPr>
                <w:rFonts w:hint="default" w:ascii="Times New Roman" w:hAnsi="Times New Roman" w:cs="方正仿宋_GBK"/>
                <w:b w:val="0"/>
                <w:bCs w:val="0"/>
                <w:color w:val="auto"/>
                <w:spacing w:val="0"/>
                <w:sz w:val="24"/>
                <w:szCs w:val="24"/>
                <w:highlight w:val="none"/>
                <w:u w:val="none" w:color="auto"/>
                <w:lang w:val="en-US" w:eastAsia="zh-CN"/>
              </w:rPr>
            </w:pPr>
            <w:r>
              <w:rPr>
                <w:rFonts w:hint="default" w:ascii="Times New Roman" w:hAnsi="Times New Roman" w:cs="方正仿宋_GBK"/>
                <w:b w:val="0"/>
                <w:bCs w:val="0"/>
                <w:color w:val="auto"/>
                <w:spacing w:val="0"/>
                <w:sz w:val="24"/>
                <w:szCs w:val="24"/>
                <w:highlight w:val="none"/>
                <w:u w:val="none" w:color="auto"/>
                <w:lang w:val="en-US" w:eastAsia="zh-CN"/>
              </w:rPr>
              <w:t>6. 推动制定《重庆市地理标志条例》</w:t>
            </w:r>
            <w:r>
              <w:rPr>
                <w:rFonts w:hint="eastAsia" w:ascii="Times New Roman" w:hAnsi="Times New Roman" w:cs="方正仿宋_GBK"/>
                <w:b w:val="0"/>
                <w:bCs w:val="0"/>
                <w:color w:val="auto"/>
                <w:spacing w:val="0"/>
                <w:sz w:val="24"/>
                <w:szCs w:val="24"/>
                <w:highlight w:val="none"/>
                <w:u w:val="none" w:color="auto"/>
                <w:lang w:val="en-US" w:eastAsia="zh-CN"/>
              </w:rPr>
              <w:t>。</w:t>
            </w:r>
          </w:p>
          <w:p w14:paraId="556A42A5">
            <w:pPr>
              <w:keepNext w:val="0"/>
              <w:keepLines w:val="0"/>
              <w:suppressLineNumbers w:val="0"/>
              <w:adjustRightInd w:val="0"/>
              <w:snapToGrid w:val="0"/>
              <w:spacing w:before="0" w:beforeAutospacing="0" w:after="0" w:afterAutospacing="0" w:line="360" w:lineRule="exact"/>
              <w:ind w:left="0" w:right="0" w:firstLine="480" w:firstLineChars="200"/>
              <w:rPr>
                <w:rFonts w:hint="default" w:ascii="Times New Roman" w:hAnsi="Times New Roman" w:cs="方正仿宋_GBK"/>
                <w:b w:val="0"/>
                <w:bCs w:val="0"/>
                <w:color w:val="auto"/>
                <w:spacing w:val="0"/>
                <w:sz w:val="24"/>
                <w:szCs w:val="24"/>
                <w:highlight w:val="none"/>
                <w:u w:val="none" w:color="auto"/>
                <w:lang w:val="en-US" w:eastAsia="zh-CN"/>
              </w:rPr>
            </w:pPr>
            <w:r>
              <w:rPr>
                <w:rFonts w:hint="default" w:ascii="Times New Roman" w:hAnsi="Times New Roman" w:cs="方正仿宋_GBK"/>
                <w:b w:val="0"/>
                <w:bCs w:val="0"/>
                <w:color w:val="auto"/>
                <w:spacing w:val="0"/>
                <w:sz w:val="24"/>
                <w:szCs w:val="24"/>
                <w:highlight w:val="none"/>
                <w:u w:val="none" w:color="auto"/>
                <w:lang w:val="en-US" w:eastAsia="zh-CN"/>
              </w:rPr>
              <w:t>7. 推动制定《重庆市直播电商管理办法》</w:t>
            </w:r>
            <w:r>
              <w:rPr>
                <w:rFonts w:hint="eastAsia" w:ascii="Times New Roman" w:hAnsi="Times New Roman" w:cs="方正仿宋_GBK"/>
                <w:b w:val="0"/>
                <w:bCs w:val="0"/>
                <w:color w:val="auto"/>
                <w:spacing w:val="0"/>
                <w:sz w:val="24"/>
                <w:szCs w:val="24"/>
                <w:highlight w:val="none"/>
                <w:u w:val="none" w:color="auto"/>
                <w:lang w:val="en-US" w:eastAsia="zh-CN"/>
              </w:rPr>
              <w:t>。</w:t>
            </w:r>
          </w:p>
          <w:p w14:paraId="3CC71855">
            <w:pPr>
              <w:keepNext w:val="0"/>
              <w:keepLines w:val="0"/>
              <w:suppressLineNumbers w:val="0"/>
              <w:adjustRightInd w:val="0"/>
              <w:snapToGrid w:val="0"/>
              <w:spacing w:before="0" w:beforeAutospacing="0" w:after="0" w:afterAutospacing="0" w:line="360" w:lineRule="exact"/>
              <w:ind w:left="0" w:right="0" w:firstLine="480" w:firstLineChars="200"/>
              <w:rPr>
                <w:rFonts w:hint="default" w:ascii="Times New Roman" w:hAnsi="Times New Roman" w:cs="方正仿宋_GBK"/>
                <w:b w:val="0"/>
                <w:bCs w:val="0"/>
                <w:color w:val="auto"/>
                <w:spacing w:val="0"/>
                <w:sz w:val="24"/>
                <w:szCs w:val="24"/>
                <w:highlight w:val="none"/>
                <w:u w:val="none" w:color="auto"/>
                <w:lang w:val="en-US" w:eastAsia="zh-CN"/>
              </w:rPr>
            </w:pPr>
            <w:r>
              <w:rPr>
                <w:rFonts w:hint="default" w:ascii="Times New Roman" w:hAnsi="Times New Roman" w:cs="方正仿宋_GBK"/>
                <w:b w:val="0"/>
                <w:bCs w:val="0"/>
                <w:color w:val="auto"/>
                <w:spacing w:val="0"/>
                <w:sz w:val="24"/>
                <w:szCs w:val="24"/>
                <w:highlight w:val="none"/>
                <w:u w:val="none" w:color="auto"/>
                <w:lang w:val="en-US" w:eastAsia="zh-CN"/>
              </w:rPr>
              <w:t>8.</w:t>
            </w:r>
            <w:r>
              <w:rPr>
                <w:rFonts w:hint="eastAsia" w:ascii="Times New Roman" w:hAnsi="Times New Roman" w:cs="方正仿宋_GBK"/>
                <w:b w:val="0"/>
                <w:bCs w:val="0"/>
                <w:color w:val="auto"/>
                <w:spacing w:val="0"/>
                <w:sz w:val="24"/>
                <w:szCs w:val="24"/>
                <w:highlight w:val="none"/>
                <w:u w:val="none" w:color="auto"/>
                <w:lang w:val="en-US" w:eastAsia="zh-CN"/>
              </w:rPr>
              <w:t xml:space="preserve"> </w:t>
            </w:r>
            <w:r>
              <w:rPr>
                <w:rFonts w:hint="default" w:ascii="Times New Roman" w:hAnsi="Times New Roman" w:cs="方正仿宋_GBK"/>
                <w:b w:val="0"/>
                <w:bCs w:val="0"/>
                <w:color w:val="auto"/>
                <w:spacing w:val="0"/>
                <w:sz w:val="24"/>
                <w:szCs w:val="24"/>
                <w:highlight w:val="none"/>
                <w:u w:val="none" w:color="auto"/>
                <w:lang w:val="en-US" w:eastAsia="zh-CN"/>
              </w:rPr>
              <w:t>推动制定《重庆市食品安全条例》</w:t>
            </w:r>
            <w:r>
              <w:rPr>
                <w:rFonts w:hint="eastAsia" w:ascii="Times New Roman" w:hAnsi="Times New Roman" w:cs="方正仿宋_GBK"/>
                <w:b w:val="0"/>
                <w:bCs w:val="0"/>
                <w:color w:val="auto"/>
                <w:spacing w:val="0"/>
                <w:sz w:val="24"/>
                <w:szCs w:val="24"/>
                <w:highlight w:val="none"/>
                <w:u w:val="none" w:color="auto"/>
                <w:lang w:val="en-US" w:eastAsia="zh-CN"/>
              </w:rPr>
              <w:t>。</w:t>
            </w:r>
          </w:p>
          <w:p w14:paraId="05CD25BF">
            <w:pPr>
              <w:keepNext w:val="0"/>
              <w:keepLines w:val="0"/>
              <w:suppressLineNumbers w:val="0"/>
              <w:adjustRightInd w:val="0"/>
              <w:snapToGrid w:val="0"/>
              <w:spacing w:before="0" w:beforeAutospacing="0" w:after="0" w:afterAutospacing="0" w:line="360" w:lineRule="exact"/>
              <w:ind w:left="0" w:right="0" w:firstLine="480" w:firstLineChars="200"/>
              <w:rPr>
                <w:rFonts w:hint="default" w:ascii="Times New Roman" w:hAnsi="Times New Roman" w:cs="方正仿宋_GBK"/>
                <w:b w:val="0"/>
                <w:bCs w:val="0"/>
                <w:color w:val="auto"/>
                <w:spacing w:val="0"/>
                <w:sz w:val="24"/>
                <w:szCs w:val="24"/>
                <w:highlight w:val="none"/>
                <w:u w:val="none" w:color="auto"/>
                <w:lang w:val="en-US" w:eastAsia="zh-CN"/>
              </w:rPr>
            </w:pPr>
            <w:r>
              <w:rPr>
                <w:rFonts w:hint="default" w:ascii="Times New Roman" w:hAnsi="Times New Roman" w:cs="方正仿宋_GBK"/>
                <w:b w:val="0"/>
                <w:bCs w:val="0"/>
                <w:color w:val="auto"/>
                <w:spacing w:val="0"/>
                <w:sz w:val="24"/>
                <w:szCs w:val="24"/>
                <w:highlight w:val="none"/>
                <w:u w:val="none" w:color="auto"/>
                <w:lang w:val="en-US" w:eastAsia="zh-CN"/>
              </w:rPr>
              <w:t>9. 研究修订《重庆市产品质量条例》</w:t>
            </w:r>
            <w:r>
              <w:rPr>
                <w:rFonts w:hint="eastAsia" w:ascii="Times New Roman" w:hAnsi="Times New Roman" w:cs="方正仿宋_GBK"/>
                <w:b w:val="0"/>
                <w:bCs w:val="0"/>
                <w:color w:val="auto"/>
                <w:spacing w:val="0"/>
                <w:sz w:val="24"/>
                <w:szCs w:val="24"/>
                <w:highlight w:val="none"/>
                <w:u w:val="none" w:color="auto"/>
                <w:lang w:val="en-US" w:eastAsia="zh-CN"/>
              </w:rPr>
              <w:t>。</w:t>
            </w:r>
          </w:p>
          <w:p w14:paraId="7D4C1E99">
            <w:pPr>
              <w:keepNext w:val="0"/>
              <w:keepLines w:val="0"/>
              <w:suppressLineNumbers w:val="0"/>
              <w:adjustRightInd w:val="0"/>
              <w:snapToGrid w:val="0"/>
              <w:spacing w:before="0" w:beforeAutospacing="0" w:after="0" w:afterAutospacing="0" w:line="360" w:lineRule="exact"/>
              <w:ind w:left="0" w:right="0" w:firstLine="480" w:firstLineChars="200"/>
              <w:rPr>
                <w:rFonts w:hint="default" w:ascii="Times New Roman" w:hAnsi="Times New Roman" w:cs="方正仿宋_GBK"/>
                <w:b w:val="0"/>
                <w:bCs w:val="0"/>
                <w:color w:val="auto"/>
                <w:spacing w:val="0"/>
                <w:sz w:val="24"/>
                <w:szCs w:val="24"/>
                <w:highlight w:val="none"/>
                <w:u w:val="none" w:color="auto"/>
                <w:lang w:val="en-US" w:eastAsia="zh-CN"/>
              </w:rPr>
            </w:pPr>
            <w:r>
              <w:rPr>
                <w:rFonts w:hint="default" w:ascii="Times New Roman" w:hAnsi="Times New Roman" w:cs="方正仿宋_GBK"/>
                <w:b w:val="0"/>
                <w:bCs w:val="0"/>
                <w:color w:val="auto"/>
                <w:spacing w:val="0"/>
                <w:sz w:val="24"/>
                <w:szCs w:val="24"/>
                <w:highlight w:val="none"/>
                <w:u w:val="none" w:color="auto"/>
                <w:lang w:val="en-US" w:eastAsia="zh-CN"/>
              </w:rPr>
              <w:t>10. 研究修订《重庆市计量监督管理条例》</w:t>
            </w:r>
            <w:r>
              <w:rPr>
                <w:rFonts w:hint="eastAsia" w:ascii="Times New Roman" w:hAnsi="Times New Roman" w:cs="方正仿宋_GBK"/>
                <w:b w:val="0"/>
                <w:bCs w:val="0"/>
                <w:color w:val="auto"/>
                <w:spacing w:val="0"/>
                <w:sz w:val="24"/>
                <w:szCs w:val="24"/>
                <w:highlight w:val="none"/>
                <w:u w:val="none" w:color="auto"/>
                <w:lang w:val="en-US" w:eastAsia="zh-CN"/>
              </w:rPr>
              <w:t>。</w:t>
            </w:r>
          </w:p>
        </w:tc>
      </w:tr>
    </w:tbl>
    <w:p w14:paraId="068B228F">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default" w:ascii="Times New Roman" w:hAnsi="Times New Roman" w:cs="Times New Roman"/>
          <w:b w:val="0"/>
          <w:bCs w:val="0"/>
          <w:color w:val="auto"/>
          <w:spacing w:val="0"/>
          <w:sz w:val="32"/>
          <w:szCs w:val="32"/>
          <w:u w:val="none" w:color="auto"/>
          <w:lang w:val="en-US" w:eastAsia="zh-CN"/>
        </w:rPr>
      </w:pPr>
      <w:r>
        <w:rPr>
          <w:rFonts w:hint="eastAsia" w:ascii="Times New Roman" w:hAnsi="Times New Roman" w:cs="方正仿宋_GBK"/>
          <w:b w:val="0"/>
          <w:bCs w:val="0"/>
          <w:color w:val="auto"/>
          <w:spacing w:val="0"/>
          <w:sz w:val="32"/>
          <w:szCs w:val="32"/>
          <w:highlight w:val="none"/>
          <w:u w:val="none" w:color="auto"/>
          <w:lang w:val="en-US" w:eastAsia="zh-CN"/>
        </w:rPr>
        <w:t>提升法治监管效能。</w:t>
      </w:r>
      <w:r>
        <w:rPr>
          <w:rFonts w:hint="eastAsia" w:ascii="Times New Roman" w:hAnsi="Times New Roman" w:eastAsia="方正仿宋_GBK" w:cs="方正仿宋_GBK"/>
          <w:b w:val="0"/>
          <w:bCs w:val="0"/>
          <w:color w:val="auto"/>
          <w:spacing w:val="0"/>
          <w:sz w:val="32"/>
          <w:szCs w:val="32"/>
          <w:highlight w:val="none"/>
          <w:u w:val="none" w:color="auto"/>
        </w:rPr>
        <w:t>建立健全专案专办、重大案件报告、执法绩效评定、执法全过程闭环管理制度</w:t>
      </w:r>
      <w:r>
        <w:rPr>
          <w:rFonts w:hint="eastAsia" w:ascii="Times New Roman" w:hAnsi="Times New Roman" w:cs="方正仿宋_GBK"/>
          <w:b w:val="0"/>
          <w:bCs w:val="0"/>
          <w:color w:val="auto"/>
          <w:spacing w:val="0"/>
          <w:sz w:val="32"/>
          <w:szCs w:val="32"/>
          <w:highlight w:val="none"/>
          <w:u w:val="none" w:color="auto"/>
          <w:lang w:eastAsia="zh-CN"/>
        </w:rPr>
        <w:t>，</w:t>
      </w:r>
      <w:r>
        <w:rPr>
          <w:rFonts w:hint="default" w:ascii="Times New Roman" w:hAnsi="Times New Roman" w:cs="方正仿宋_GBK"/>
          <w:b w:val="0"/>
          <w:bCs w:val="0"/>
          <w:color w:val="auto"/>
          <w:spacing w:val="0"/>
          <w:kern w:val="0"/>
          <w:sz w:val="32"/>
          <w:szCs w:val="32"/>
          <w:highlight w:val="none"/>
          <w:u w:val="none" w:color="auto"/>
          <w:lang w:val="en-US" w:eastAsia="zh-CN" w:bidi="ar"/>
        </w:rPr>
        <w:t>完善以案代训机制</w:t>
      </w:r>
      <w:r>
        <w:rPr>
          <w:rFonts w:hint="eastAsia" w:ascii="Times New Roman" w:hAnsi="Times New Roman" w:cs="方正仿宋_GBK"/>
          <w:b w:val="0"/>
          <w:bCs w:val="0"/>
          <w:color w:val="auto"/>
          <w:spacing w:val="0"/>
          <w:sz w:val="32"/>
          <w:szCs w:val="32"/>
          <w:highlight w:val="none"/>
          <w:u w:val="none" w:color="auto"/>
          <w:lang w:eastAsia="zh-CN"/>
        </w:rPr>
        <w:t>。</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深化行政执法标准化建设。</w:t>
      </w:r>
      <w:r>
        <w:rPr>
          <w:rFonts w:hint="eastAsia" w:ascii="Times New Roman" w:hAnsi="Times New Roman" w:cs="Times New Roman"/>
          <w:b w:val="0"/>
          <w:bCs w:val="0"/>
          <w:color w:val="auto"/>
          <w:spacing w:val="0"/>
          <w:sz w:val="32"/>
          <w:szCs w:val="32"/>
          <w:u w:val="none" w:color="auto"/>
          <w:lang w:val="en-US" w:eastAsia="zh-CN"/>
        </w:rPr>
        <w:t>以</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中心城区行政执法一体化</w:t>
      </w:r>
      <w:r>
        <w:rPr>
          <w:rFonts w:hint="eastAsia" w:ascii="Times New Roman" w:hAnsi="Times New Roman" w:cs="方正仿宋_GBK"/>
          <w:b w:val="0"/>
          <w:bCs w:val="0"/>
          <w:color w:val="auto"/>
          <w:spacing w:val="0"/>
          <w:sz w:val="32"/>
          <w:szCs w:val="32"/>
          <w:highlight w:val="none"/>
          <w:u w:val="none" w:color="auto"/>
          <w:lang w:val="en-US" w:eastAsia="zh-CN"/>
        </w:rPr>
        <w:t>为重点深化“大综合一体化”行政执法改革，</w:t>
      </w:r>
      <w:r>
        <w:rPr>
          <w:rStyle w:val="43"/>
          <w:rFonts w:hint="eastAsia" w:ascii="Times New Roman" w:hAnsi="Times New Roman" w:cs="方正仿宋_GBK"/>
          <w:color w:val="auto"/>
          <w:u w:val="none" w:color="auto"/>
          <w:lang w:val="en-US" w:eastAsia="zh-CN"/>
        </w:rPr>
        <w:t>强化</w:t>
      </w:r>
      <w:r>
        <w:rPr>
          <w:rStyle w:val="43"/>
          <w:rFonts w:ascii="Times New Roman" w:hAnsi="Times New Roman" w:cs="方正仿宋_GBK"/>
          <w:color w:val="auto"/>
          <w:u w:val="none" w:color="auto"/>
        </w:rPr>
        <w:t>行业监管与市场监管综合行政执法协同联动</w:t>
      </w:r>
      <w:r>
        <w:rPr>
          <w:rFonts w:hint="eastAsia" w:ascii="Times New Roman" w:hAnsi="Times New Roman" w:cs="方正仿宋_GBK"/>
          <w:color w:val="auto"/>
          <w:sz w:val="32"/>
          <w:szCs w:val="32"/>
          <w:u w:val="none" w:color="auto"/>
          <w:lang w:eastAsia="zh-CN" w:bidi="ar"/>
        </w:rPr>
        <w:t>。</w:t>
      </w:r>
      <w:r>
        <w:rPr>
          <w:rFonts w:hint="eastAsia" w:ascii="Times New Roman" w:hAnsi="Times New Roman" w:cs="Times New Roman"/>
          <w:b w:val="0"/>
          <w:bCs w:val="0"/>
          <w:color w:val="auto"/>
          <w:spacing w:val="0"/>
          <w:sz w:val="32"/>
          <w:szCs w:val="32"/>
          <w:u w:val="none" w:color="auto"/>
          <w:lang w:val="en-US" w:eastAsia="zh-CN"/>
        </w:rPr>
        <w:t>探索“小过快处”执法新模式，推进“简案快办”拓面提质。深入实施全过程说理式执法。加强行政处罚与刑事处罚双向衔接，防止“以罚代刑”。</w:t>
      </w:r>
    </w:p>
    <w:p w14:paraId="0E1A2894">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32"/>
          <w:highlight w:val="none"/>
          <w:u w:val="none" w:color="auto"/>
          <w:lang w:val="en-US" w:eastAsia="zh-CN"/>
        </w:rPr>
      </w:pPr>
      <w:r>
        <w:rPr>
          <w:rFonts w:hint="eastAsia" w:ascii="Times New Roman" w:hAnsi="Times New Roman" w:cs="方正仿宋_GBK"/>
          <w:b w:val="0"/>
          <w:bCs w:val="0"/>
          <w:color w:val="auto"/>
          <w:spacing w:val="0"/>
          <w:sz w:val="32"/>
          <w:szCs w:val="32"/>
          <w:highlight w:val="none"/>
          <w:u w:val="none" w:color="auto"/>
          <w:lang w:val="en-US" w:eastAsia="zh-CN"/>
        </w:rPr>
        <w:t>强化行政执法监督。严格落实行政执法公示、执法全过程记录和重大执法决定法制审核制度。</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深化行政执法监督体系建设，</w:t>
      </w:r>
      <w:r>
        <w:rPr>
          <w:rFonts w:hint="eastAsia" w:ascii="Times New Roman" w:hAnsi="Times New Roman" w:eastAsia="方正仿宋_GBK" w:cs="方正仿宋_GBK"/>
          <w:b w:val="0"/>
          <w:bCs w:val="0"/>
          <w:color w:val="auto"/>
          <w:spacing w:val="0"/>
          <w:sz w:val="32"/>
          <w:szCs w:val="32"/>
          <w:highlight w:val="none"/>
          <w:u w:val="none" w:color="auto"/>
          <w:lang w:eastAsia="zh-CN"/>
        </w:rPr>
        <w:t>加强行政处罚案件评查，</w:t>
      </w:r>
      <w:r>
        <w:rPr>
          <w:rFonts w:hint="eastAsia" w:ascii="Times New Roman" w:hAnsi="Times New Roman" w:eastAsia="方正仿宋_GBK" w:cs="方正仿宋_GBK"/>
          <w:b w:val="0"/>
          <w:bCs w:val="0"/>
          <w:color w:val="auto"/>
          <w:spacing w:val="0"/>
          <w:sz w:val="32"/>
          <w:szCs w:val="32"/>
          <w:highlight w:val="none"/>
          <w:u w:val="none" w:color="auto"/>
        </w:rPr>
        <w:t>完善行政处罚案件评查标准，规范执法程序和文书制作</w:t>
      </w:r>
      <w:r>
        <w:rPr>
          <w:rFonts w:hint="eastAsia" w:ascii="Times New Roman" w:hAnsi="Times New Roman" w:cs="方正仿宋_GBK"/>
          <w:b w:val="0"/>
          <w:bCs w:val="0"/>
          <w:color w:val="auto"/>
          <w:spacing w:val="0"/>
          <w:sz w:val="32"/>
          <w:szCs w:val="32"/>
          <w:highlight w:val="none"/>
          <w:u w:val="none" w:color="auto"/>
          <w:lang w:eastAsia="zh-CN"/>
        </w:rPr>
        <w:t>。</w:t>
      </w:r>
      <w:r>
        <w:rPr>
          <w:rFonts w:hint="eastAsia" w:ascii="Times New Roman" w:hAnsi="Times New Roman" w:eastAsia="方正仿宋_GBK" w:cs="方正仿宋_GBK"/>
          <w:b w:val="0"/>
          <w:bCs w:val="0"/>
          <w:color w:val="auto"/>
          <w:spacing w:val="0"/>
          <w:sz w:val="32"/>
          <w:szCs w:val="32"/>
          <w:highlight w:val="none"/>
          <w:u w:val="none" w:color="auto"/>
          <w:lang w:eastAsia="zh-CN"/>
        </w:rPr>
        <w:t>严格落实“三书一函”制度，</w:t>
      </w:r>
      <w:r>
        <w:rPr>
          <w:rFonts w:hint="eastAsia" w:ascii="Times New Roman" w:hAnsi="Times New Roman" w:cs="Times New Roman"/>
          <w:b w:val="0"/>
          <w:bCs w:val="0"/>
          <w:color w:val="auto"/>
          <w:spacing w:val="0"/>
          <w:sz w:val="32"/>
          <w:szCs w:val="32"/>
          <w:u w:val="none" w:color="auto"/>
          <w:lang w:val="en-US" w:eastAsia="zh-CN"/>
        </w:rPr>
        <w:t>对</w:t>
      </w:r>
      <w:r>
        <w:rPr>
          <w:rFonts w:hint="eastAsia" w:ascii="Times New Roman" w:hAnsi="Times New Roman" w:eastAsia="方正仿宋_GBK" w:cs="Times New Roman"/>
          <w:b w:val="0"/>
          <w:bCs w:val="0"/>
          <w:color w:val="auto"/>
          <w:spacing w:val="0"/>
          <w:sz w:val="32"/>
          <w:szCs w:val="32"/>
          <w:u w:val="none" w:color="auto"/>
          <w:lang w:eastAsia="zh-CN"/>
        </w:rPr>
        <w:t>履职风险多发环节</w:t>
      </w:r>
      <w:r>
        <w:rPr>
          <w:rFonts w:hint="eastAsia" w:ascii="Times New Roman" w:hAnsi="Times New Roman" w:cs="Times New Roman"/>
          <w:b w:val="0"/>
          <w:bCs w:val="0"/>
          <w:color w:val="auto"/>
          <w:spacing w:val="0"/>
          <w:sz w:val="32"/>
          <w:szCs w:val="32"/>
          <w:u w:val="none" w:color="auto"/>
          <w:lang w:val="en-US" w:eastAsia="zh-CN"/>
        </w:rPr>
        <w:t>开展</w:t>
      </w:r>
      <w:r>
        <w:rPr>
          <w:rFonts w:hint="eastAsia" w:ascii="Times New Roman" w:hAnsi="Times New Roman" w:eastAsia="方正仿宋_GBK" w:cs="Times New Roman"/>
          <w:b w:val="0"/>
          <w:bCs w:val="0"/>
          <w:color w:val="auto"/>
          <w:spacing w:val="0"/>
          <w:sz w:val="32"/>
          <w:szCs w:val="32"/>
          <w:u w:val="none" w:color="auto"/>
          <w:lang w:eastAsia="zh-CN"/>
        </w:rPr>
        <w:t>专项执法监督</w:t>
      </w:r>
      <w:r>
        <w:rPr>
          <w:rFonts w:hint="eastAsia" w:ascii="Times New Roman" w:hAnsi="Times New Roman" w:cs="Times New Roman"/>
          <w:b w:val="0"/>
          <w:bCs w:val="0"/>
          <w:color w:val="auto"/>
          <w:spacing w:val="0"/>
          <w:sz w:val="32"/>
          <w:szCs w:val="32"/>
          <w:u w:val="none" w:color="auto"/>
          <w:lang w:eastAsia="zh-CN"/>
        </w:rPr>
        <w:t>，</w:t>
      </w:r>
      <w:r>
        <w:rPr>
          <w:rFonts w:hint="eastAsia" w:ascii="Times New Roman" w:hAnsi="Times New Roman" w:cs="Times New Roman"/>
          <w:b w:val="0"/>
          <w:bCs w:val="0"/>
          <w:color w:val="auto"/>
          <w:spacing w:val="0"/>
          <w:sz w:val="32"/>
          <w:szCs w:val="32"/>
          <w:u w:val="none" w:color="auto"/>
          <w:lang w:val="en-US" w:eastAsia="zh-CN"/>
        </w:rPr>
        <w:t>探索</w:t>
      </w:r>
      <w:r>
        <w:rPr>
          <w:rFonts w:hint="eastAsia" w:ascii="Times New Roman" w:hAnsi="Times New Roman" w:eastAsia="方正仿宋_GBK" w:cs="Times New Roman"/>
          <w:b w:val="0"/>
          <w:bCs w:val="0"/>
          <w:color w:val="auto"/>
          <w:spacing w:val="0"/>
          <w:sz w:val="32"/>
          <w:szCs w:val="32"/>
          <w:u w:val="none" w:color="auto"/>
        </w:rPr>
        <w:t>解决过罚不当</w:t>
      </w:r>
      <w:r>
        <w:rPr>
          <w:rFonts w:hint="eastAsia" w:ascii="Times New Roman" w:hAnsi="Times New Roman" w:cs="Times New Roman"/>
          <w:b w:val="0"/>
          <w:bCs w:val="0"/>
          <w:color w:val="auto"/>
          <w:spacing w:val="0"/>
          <w:sz w:val="32"/>
          <w:szCs w:val="32"/>
          <w:u w:val="none" w:color="auto"/>
          <w:lang w:eastAsia="zh-CN"/>
        </w:rPr>
        <w:t>、</w:t>
      </w:r>
      <w:r>
        <w:rPr>
          <w:rFonts w:hint="eastAsia" w:ascii="Times New Roman" w:hAnsi="Times New Roman" w:eastAsia="方正仿宋_GBK" w:cs="Times New Roman"/>
          <w:b w:val="0"/>
          <w:bCs w:val="0"/>
          <w:color w:val="auto"/>
          <w:spacing w:val="0"/>
          <w:sz w:val="32"/>
          <w:szCs w:val="32"/>
          <w:u w:val="none" w:color="auto"/>
        </w:rPr>
        <w:t>类案不同罚等问题</w:t>
      </w:r>
      <w:r>
        <w:rPr>
          <w:rFonts w:hint="eastAsia" w:ascii="Times New Roman" w:hAnsi="Times New Roman" w:cs="Times New Roman"/>
          <w:b w:val="0"/>
          <w:bCs w:val="0"/>
          <w:color w:val="auto"/>
          <w:spacing w:val="0"/>
          <w:sz w:val="32"/>
          <w:szCs w:val="32"/>
          <w:u w:val="none" w:color="auto"/>
          <w:lang w:eastAsia="zh-CN"/>
        </w:rPr>
        <w:t>。</w:t>
      </w:r>
      <w:r>
        <w:rPr>
          <w:rFonts w:hint="eastAsia" w:ascii="Times New Roman" w:hAnsi="Times New Roman" w:eastAsia="方正仿宋_GBK" w:cs="方正仿宋_GBK"/>
          <w:b w:val="0"/>
          <w:bCs w:val="0"/>
          <w:color w:val="auto"/>
          <w:spacing w:val="0"/>
          <w:sz w:val="32"/>
          <w:szCs w:val="32"/>
          <w:highlight w:val="none"/>
          <w:u w:val="none" w:color="auto"/>
        </w:rPr>
        <w:t>完善市场监管领域行政争议实质性化解协作机制，推动</w:t>
      </w:r>
      <w:r>
        <w:rPr>
          <w:rFonts w:hint="eastAsia" w:ascii="Times New Roman" w:hAnsi="Times New Roman" w:eastAsia="方正仿宋_GBK" w:cs="方正仿宋_GBK"/>
          <w:b w:val="0"/>
          <w:bCs w:val="0"/>
          <w:color w:val="auto"/>
          <w:spacing w:val="0"/>
          <w:sz w:val="32"/>
          <w:szCs w:val="32"/>
          <w:highlight w:val="none"/>
          <w:u w:val="none" w:color="auto"/>
          <w:lang w:eastAsia="zh-CN"/>
        </w:rPr>
        <w:t>实现</w:t>
      </w:r>
      <w:r>
        <w:rPr>
          <w:rFonts w:hint="eastAsia" w:ascii="Times New Roman" w:hAnsi="Times New Roman" w:eastAsia="方正仿宋_GBK" w:cs="方正仿宋_GBK"/>
          <w:b w:val="0"/>
          <w:bCs w:val="0"/>
          <w:color w:val="auto"/>
          <w:spacing w:val="0"/>
          <w:sz w:val="32"/>
          <w:szCs w:val="32"/>
          <w:highlight w:val="none"/>
          <w:u w:val="none" w:color="auto"/>
        </w:rPr>
        <w:t>行政执法、复议审理、司法审判标准</w:t>
      </w:r>
      <w:r>
        <w:rPr>
          <w:rFonts w:hint="eastAsia" w:ascii="Times New Roman" w:hAnsi="Times New Roman" w:cs="方正仿宋_GBK"/>
          <w:b w:val="0"/>
          <w:bCs w:val="0"/>
          <w:color w:val="auto"/>
          <w:spacing w:val="0"/>
          <w:sz w:val="32"/>
          <w:szCs w:val="32"/>
          <w:highlight w:val="none"/>
          <w:u w:val="none" w:color="auto"/>
          <w:lang w:val="en-US" w:eastAsia="zh-CN"/>
        </w:rPr>
        <w:t>统一</w:t>
      </w:r>
      <w:r>
        <w:rPr>
          <w:rFonts w:hint="eastAsia" w:ascii="Times New Roman" w:hAnsi="Times New Roman" w:eastAsia="方正仿宋_GBK" w:cs="方正仿宋_GBK"/>
          <w:b w:val="0"/>
          <w:bCs w:val="0"/>
          <w:color w:val="auto"/>
          <w:spacing w:val="0"/>
          <w:sz w:val="32"/>
          <w:szCs w:val="32"/>
          <w:highlight w:val="none"/>
          <w:u w:val="none" w:color="auto"/>
        </w:rPr>
        <w:t>。加强行政复议应对、行政诉讼应诉工作指导，完善行政复议诉讼案件研判及类案分析指导机制。</w:t>
      </w:r>
    </w:p>
    <w:p w14:paraId="06220EAE">
      <w:pPr>
        <w:pStyle w:val="3"/>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rPr>
          <w:rFonts w:hint="eastAsia" w:ascii="Times New Roman" w:hAnsi="Times New Roman" w:eastAsia="方正楷体_GBK" w:cs="方正楷体_GBK"/>
          <w:b w:val="0"/>
          <w:bCs w:val="0"/>
          <w:color w:val="auto"/>
          <w:spacing w:val="0"/>
          <w:sz w:val="32"/>
          <w:szCs w:val="32"/>
          <w:highlight w:val="none"/>
          <w:u w:val="none" w:color="auto"/>
          <w:lang w:eastAsia="zh-CN"/>
        </w:rPr>
      </w:pPr>
      <w:bookmarkStart w:id="366" w:name="_Toc11416"/>
      <w:bookmarkStart w:id="367" w:name="_Toc19578"/>
      <w:bookmarkStart w:id="368" w:name="_Toc15516"/>
      <w:bookmarkStart w:id="369" w:name="_Toc6568"/>
      <w:bookmarkStart w:id="370" w:name="_Toc32392"/>
      <w:bookmarkStart w:id="371" w:name="_Toc27502"/>
      <w:bookmarkStart w:id="372" w:name="_Toc30579"/>
      <w:bookmarkStart w:id="373" w:name="_Toc5774"/>
      <w:bookmarkStart w:id="374" w:name="_Toc21735"/>
      <w:bookmarkStart w:id="375" w:name="_Toc7837"/>
      <w:bookmarkStart w:id="376" w:name="_Toc31892"/>
      <w:bookmarkStart w:id="377" w:name="_Toc20842"/>
      <w:r>
        <w:rPr>
          <w:rFonts w:hint="eastAsia" w:ascii="Times New Roman" w:hAnsi="Times New Roman" w:eastAsia="方正楷体_GBK" w:cs="方正楷体_GBK"/>
          <w:b w:val="0"/>
          <w:bCs w:val="0"/>
          <w:color w:val="auto"/>
          <w:spacing w:val="0"/>
          <w:sz w:val="32"/>
          <w:szCs w:val="32"/>
          <w:highlight w:val="none"/>
          <w:u w:val="none" w:color="auto"/>
          <w:lang w:val="en-US" w:eastAsia="zh-CN"/>
        </w:rPr>
        <w:t>（二）健全</w:t>
      </w:r>
      <w:r>
        <w:rPr>
          <w:rFonts w:hint="eastAsia" w:ascii="Times New Roman" w:hAnsi="Times New Roman" w:eastAsia="方正楷体_GBK" w:cs="方正楷体_GBK"/>
          <w:b w:val="0"/>
          <w:bCs w:val="0"/>
          <w:color w:val="auto"/>
          <w:spacing w:val="0"/>
          <w:sz w:val="32"/>
          <w:szCs w:val="32"/>
          <w:highlight w:val="none"/>
          <w:u w:val="none" w:color="auto"/>
          <w:lang w:eastAsia="zh-CN"/>
        </w:rPr>
        <w:t>信用监管</w:t>
      </w:r>
      <w:r>
        <w:rPr>
          <w:rFonts w:hint="eastAsia" w:ascii="Times New Roman" w:hAnsi="Times New Roman" w:eastAsia="方正楷体_GBK" w:cs="方正楷体_GBK"/>
          <w:b w:val="0"/>
          <w:bCs w:val="0"/>
          <w:color w:val="auto"/>
          <w:spacing w:val="0"/>
          <w:sz w:val="32"/>
          <w:szCs w:val="32"/>
          <w:highlight w:val="none"/>
          <w:u w:val="none" w:color="auto"/>
          <w:lang w:val="en-US" w:eastAsia="zh-CN"/>
        </w:rPr>
        <w:t>体系</w:t>
      </w:r>
      <w:r>
        <w:rPr>
          <w:rFonts w:hint="eastAsia" w:ascii="Times New Roman" w:hAnsi="Times New Roman" w:eastAsia="方正楷体_GBK" w:cs="方正楷体_GBK"/>
          <w:b w:val="0"/>
          <w:bCs w:val="0"/>
          <w:color w:val="auto"/>
          <w:spacing w:val="0"/>
          <w:sz w:val="32"/>
          <w:szCs w:val="32"/>
          <w:highlight w:val="none"/>
          <w:u w:val="none" w:color="auto"/>
          <w:lang w:eastAsia="zh-CN"/>
        </w:rPr>
        <w:t>。</w:t>
      </w:r>
      <w:bookmarkEnd w:id="366"/>
      <w:bookmarkEnd w:id="367"/>
      <w:bookmarkEnd w:id="368"/>
      <w:bookmarkEnd w:id="369"/>
      <w:bookmarkEnd w:id="370"/>
      <w:bookmarkEnd w:id="371"/>
      <w:bookmarkEnd w:id="372"/>
      <w:bookmarkEnd w:id="373"/>
      <w:bookmarkEnd w:id="374"/>
      <w:bookmarkEnd w:id="375"/>
      <w:bookmarkEnd w:id="376"/>
      <w:bookmarkEnd w:id="377"/>
    </w:p>
    <w:p w14:paraId="1DAFC443">
      <w:pPr>
        <w:keepNext w:val="0"/>
        <w:keepLines w:val="0"/>
        <w:pageBreakBefore w:val="0"/>
        <w:kinsoku/>
        <w:wordWrap/>
        <w:overflowPunct/>
        <w:topLinePunct w:val="0"/>
        <w:autoSpaceDE/>
        <w:autoSpaceDN/>
        <w:bidi w:val="0"/>
        <w:adjustRightInd/>
        <w:snapToGrid/>
        <w:spacing w:line="579" w:lineRule="exact"/>
        <w:ind w:firstLine="640"/>
        <w:textAlignment w:val="auto"/>
        <w:rPr>
          <w:rFonts w:hint="eastAsia" w:ascii="Times New Roman" w:hAnsi="Times New Roman" w:eastAsia="方正仿宋_GBK"/>
          <w:color w:val="auto"/>
          <w:szCs w:val="32"/>
          <w:u w:val="none" w:color="auto"/>
          <w:lang w:eastAsia="zh-CN"/>
        </w:rPr>
      </w:pPr>
      <w:r>
        <w:rPr>
          <w:rFonts w:hint="eastAsia" w:ascii="Times New Roman" w:hAnsi="Times New Roman" w:cs="方正仿宋_GBK"/>
          <w:color w:val="auto"/>
          <w:szCs w:val="32"/>
          <w:u w:val="none" w:color="auto"/>
          <w:lang w:val="en-US" w:eastAsia="zh-CN"/>
        </w:rPr>
        <w:t>完善信用监管制度机制。构建市场监管企业信用评价指标体系，健全信用承诺、信息公示、失信惩戒、信用修复制度规则。完善跨部门守信激励和失信惩戒机制，强化信用修复联动，</w:t>
      </w:r>
      <w:r>
        <w:rPr>
          <w:rFonts w:ascii="Times New Roman" w:hAnsi="Times New Roman"/>
          <w:color w:val="auto"/>
          <w:szCs w:val="32"/>
          <w:u w:val="none" w:color="auto"/>
        </w:rPr>
        <w:t>推</w:t>
      </w:r>
      <w:r>
        <w:rPr>
          <w:rFonts w:hint="eastAsia" w:ascii="Times New Roman" w:hAnsi="Times New Roman"/>
          <w:color w:val="auto"/>
          <w:szCs w:val="32"/>
          <w:u w:val="none" w:color="auto"/>
        </w:rPr>
        <w:t>进“并联</w:t>
      </w:r>
      <w:r>
        <w:rPr>
          <w:rFonts w:ascii="Times New Roman" w:hAnsi="Times New Roman"/>
          <w:color w:val="auto"/>
          <w:szCs w:val="32"/>
          <w:u w:val="none" w:color="auto"/>
        </w:rPr>
        <w:t>修复</w:t>
      </w:r>
      <w:r>
        <w:rPr>
          <w:rFonts w:hint="eastAsia" w:ascii="Times New Roman" w:hAnsi="Times New Roman"/>
          <w:color w:val="auto"/>
          <w:szCs w:val="32"/>
          <w:u w:val="none" w:color="auto"/>
        </w:rPr>
        <w:t>”“免</w:t>
      </w:r>
      <w:r>
        <w:rPr>
          <w:rFonts w:ascii="Times New Roman" w:hAnsi="Times New Roman"/>
          <w:color w:val="auto"/>
          <w:szCs w:val="32"/>
          <w:u w:val="none" w:color="auto"/>
        </w:rPr>
        <w:t>申即修</w:t>
      </w:r>
      <w:r>
        <w:rPr>
          <w:rFonts w:hint="eastAsia" w:ascii="Times New Roman" w:hAnsi="Times New Roman"/>
          <w:color w:val="auto"/>
          <w:szCs w:val="32"/>
          <w:u w:val="none" w:color="auto"/>
        </w:rPr>
        <w:t>”“</w:t>
      </w:r>
      <w:r>
        <w:rPr>
          <w:rFonts w:hint="eastAsia" w:ascii="Times New Roman" w:hAnsi="Times New Roman"/>
          <w:color w:val="auto"/>
          <w:szCs w:val="32"/>
          <w:u w:val="none" w:color="auto"/>
          <w:lang w:val="en-US" w:eastAsia="zh-CN"/>
        </w:rPr>
        <w:t>协同</w:t>
      </w:r>
      <w:r>
        <w:rPr>
          <w:rFonts w:ascii="Times New Roman" w:hAnsi="Times New Roman"/>
          <w:color w:val="auto"/>
          <w:szCs w:val="32"/>
          <w:u w:val="none" w:color="auto"/>
        </w:rPr>
        <w:t>修复</w:t>
      </w:r>
      <w:r>
        <w:rPr>
          <w:rFonts w:hint="eastAsia" w:ascii="Times New Roman" w:hAnsi="Times New Roman"/>
          <w:color w:val="auto"/>
          <w:szCs w:val="32"/>
          <w:u w:val="none" w:color="auto"/>
        </w:rPr>
        <w:t>”</w:t>
      </w:r>
      <w:r>
        <w:rPr>
          <w:rFonts w:hint="eastAsia" w:ascii="Times New Roman" w:hAnsi="Times New Roman"/>
          <w:color w:val="auto"/>
          <w:szCs w:val="32"/>
          <w:u w:val="none" w:color="auto"/>
          <w:lang w:val="en-US" w:eastAsia="zh-CN"/>
        </w:rPr>
        <w:t>。</w:t>
      </w:r>
      <w:r>
        <w:rPr>
          <w:rFonts w:hint="eastAsia" w:ascii="Times New Roman" w:hAnsi="Times New Roman" w:cs="方正仿宋_GBK"/>
          <w:color w:val="auto"/>
          <w:sz w:val="32"/>
          <w:szCs w:val="32"/>
          <w:u w:val="none" w:color="auto"/>
          <w:lang w:val="en-US" w:eastAsia="zh-CN"/>
        </w:rPr>
        <w:t>加强</w:t>
      </w:r>
      <w:r>
        <w:rPr>
          <w:rFonts w:hint="eastAsia" w:ascii="Times New Roman" w:hAnsi="Times New Roman" w:eastAsia="方正仿宋_GBK" w:cs="方正仿宋_GBK"/>
          <w:color w:val="auto"/>
          <w:sz w:val="32"/>
          <w:szCs w:val="32"/>
          <w:u w:val="none" w:color="auto"/>
        </w:rPr>
        <w:t>信用合规</w:t>
      </w:r>
      <w:r>
        <w:rPr>
          <w:rFonts w:hint="eastAsia" w:ascii="Times New Roman" w:hAnsi="Times New Roman" w:cs="方正仿宋_GBK"/>
          <w:color w:val="auto"/>
          <w:sz w:val="32"/>
          <w:szCs w:val="32"/>
          <w:u w:val="none" w:color="auto"/>
          <w:lang w:val="en-US" w:eastAsia="zh-CN"/>
        </w:rPr>
        <w:t>机制</w:t>
      </w:r>
      <w:r>
        <w:rPr>
          <w:rFonts w:hint="eastAsia" w:ascii="Times New Roman" w:hAnsi="Times New Roman" w:eastAsia="方正仿宋_GBK" w:cs="方正仿宋_GBK"/>
          <w:color w:val="auto"/>
          <w:sz w:val="32"/>
          <w:szCs w:val="32"/>
          <w:u w:val="none" w:color="auto"/>
        </w:rPr>
        <w:t>建设</w:t>
      </w:r>
      <w:r>
        <w:rPr>
          <w:rFonts w:hint="eastAsia" w:ascii="Times New Roman" w:hAnsi="Times New Roman" w:cs="方正仿宋_GBK"/>
          <w:color w:val="auto"/>
          <w:sz w:val="32"/>
          <w:szCs w:val="32"/>
          <w:u w:val="none" w:color="auto"/>
          <w:lang w:eastAsia="zh-CN"/>
        </w:rPr>
        <w:t>，</w:t>
      </w:r>
      <w:r>
        <w:rPr>
          <w:rFonts w:hint="eastAsia" w:ascii="Times New Roman" w:hAnsi="Times New Roman"/>
          <w:color w:val="auto"/>
          <w:szCs w:val="32"/>
          <w:u w:val="none" w:color="auto"/>
          <w:lang w:val="en-US" w:eastAsia="zh-CN"/>
        </w:rPr>
        <w:t>推广</w:t>
      </w:r>
      <w:r>
        <w:rPr>
          <w:rFonts w:hint="eastAsia" w:ascii="Times New Roman" w:hAnsi="Times New Roman" w:cs="方正仿宋_GBK"/>
          <w:b w:val="0"/>
          <w:bCs w:val="0"/>
          <w:color w:val="auto"/>
          <w:spacing w:val="0"/>
          <w:kern w:val="2"/>
          <w:sz w:val="32"/>
          <w:szCs w:val="32"/>
          <w:highlight w:val="none"/>
          <w:u w:val="none" w:color="auto"/>
          <w:lang w:val="en-US" w:eastAsia="zh-CN" w:bidi="ar-SA"/>
        </w:rPr>
        <w:t>行政处罚决定书、信用修复告知书、</w:t>
      </w:r>
      <w:r>
        <w:rPr>
          <w:rFonts w:hint="eastAsia" w:ascii="Times New Roman" w:hAnsi="Times New Roman" w:eastAsia="方正仿宋_GBK" w:cs="方正仿宋_GBK"/>
          <w:color w:val="auto"/>
          <w:kern w:val="21"/>
          <w:sz w:val="32"/>
          <w:szCs w:val="32"/>
          <w:u w:val="none" w:color="auto"/>
          <w:lang w:val="en-US" w:eastAsia="zh-CN" w:bidi="ar-SA"/>
        </w:rPr>
        <w:t>信用合规建设指南</w:t>
      </w:r>
      <w:r>
        <w:rPr>
          <w:rFonts w:hint="eastAsia" w:ascii="Times New Roman" w:hAnsi="Times New Roman"/>
          <w:color w:val="auto"/>
          <w:szCs w:val="32"/>
          <w:u w:val="none" w:color="auto"/>
        </w:rPr>
        <w:t>“三</w:t>
      </w:r>
      <w:r>
        <w:rPr>
          <w:rFonts w:ascii="Times New Roman" w:hAnsi="Times New Roman"/>
          <w:color w:val="auto"/>
          <w:szCs w:val="32"/>
          <w:u w:val="none" w:color="auto"/>
        </w:rPr>
        <w:t>书同达</w:t>
      </w:r>
      <w:r>
        <w:rPr>
          <w:rFonts w:hint="eastAsia" w:ascii="Times New Roman" w:hAnsi="Times New Roman"/>
          <w:color w:val="auto"/>
          <w:szCs w:val="32"/>
          <w:u w:val="none" w:color="auto"/>
        </w:rPr>
        <w:t>”</w:t>
      </w:r>
      <w:r>
        <w:rPr>
          <w:rFonts w:hint="eastAsia" w:ascii="Times New Roman" w:hAnsi="Times New Roman"/>
          <w:color w:val="auto"/>
          <w:szCs w:val="32"/>
          <w:u w:val="none" w:color="auto"/>
          <w:lang w:eastAsia="zh-CN"/>
        </w:rPr>
        <w:t>。</w:t>
      </w:r>
    </w:p>
    <w:p w14:paraId="0E978A33">
      <w:pPr>
        <w:keepNext w:val="0"/>
        <w:keepLines w:val="0"/>
        <w:pageBreakBefore w:val="0"/>
        <w:kinsoku/>
        <w:wordWrap/>
        <w:overflowPunct/>
        <w:topLinePunct w:val="0"/>
        <w:autoSpaceDE/>
        <w:autoSpaceDN/>
        <w:bidi w:val="0"/>
        <w:spacing w:line="579" w:lineRule="exact"/>
        <w:ind w:firstLine="640" w:firstLineChars="200"/>
        <w:textAlignment w:val="auto"/>
        <w:rPr>
          <w:rFonts w:hint="eastAsia" w:ascii="Times New Roman" w:hAnsi="Times New Roman" w:eastAsia="方正仿宋_GBK" w:cs="方正仿宋_GBK"/>
          <w:color w:val="auto"/>
          <w:sz w:val="32"/>
          <w:szCs w:val="32"/>
          <w:u w:val="none" w:color="auto"/>
          <w:lang w:eastAsia="zh-CN"/>
        </w:rPr>
      </w:pPr>
      <w:r>
        <w:rPr>
          <w:rFonts w:hint="eastAsia" w:ascii="Times New Roman" w:hAnsi="Times New Roman" w:cs="方正仿宋_GBK"/>
          <w:color w:val="auto"/>
          <w:szCs w:val="32"/>
          <w:u w:val="none" w:color="auto"/>
          <w:lang w:val="en-US" w:eastAsia="zh-CN"/>
        </w:rPr>
        <w:t>夯实信用信息数据基础</w:t>
      </w:r>
      <w:r>
        <w:rPr>
          <w:rFonts w:hint="eastAsia" w:ascii="Times New Roman" w:hAnsi="Times New Roman" w:eastAsia="方正仿宋_GBK" w:cs="方正仿宋_GBK"/>
          <w:b w:val="0"/>
          <w:bCs w:val="0"/>
          <w:color w:val="auto"/>
          <w:spacing w:val="0"/>
          <w:sz w:val="32"/>
          <w:szCs w:val="32"/>
          <w:highlight w:val="none"/>
          <w:u w:val="none" w:color="auto"/>
        </w:rPr>
        <w:t>。</w:t>
      </w:r>
      <w:r>
        <w:rPr>
          <w:rFonts w:hint="eastAsia" w:ascii="Times New Roman" w:hAnsi="Times New Roman" w:cs="方正仿宋_GBK"/>
          <w:color w:val="auto"/>
          <w:szCs w:val="32"/>
          <w:u w:val="none" w:color="auto"/>
          <w:lang w:val="en-US" w:eastAsia="zh-CN"/>
        </w:rPr>
        <w:t>加强涉企信用信息分类归集共享，拓展</w:t>
      </w:r>
      <w:r>
        <w:rPr>
          <w:rFonts w:hint="eastAsia" w:ascii="Times New Roman" w:hAnsi="Times New Roman" w:eastAsia="方正仿宋_GBK" w:cs="Times New Roman"/>
          <w:color w:val="auto"/>
          <w:szCs w:val="32"/>
          <w:u w:val="none" w:color="auto"/>
        </w:rPr>
        <w:t>政务</w:t>
      </w:r>
      <w:r>
        <w:rPr>
          <w:rFonts w:ascii="Times New Roman" w:hAnsi="Times New Roman" w:eastAsia="方正仿宋_GBK" w:cs="Times New Roman"/>
          <w:color w:val="auto"/>
          <w:szCs w:val="32"/>
          <w:u w:val="none" w:color="auto"/>
        </w:rPr>
        <w:t>、</w:t>
      </w:r>
      <w:r>
        <w:rPr>
          <w:rFonts w:hint="eastAsia" w:ascii="Times New Roman" w:hAnsi="Times New Roman" w:eastAsia="方正仿宋_GBK" w:cs="Times New Roman"/>
          <w:color w:val="auto"/>
          <w:szCs w:val="32"/>
          <w:u w:val="none" w:color="auto"/>
        </w:rPr>
        <w:t>司法、金融、平台等信用数据来源，</w:t>
      </w:r>
      <w:r>
        <w:rPr>
          <w:rFonts w:hint="eastAsia" w:ascii="Times New Roman" w:hAnsi="Times New Roman" w:cs="方正仿宋_GBK"/>
          <w:color w:val="auto"/>
          <w:szCs w:val="32"/>
          <w:u w:val="none" w:color="auto"/>
        </w:rPr>
        <w:t>全面记录覆盖经营主体全生命周期的信用状况</w:t>
      </w:r>
      <w:r>
        <w:rPr>
          <w:rFonts w:hint="eastAsia" w:ascii="Times New Roman" w:hAnsi="Times New Roman" w:cs="方正仿宋_GBK"/>
          <w:color w:val="auto"/>
          <w:szCs w:val="32"/>
          <w:u w:val="none" w:color="auto"/>
          <w:lang w:eastAsia="zh-CN"/>
        </w:rPr>
        <w:t>。</w:t>
      </w:r>
      <w:r>
        <w:rPr>
          <w:rFonts w:hint="eastAsia" w:ascii="Times New Roman" w:hAnsi="Times New Roman" w:eastAsia="方正仿宋_GBK" w:cs="方正仿宋_GBK"/>
          <w:color w:val="auto"/>
          <w:sz w:val="32"/>
          <w:szCs w:val="32"/>
          <w:u w:val="none" w:color="auto"/>
        </w:rPr>
        <w:t>构建经营主体多维信用标注体系，优化经营主体信用风险分类指标</w:t>
      </w:r>
      <w:r>
        <w:rPr>
          <w:rFonts w:hint="eastAsia" w:ascii="Times New Roman" w:hAnsi="Times New Roman" w:eastAsia="方正仿宋_GBK" w:cs="方正仿宋_GBK"/>
          <w:color w:val="auto"/>
          <w:sz w:val="32"/>
          <w:szCs w:val="32"/>
          <w:u w:val="none" w:color="auto"/>
          <w:lang w:eastAsia="zh-CN"/>
        </w:rPr>
        <w:t>。</w:t>
      </w:r>
      <w:r>
        <w:rPr>
          <w:rFonts w:hint="eastAsia" w:ascii="Times New Roman" w:hAnsi="Times New Roman" w:cs="方正仿宋_GBK"/>
          <w:color w:val="auto"/>
          <w:szCs w:val="32"/>
          <w:u w:val="none" w:color="auto"/>
          <w:lang w:val="en-US" w:eastAsia="zh-CN"/>
        </w:rPr>
        <w:t>畅通信用信息公示渠道，</w:t>
      </w:r>
      <w:r>
        <w:rPr>
          <w:rFonts w:hint="eastAsia" w:ascii="Times New Roman" w:hAnsi="Times New Roman" w:eastAsia="方正仿宋_GBK" w:cs="方正仿宋_GBK"/>
          <w:color w:val="auto"/>
          <w:sz w:val="32"/>
          <w:szCs w:val="32"/>
          <w:u w:val="none" w:color="auto"/>
        </w:rPr>
        <w:t>升级国家企业信用信息公示系统（重庆）和“山城有信”</w:t>
      </w:r>
      <w:r>
        <w:rPr>
          <w:rFonts w:hint="eastAsia" w:ascii="Times New Roman" w:hAnsi="Times New Roman" w:cs="方正仿宋_GBK"/>
          <w:color w:val="auto"/>
          <w:sz w:val="32"/>
          <w:szCs w:val="32"/>
          <w:u w:val="none" w:color="auto"/>
          <w:lang w:val="en-US" w:eastAsia="zh-CN"/>
        </w:rPr>
        <w:t>小程序</w:t>
      </w:r>
      <w:r>
        <w:rPr>
          <w:rFonts w:hint="eastAsia" w:ascii="Times New Roman" w:hAnsi="Times New Roman" w:cs="方正仿宋_GBK"/>
          <w:color w:val="auto"/>
          <w:szCs w:val="32"/>
          <w:u w:val="none" w:color="auto"/>
          <w:lang w:eastAsia="zh-CN"/>
        </w:rPr>
        <w:t>。</w:t>
      </w:r>
    </w:p>
    <w:p w14:paraId="29FAF2AB">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color w:val="auto"/>
          <w:szCs w:val="32"/>
          <w:u w:val="none" w:color="auto"/>
        </w:rPr>
      </w:pPr>
      <w:r>
        <w:rPr>
          <w:rFonts w:hint="eastAsia" w:ascii="Times New Roman" w:hAnsi="Times New Roman" w:cs="方正仿宋_GBK"/>
          <w:color w:val="auto"/>
          <w:szCs w:val="32"/>
          <w:u w:val="none" w:color="auto"/>
          <w:lang w:val="en-US" w:eastAsia="zh-CN"/>
        </w:rPr>
        <w:t>打造</w:t>
      </w:r>
      <w:r>
        <w:rPr>
          <w:rFonts w:hint="default" w:ascii="Times New Roman" w:hAnsi="Times New Roman" w:cs="方正仿宋_GBK"/>
          <w:color w:val="auto"/>
          <w:szCs w:val="32"/>
          <w:u w:val="none" w:color="auto"/>
          <w:lang w:val="en-US" w:eastAsia="zh-CN"/>
        </w:rPr>
        <w:t>信用</w:t>
      </w:r>
      <w:r>
        <w:rPr>
          <w:rFonts w:hint="eastAsia" w:ascii="Times New Roman" w:hAnsi="Times New Roman" w:cs="方正仿宋_GBK"/>
          <w:color w:val="auto"/>
          <w:szCs w:val="32"/>
          <w:u w:val="none" w:color="auto"/>
          <w:lang w:val="en-US" w:eastAsia="zh-CN"/>
        </w:rPr>
        <w:t>监管服务</w:t>
      </w:r>
      <w:r>
        <w:rPr>
          <w:rFonts w:hint="default" w:ascii="Times New Roman" w:hAnsi="Times New Roman" w:cs="方正仿宋_GBK"/>
          <w:color w:val="auto"/>
          <w:szCs w:val="32"/>
          <w:u w:val="none" w:color="auto"/>
          <w:lang w:val="en-US" w:eastAsia="zh-CN"/>
        </w:rPr>
        <w:t>场景</w:t>
      </w:r>
      <w:r>
        <w:rPr>
          <w:rFonts w:hint="eastAsia" w:ascii="Times New Roman" w:hAnsi="Times New Roman" w:cs="方正仿宋_GBK"/>
          <w:color w:val="auto"/>
          <w:szCs w:val="32"/>
          <w:u w:val="none" w:color="auto"/>
          <w:lang w:val="en-US" w:eastAsia="zh-CN"/>
        </w:rPr>
        <w:t>。</w:t>
      </w:r>
      <w:r>
        <w:rPr>
          <w:rFonts w:hint="eastAsia" w:ascii="Times New Roman" w:hAnsi="Times New Roman" w:eastAsia="方正仿宋_GBK" w:cs="方正仿宋_GBK"/>
          <w:color w:val="auto"/>
          <w:sz w:val="32"/>
          <w:szCs w:val="32"/>
          <w:u w:val="none" w:color="auto"/>
          <w:lang w:eastAsia="zh-CN"/>
        </w:rPr>
        <w:t>深化“信用</w:t>
      </w:r>
      <w:r>
        <w:rPr>
          <w:rFonts w:hint="eastAsia" w:ascii="Times New Roman" w:hAnsi="Times New Roman" w:eastAsia="方正仿宋_GBK" w:cs="方正仿宋_GBK"/>
          <w:color w:val="auto"/>
          <w:sz w:val="32"/>
          <w:szCs w:val="32"/>
          <w:u w:val="none" w:color="auto"/>
          <w:lang w:val="en-US" w:eastAsia="zh-CN"/>
        </w:rPr>
        <w:t>+市场监管</w:t>
      </w:r>
      <w:r>
        <w:rPr>
          <w:rFonts w:hint="eastAsia" w:ascii="Times New Roman" w:hAnsi="Times New Roman" w:eastAsia="方正仿宋_GBK" w:cs="方正仿宋_GBK"/>
          <w:color w:val="auto"/>
          <w:sz w:val="32"/>
          <w:szCs w:val="32"/>
          <w:u w:val="none" w:color="auto"/>
          <w:lang w:eastAsia="zh-CN"/>
        </w:rPr>
        <w:t>”改革，</w:t>
      </w:r>
      <w:r>
        <w:rPr>
          <w:rFonts w:hint="eastAsia" w:ascii="Times New Roman" w:hAnsi="Times New Roman" w:cs="方正仿宋_GBK"/>
          <w:color w:val="auto"/>
          <w:sz w:val="32"/>
          <w:szCs w:val="32"/>
          <w:u w:val="none" w:color="auto"/>
          <w:lang w:val="en-US" w:eastAsia="zh-CN"/>
        </w:rPr>
        <w:t>强化</w:t>
      </w:r>
      <w:r>
        <w:rPr>
          <w:rFonts w:hint="eastAsia" w:ascii="Times New Roman" w:hAnsi="Times New Roman" w:eastAsia="方正仿宋_GBK" w:cs="方正仿宋_GBK"/>
          <w:color w:val="auto"/>
          <w:sz w:val="32"/>
          <w:szCs w:val="32"/>
          <w:u w:val="none" w:color="auto"/>
        </w:rPr>
        <w:t>信用风险分类管理，</w:t>
      </w:r>
      <w:r>
        <w:rPr>
          <w:rFonts w:hint="eastAsia" w:ascii="Times New Roman" w:hAnsi="Times New Roman" w:cs="方正仿宋_GBK"/>
          <w:color w:val="auto"/>
          <w:sz w:val="32"/>
          <w:szCs w:val="32"/>
          <w:u w:val="none" w:color="auto"/>
          <w:lang w:val="en-US" w:eastAsia="zh-CN"/>
        </w:rPr>
        <w:t>推动</w:t>
      </w:r>
      <w:r>
        <w:rPr>
          <w:rFonts w:hint="eastAsia" w:ascii="Times New Roman" w:hAnsi="Times New Roman" w:eastAsia="方正仿宋_GBK" w:cs="方正仿宋_GBK"/>
          <w:i w:val="0"/>
          <w:iCs w:val="0"/>
          <w:caps w:val="0"/>
          <w:color w:val="auto"/>
          <w:spacing w:val="0"/>
          <w:sz w:val="32"/>
          <w:szCs w:val="32"/>
          <w:u w:val="none" w:color="auto"/>
          <w:shd w:val="clear"/>
        </w:rPr>
        <w:t>分类结果深度嵌入双随机抽查，</w:t>
      </w:r>
      <w:r>
        <w:rPr>
          <w:rFonts w:hint="eastAsia" w:ascii="Times New Roman" w:hAnsi="Times New Roman" w:cs="方正仿宋_GBK"/>
          <w:i w:val="0"/>
          <w:iCs w:val="0"/>
          <w:caps w:val="0"/>
          <w:color w:val="auto"/>
          <w:spacing w:val="0"/>
          <w:sz w:val="32"/>
          <w:szCs w:val="32"/>
          <w:u w:val="none" w:color="auto"/>
          <w:shd w:val="clear"/>
          <w:lang w:val="en-US" w:eastAsia="zh-CN"/>
        </w:rPr>
        <w:t>对不同监管对象</w:t>
      </w:r>
      <w:r>
        <w:rPr>
          <w:rFonts w:hint="eastAsia" w:ascii="Times New Roman" w:hAnsi="Times New Roman" w:cs="方正仿宋_GBK"/>
          <w:color w:val="auto"/>
          <w:sz w:val="32"/>
          <w:szCs w:val="32"/>
          <w:u w:val="none" w:color="auto"/>
          <w:lang w:val="en-US" w:eastAsia="zh-CN"/>
        </w:rPr>
        <w:t>实行差异化监管。</w:t>
      </w:r>
      <w:r>
        <w:rPr>
          <w:rFonts w:hint="eastAsia" w:ascii="Times New Roman" w:hAnsi="Times New Roman" w:cs="方正仿宋_GBK"/>
          <w:color w:val="auto"/>
          <w:szCs w:val="32"/>
          <w:u w:val="none" w:color="auto"/>
          <w:lang w:val="en-US" w:eastAsia="zh-CN"/>
        </w:rPr>
        <w:t>扩大</w:t>
      </w:r>
      <w:r>
        <w:rPr>
          <w:rFonts w:hint="eastAsia" w:ascii="Times New Roman" w:hAnsi="Times New Roman" w:cs="方正仿宋_GBK"/>
          <w:color w:val="auto"/>
          <w:szCs w:val="32"/>
          <w:u w:val="none" w:color="auto"/>
        </w:rPr>
        <w:t>“信用+”应用场景，</w:t>
      </w:r>
      <w:r>
        <w:rPr>
          <w:rFonts w:hint="eastAsia" w:ascii="Times New Roman" w:hAnsi="Times New Roman"/>
          <w:color w:val="auto"/>
          <w:szCs w:val="32"/>
          <w:u w:val="none" w:color="auto"/>
        </w:rPr>
        <w:t>推进“信用+执法”实战</w:t>
      </w:r>
      <w:r>
        <w:rPr>
          <w:rFonts w:hint="eastAsia" w:ascii="Times New Roman" w:hAnsi="Times New Roman"/>
          <w:color w:val="auto"/>
          <w:szCs w:val="32"/>
          <w:u w:val="none" w:color="auto"/>
          <w:lang w:val="en-US" w:eastAsia="zh-CN"/>
        </w:rPr>
        <w:t>实效</w:t>
      </w:r>
      <w:r>
        <w:rPr>
          <w:rFonts w:hint="eastAsia" w:ascii="Times New Roman" w:hAnsi="Times New Roman"/>
          <w:color w:val="auto"/>
          <w:szCs w:val="32"/>
          <w:u w:val="none" w:color="auto"/>
          <w:lang w:eastAsia="zh-CN"/>
        </w:rPr>
        <w:t>，</w:t>
      </w:r>
      <w:r>
        <w:rPr>
          <w:rFonts w:hint="eastAsia" w:ascii="Times New Roman" w:hAnsi="Times New Roman"/>
          <w:color w:val="auto"/>
          <w:szCs w:val="32"/>
          <w:u w:val="none" w:color="auto"/>
          <w:lang w:val="en-US" w:eastAsia="zh-CN"/>
        </w:rPr>
        <w:t>促进</w:t>
      </w:r>
      <w:r>
        <w:rPr>
          <w:rFonts w:hint="eastAsia" w:ascii="Times New Roman" w:hAnsi="Times New Roman"/>
          <w:color w:val="auto"/>
          <w:szCs w:val="32"/>
          <w:u w:val="none" w:color="auto"/>
        </w:rPr>
        <w:t>信用信息在</w:t>
      </w:r>
      <w:r>
        <w:rPr>
          <w:rFonts w:hint="eastAsia" w:ascii="Times New Roman" w:hAnsi="Times New Roman"/>
          <w:color w:val="auto"/>
          <w:szCs w:val="32"/>
          <w:u w:val="none" w:color="auto"/>
          <w:lang w:val="en-US" w:eastAsia="zh-CN"/>
        </w:rPr>
        <w:t>市场准入</w:t>
      </w:r>
      <w:r>
        <w:rPr>
          <w:rFonts w:ascii="Times New Roman" w:hAnsi="Times New Roman"/>
          <w:color w:val="auto"/>
          <w:szCs w:val="32"/>
          <w:u w:val="none" w:color="auto"/>
        </w:rPr>
        <w:t>、</w:t>
      </w:r>
      <w:r>
        <w:rPr>
          <w:rFonts w:hint="eastAsia" w:ascii="Times New Roman" w:hAnsi="Times New Roman"/>
          <w:color w:val="auto"/>
          <w:szCs w:val="32"/>
          <w:u w:val="none" w:color="auto"/>
        </w:rPr>
        <w:t>安全监管</w:t>
      </w:r>
      <w:r>
        <w:rPr>
          <w:rFonts w:ascii="Times New Roman" w:hAnsi="Times New Roman"/>
          <w:color w:val="auto"/>
          <w:szCs w:val="32"/>
          <w:u w:val="none" w:color="auto"/>
        </w:rPr>
        <w:t>、</w:t>
      </w:r>
      <w:r>
        <w:rPr>
          <w:rFonts w:hint="eastAsia" w:ascii="Times New Roman" w:hAnsi="Times New Roman"/>
          <w:color w:val="auto"/>
          <w:szCs w:val="32"/>
          <w:u w:val="none" w:color="auto"/>
        </w:rPr>
        <w:t>主体</w:t>
      </w:r>
      <w:r>
        <w:rPr>
          <w:rFonts w:ascii="Times New Roman" w:hAnsi="Times New Roman"/>
          <w:color w:val="auto"/>
          <w:szCs w:val="32"/>
          <w:u w:val="none" w:color="auto"/>
        </w:rPr>
        <w:t>培育</w:t>
      </w:r>
      <w:r>
        <w:rPr>
          <w:rFonts w:hint="eastAsia" w:ascii="Times New Roman" w:hAnsi="Times New Roman"/>
          <w:color w:val="auto"/>
          <w:szCs w:val="32"/>
          <w:u w:val="none" w:color="auto"/>
        </w:rPr>
        <w:t>、消费</w:t>
      </w:r>
      <w:r>
        <w:rPr>
          <w:rFonts w:ascii="Times New Roman" w:hAnsi="Times New Roman"/>
          <w:color w:val="auto"/>
          <w:szCs w:val="32"/>
          <w:u w:val="none" w:color="auto"/>
        </w:rPr>
        <w:t>维权</w:t>
      </w:r>
      <w:r>
        <w:rPr>
          <w:rFonts w:hint="eastAsia" w:ascii="Times New Roman" w:hAnsi="Times New Roman"/>
          <w:color w:val="auto"/>
          <w:szCs w:val="32"/>
          <w:u w:val="none" w:color="auto"/>
          <w:lang w:eastAsia="zh-CN"/>
        </w:rPr>
        <w:t>、</w:t>
      </w:r>
      <w:r>
        <w:rPr>
          <w:rFonts w:hint="eastAsia" w:ascii="Times New Roman" w:hAnsi="Times New Roman" w:eastAsia="方正仿宋_GBK" w:cs="方正仿宋_GBK"/>
          <w:color w:val="auto"/>
          <w:sz w:val="32"/>
          <w:szCs w:val="32"/>
          <w:u w:val="none" w:color="auto"/>
        </w:rPr>
        <w:t>招标投标、增信融资</w:t>
      </w:r>
      <w:r>
        <w:rPr>
          <w:rFonts w:hint="eastAsia" w:ascii="Times New Roman" w:hAnsi="Times New Roman" w:cs="方正仿宋_GBK"/>
          <w:color w:val="auto"/>
          <w:sz w:val="32"/>
          <w:szCs w:val="32"/>
          <w:u w:val="none" w:color="auto"/>
          <w:lang w:val="en-US" w:eastAsia="zh-CN"/>
        </w:rPr>
        <w:t>等</w:t>
      </w:r>
      <w:r>
        <w:rPr>
          <w:rFonts w:ascii="Times New Roman" w:hAnsi="Times New Roman"/>
          <w:color w:val="auto"/>
          <w:szCs w:val="32"/>
          <w:u w:val="none" w:color="auto"/>
        </w:rPr>
        <w:t>领域的深层次应用</w:t>
      </w:r>
      <w:r>
        <w:rPr>
          <w:rFonts w:hint="eastAsia" w:ascii="Times New Roman" w:hAnsi="Times New Roman"/>
          <w:color w:val="auto"/>
          <w:szCs w:val="32"/>
          <w:u w:val="none" w:color="auto"/>
        </w:rPr>
        <w:t>。</w:t>
      </w:r>
    </w:p>
    <w:p w14:paraId="579EDD15">
      <w:pPr>
        <w:pStyle w:val="3"/>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楷体_GBK" w:cs="方正楷体_GBK"/>
          <w:b w:val="0"/>
          <w:bCs w:val="0"/>
          <w:color w:val="auto"/>
          <w:spacing w:val="0"/>
          <w:sz w:val="32"/>
          <w:szCs w:val="32"/>
          <w:highlight w:val="none"/>
          <w:u w:val="none" w:color="auto"/>
          <w:lang w:val="en-US" w:eastAsia="zh-CN"/>
        </w:rPr>
      </w:pPr>
      <w:bookmarkStart w:id="378" w:name="_Toc21464"/>
      <w:bookmarkStart w:id="379" w:name="_Toc24436"/>
      <w:bookmarkStart w:id="380" w:name="_Toc7111"/>
      <w:bookmarkStart w:id="381" w:name="_Toc31003"/>
      <w:bookmarkStart w:id="382" w:name="_Toc3887"/>
      <w:bookmarkStart w:id="383" w:name="_Toc14577"/>
      <w:bookmarkStart w:id="384" w:name="_Toc9852"/>
      <w:bookmarkStart w:id="385" w:name="_Toc28437"/>
      <w:bookmarkStart w:id="386" w:name="_Toc3526"/>
      <w:bookmarkStart w:id="387" w:name="_Toc16368"/>
      <w:bookmarkStart w:id="388" w:name="_Toc16871"/>
      <w:bookmarkStart w:id="389" w:name="_Toc25894"/>
      <w:bookmarkStart w:id="390" w:name="_Toc15362"/>
      <w:r>
        <w:rPr>
          <w:rFonts w:hint="eastAsia" w:ascii="Times New Roman" w:hAnsi="Times New Roman" w:eastAsia="方正楷体_GBK" w:cs="方正楷体_GBK"/>
          <w:b w:val="0"/>
          <w:bCs w:val="0"/>
          <w:color w:val="auto"/>
          <w:spacing w:val="0"/>
          <w:sz w:val="32"/>
          <w:szCs w:val="32"/>
          <w:highlight w:val="none"/>
          <w:u w:val="none" w:color="auto"/>
          <w:lang w:eastAsia="zh-CN"/>
        </w:rPr>
        <w:t>（</w:t>
      </w:r>
      <w:r>
        <w:rPr>
          <w:rFonts w:hint="eastAsia" w:ascii="Times New Roman" w:hAnsi="Times New Roman" w:eastAsia="方正楷体_GBK" w:cs="方正楷体_GBK"/>
          <w:b w:val="0"/>
          <w:bCs w:val="0"/>
          <w:color w:val="auto"/>
          <w:spacing w:val="0"/>
          <w:sz w:val="32"/>
          <w:szCs w:val="32"/>
          <w:highlight w:val="none"/>
          <w:u w:val="none" w:color="auto"/>
          <w:lang w:val="en-US" w:eastAsia="zh-CN"/>
        </w:rPr>
        <w:t>三</w:t>
      </w:r>
      <w:r>
        <w:rPr>
          <w:rFonts w:hint="eastAsia" w:ascii="Times New Roman" w:hAnsi="Times New Roman" w:eastAsia="方正楷体_GBK" w:cs="方正楷体_GBK"/>
          <w:b w:val="0"/>
          <w:bCs w:val="0"/>
          <w:color w:val="auto"/>
          <w:spacing w:val="0"/>
          <w:sz w:val="32"/>
          <w:szCs w:val="32"/>
          <w:highlight w:val="none"/>
          <w:u w:val="none" w:color="auto"/>
          <w:lang w:eastAsia="zh-CN"/>
        </w:rPr>
        <w:t>）</w:t>
      </w:r>
      <w:r>
        <w:rPr>
          <w:rFonts w:hint="eastAsia" w:ascii="Times New Roman" w:hAnsi="Times New Roman" w:eastAsia="方正楷体_GBK" w:cs="方正楷体_GBK"/>
          <w:b w:val="0"/>
          <w:bCs w:val="0"/>
          <w:color w:val="auto"/>
          <w:spacing w:val="0"/>
          <w:sz w:val="32"/>
          <w:szCs w:val="32"/>
          <w:highlight w:val="none"/>
          <w:u w:val="none" w:color="auto"/>
          <w:lang w:val="en-US" w:eastAsia="zh-CN"/>
        </w:rPr>
        <w:t>构建数字市场监管体系能力。</w:t>
      </w:r>
      <w:bookmarkEnd w:id="378"/>
      <w:bookmarkEnd w:id="379"/>
      <w:bookmarkEnd w:id="380"/>
      <w:bookmarkEnd w:id="381"/>
      <w:bookmarkEnd w:id="382"/>
      <w:bookmarkEnd w:id="383"/>
      <w:bookmarkEnd w:id="384"/>
      <w:bookmarkEnd w:id="385"/>
      <w:bookmarkEnd w:id="386"/>
      <w:bookmarkEnd w:id="387"/>
      <w:bookmarkEnd w:id="388"/>
      <w:bookmarkEnd w:id="389"/>
    </w:p>
    <w:p w14:paraId="37A44EF5">
      <w:pPr>
        <w:keepNext w:val="0"/>
        <w:keepLines w:val="0"/>
        <w:pageBreakBefore w:val="0"/>
        <w:widowControl/>
        <w:kinsoku/>
        <w:wordWrap/>
        <w:overflowPunct/>
        <w:topLinePunct w:val="0"/>
        <w:autoSpaceDE/>
        <w:autoSpaceDN/>
        <w:bidi w:val="0"/>
        <w:adjustRightInd/>
        <w:snapToGrid/>
        <w:spacing w:line="579" w:lineRule="exact"/>
        <w:ind w:left="0" w:leftChars="0" w:right="0" w:rightChars="0" w:firstLine="640" w:firstLineChars="200"/>
        <w:jc w:val="left"/>
        <w:textAlignment w:val="auto"/>
        <w:outlineLvl w:val="9"/>
        <w:rPr>
          <w:rFonts w:hint="eastAsia" w:ascii="Times New Roman" w:hAnsi="Times New Roman" w:cs="方正仿宋_GBK"/>
          <w:color w:val="auto"/>
          <w:spacing w:val="0"/>
          <w:sz w:val="32"/>
          <w:szCs w:val="32"/>
          <w:u w:val="none" w:color="auto"/>
          <w:lang w:val="en-US" w:eastAsia="zh-CN"/>
        </w:rPr>
      </w:pPr>
      <w:r>
        <w:rPr>
          <w:rFonts w:hint="eastAsia" w:ascii="Times New Roman" w:hAnsi="Times New Roman" w:cs="方正仿宋_GBK"/>
          <w:color w:val="auto"/>
          <w:spacing w:val="0"/>
          <w:sz w:val="32"/>
          <w:szCs w:val="32"/>
          <w:u w:val="none" w:color="auto"/>
          <w:lang w:val="en-US" w:eastAsia="zh-CN"/>
        </w:rPr>
        <w:t>强化市场监管数据治理。</w:t>
      </w:r>
      <w:r>
        <w:rPr>
          <w:rFonts w:hint="eastAsia" w:ascii="Times New Roman" w:hAnsi="Times New Roman" w:eastAsia="方正仿宋_GBK" w:cs="方正仿宋_GBK"/>
          <w:color w:val="auto"/>
          <w:spacing w:val="0"/>
          <w:sz w:val="32"/>
          <w:szCs w:val="32"/>
          <w:u w:val="none" w:color="auto"/>
          <w:lang w:val="en-US" w:eastAsia="zh-CN"/>
        </w:rPr>
        <w:t>深入开展数据质量提升攻坚，</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开展数据关联标注，打造高质量数据集</w:t>
      </w:r>
      <w:r>
        <w:rPr>
          <w:rFonts w:hint="eastAsia" w:ascii="Times New Roman" w:hAnsi="Times New Roman" w:cs="方正仿宋_GBK"/>
          <w:b w:val="0"/>
          <w:bCs w:val="0"/>
          <w:color w:val="auto"/>
          <w:spacing w:val="0"/>
          <w:kern w:val="2"/>
          <w:sz w:val="32"/>
          <w:szCs w:val="32"/>
          <w:highlight w:val="none"/>
          <w:u w:val="none" w:color="auto"/>
          <w:lang w:val="en-US" w:eastAsia="zh-CN" w:bidi="ar-SA"/>
        </w:rPr>
        <w:t>，</w:t>
      </w:r>
      <w:r>
        <w:rPr>
          <w:rFonts w:hint="eastAsia" w:ascii="Times New Roman" w:hAnsi="Times New Roman" w:eastAsia="方正仿宋_GBK" w:cs="方正仿宋_GBK"/>
          <w:color w:val="auto"/>
          <w:spacing w:val="0"/>
          <w:sz w:val="32"/>
          <w:szCs w:val="32"/>
          <w:u w:val="none" w:color="auto"/>
          <w:lang w:val="en-US" w:eastAsia="zh-CN"/>
        </w:rPr>
        <w:t>支撑数据资源跨部门、跨地区、跨层级互认共享</w:t>
      </w:r>
      <w:r>
        <w:rPr>
          <w:rFonts w:hint="eastAsia" w:ascii="Times New Roman" w:hAnsi="Times New Roman" w:cs="方正仿宋_GBK"/>
          <w:color w:val="auto"/>
          <w:spacing w:val="0"/>
          <w:sz w:val="32"/>
          <w:szCs w:val="32"/>
          <w:u w:val="none" w:color="auto"/>
          <w:lang w:val="en-US" w:eastAsia="zh-CN"/>
        </w:rPr>
        <w:t>，</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推动数据增值和闭环迭代</w:t>
      </w:r>
      <w:r>
        <w:rPr>
          <w:rFonts w:hint="eastAsia" w:ascii="Times New Roman" w:hAnsi="Times New Roman" w:eastAsia="方正仿宋_GBK" w:cs="方正仿宋_GBK"/>
          <w:color w:val="auto"/>
          <w:spacing w:val="0"/>
          <w:sz w:val="32"/>
          <w:szCs w:val="32"/>
          <w:u w:val="none" w:color="auto"/>
          <w:lang w:val="en-US" w:eastAsia="zh-CN"/>
        </w:rPr>
        <w:t>。</w:t>
      </w:r>
      <w:r>
        <w:rPr>
          <w:rFonts w:hint="eastAsia" w:ascii="Times New Roman" w:hAnsi="Times New Roman" w:cs="方正仿宋_GBK"/>
          <w:color w:val="auto"/>
          <w:sz w:val="32"/>
          <w:szCs w:val="32"/>
          <w:u w:val="none" w:color="auto"/>
          <w:lang w:val="en-US" w:eastAsia="zh-CN"/>
        </w:rPr>
        <w:t>加强经营主体全生命周期数据监测和综合分析</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w:t>
      </w:r>
      <w:r>
        <w:rPr>
          <w:rFonts w:hint="eastAsia" w:ascii="Times New Roman" w:hAnsi="Times New Roman" w:cs="方正仿宋_GBK"/>
          <w:b w:val="0"/>
          <w:bCs w:val="0"/>
          <w:color w:val="auto"/>
          <w:spacing w:val="0"/>
          <w:kern w:val="2"/>
          <w:sz w:val="32"/>
          <w:szCs w:val="32"/>
          <w:highlight w:val="none"/>
          <w:u w:val="none" w:color="auto"/>
          <w:lang w:val="en-US" w:eastAsia="zh-CN" w:bidi="ar-SA"/>
        </w:rPr>
        <w:t>提升</w:t>
      </w:r>
      <w:r>
        <w:rPr>
          <w:rFonts w:hint="eastAsia" w:ascii="Times New Roman" w:hAnsi="Times New Roman"/>
          <w:color w:val="auto"/>
          <w:szCs w:val="32"/>
          <w:u w:val="none" w:color="auto"/>
        </w:rPr>
        <w:t>非现场</w:t>
      </w:r>
      <w:r>
        <w:rPr>
          <w:rFonts w:hint="eastAsia" w:ascii="Times New Roman" w:hAnsi="Times New Roman"/>
          <w:color w:val="auto"/>
          <w:szCs w:val="32"/>
          <w:u w:val="none" w:color="auto"/>
          <w:lang w:val="en-US" w:eastAsia="zh-CN"/>
        </w:rPr>
        <w:t>监管</w:t>
      </w:r>
      <w:r>
        <w:rPr>
          <w:rFonts w:hint="eastAsia" w:ascii="Times New Roman" w:hAnsi="Times New Roman"/>
          <w:color w:val="auto"/>
          <w:szCs w:val="32"/>
          <w:u w:val="none" w:color="auto"/>
        </w:rPr>
        <w:t>、穿透式监管</w:t>
      </w:r>
      <w:r>
        <w:rPr>
          <w:rFonts w:hint="eastAsia" w:ascii="Times New Roman" w:hAnsi="Times New Roman"/>
          <w:color w:val="auto"/>
          <w:szCs w:val="32"/>
          <w:u w:val="none" w:color="auto"/>
          <w:lang w:val="en-US" w:eastAsia="zh-CN"/>
        </w:rPr>
        <w:t>能力</w:t>
      </w:r>
      <w:r>
        <w:rPr>
          <w:rFonts w:hint="eastAsia" w:ascii="Times New Roman" w:hAnsi="Times New Roman"/>
          <w:color w:val="auto"/>
          <w:spacing w:val="0"/>
          <w:sz w:val="32"/>
          <w:szCs w:val="32"/>
          <w:u w:val="none" w:color="auto"/>
          <w:lang w:eastAsia="zh-CN"/>
        </w:rPr>
        <w:t>。</w:t>
      </w:r>
      <w:r>
        <w:rPr>
          <w:rFonts w:hint="eastAsia" w:ascii="Times New Roman" w:hAnsi="Times New Roman" w:eastAsia="方正仿宋_GBK" w:cs="方正仿宋_GBK"/>
          <w:color w:val="auto"/>
          <w:spacing w:val="0"/>
          <w:sz w:val="32"/>
          <w:szCs w:val="32"/>
          <w:u w:val="none" w:color="auto"/>
        </w:rPr>
        <w:t>出台市场监管领域数据安全管理办法，建立数据安全风险监测与预警机制</w:t>
      </w:r>
      <w:r>
        <w:rPr>
          <w:rFonts w:hint="eastAsia" w:ascii="Times New Roman" w:hAnsi="Times New Roman" w:cs="方正仿宋_GBK"/>
          <w:color w:val="auto"/>
          <w:spacing w:val="0"/>
          <w:sz w:val="32"/>
          <w:szCs w:val="32"/>
          <w:u w:val="none" w:color="auto"/>
          <w:lang w:eastAsia="zh-CN"/>
        </w:rPr>
        <w:t>，</w:t>
      </w:r>
      <w:r>
        <w:rPr>
          <w:rFonts w:hint="eastAsia" w:ascii="Times New Roman" w:hAnsi="Times New Roman" w:eastAsia="方正仿宋_GBK" w:cs="方正仿宋_GBK"/>
          <w:color w:val="auto"/>
          <w:spacing w:val="0"/>
          <w:sz w:val="32"/>
          <w:szCs w:val="32"/>
          <w:u w:val="none" w:color="auto"/>
          <w:lang w:val="en-US" w:eastAsia="zh-CN"/>
        </w:rPr>
        <w:t>按需推动企业登记监管等数据向社会有序开放</w:t>
      </w:r>
      <w:r>
        <w:rPr>
          <w:rFonts w:hint="eastAsia" w:ascii="Times New Roman" w:hAnsi="Times New Roman" w:cs="方正仿宋_GBK"/>
          <w:color w:val="auto"/>
          <w:spacing w:val="0"/>
          <w:sz w:val="32"/>
          <w:szCs w:val="32"/>
          <w:u w:val="none" w:color="auto"/>
          <w:lang w:val="en-US" w:eastAsia="zh-CN"/>
        </w:rPr>
        <w:t>。</w:t>
      </w:r>
    </w:p>
    <w:p w14:paraId="4C5C8366">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9"/>
        <w:rPr>
          <w:rFonts w:hint="eastAsia" w:ascii="Times New Roman" w:hAnsi="Times New Roman" w:cs="方正仿宋_GBK"/>
          <w:color w:val="auto"/>
          <w:spacing w:val="0"/>
          <w:sz w:val="32"/>
          <w:szCs w:val="32"/>
          <w:u w:val="none" w:color="auto"/>
          <w:lang w:val="en-US" w:eastAsia="zh-CN"/>
        </w:rPr>
      </w:pPr>
      <w:r>
        <w:rPr>
          <w:rFonts w:hint="eastAsia" w:ascii="Times New Roman" w:hAnsi="Times New Roman" w:cs="方正仿宋_GBK"/>
          <w:color w:val="auto"/>
          <w:spacing w:val="0"/>
          <w:sz w:val="32"/>
          <w:szCs w:val="32"/>
          <w:u w:val="none" w:color="auto"/>
          <w:lang w:val="en-US" w:eastAsia="zh-CN"/>
        </w:rPr>
        <w:t>加快数字应用综合集成。</w:t>
      </w:r>
      <w:r>
        <w:rPr>
          <w:rFonts w:hint="eastAsia" w:ascii="Times New Roman" w:hAnsi="Times New Roman" w:eastAsia="方正仿宋_GBK" w:cs="方正仿宋_GBK"/>
          <w:color w:val="auto"/>
          <w:spacing w:val="0"/>
          <w:kern w:val="21"/>
          <w:sz w:val="32"/>
          <w:szCs w:val="32"/>
          <w:u w:val="none" w:color="auto"/>
        </w:rPr>
        <w:t>巩固拓展</w:t>
      </w:r>
      <w:r>
        <w:rPr>
          <w:rFonts w:hint="eastAsia" w:ascii="Times New Roman" w:hAnsi="Times New Roman" w:eastAsia="方正仿宋_GBK" w:cs="方正仿宋_GBK"/>
          <w:color w:val="auto"/>
          <w:spacing w:val="0"/>
          <w:kern w:val="21"/>
          <w:sz w:val="32"/>
          <w:szCs w:val="32"/>
          <w:u w:val="none" w:color="auto"/>
          <w:lang w:eastAsia="zh-CN"/>
        </w:rPr>
        <w:t>数字</w:t>
      </w:r>
      <w:r>
        <w:rPr>
          <w:rFonts w:hint="eastAsia" w:ascii="Times New Roman" w:hAnsi="Times New Roman" w:eastAsia="方正仿宋_GBK" w:cs="方正仿宋_GBK"/>
          <w:color w:val="auto"/>
          <w:spacing w:val="0"/>
          <w:kern w:val="21"/>
          <w:sz w:val="32"/>
          <w:szCs w:val="32"/>
          <w:u w:val="none" w:color="auto"/>
        </w:rPr>
        <w:t>市场监管基本能力，</w:t>
      </w:r>
      <w:r>
        <w:rPr>
          <w:rFonts w:hint="eastAsia" w:ascii="Times New Roman" w:hAnsi="Times New Roman" w:eastAsia="方正仿宋_GBK" w:cs="方正仿宋_GBK"/>
          <w:color w:val="auto"/>
          <w:spacing w:val="0"/>
          <w:kern w:val="21"/>
          <w:sz w:val="32"/>
          <w:szCs w:val="32"/>
          <w:u w:val="none" w:color="auto"/>
          <w:lang w:eastAsia="zh-CN"/>
        </w:rPr>
        <w:t>构建全要素集成、全流程闭环、全场景实战的综合场景，</w:t>
      </w:r>
      <w:r>
        <w:rPr>
          <w:rFonts w:hint="eastAsia" w:ascii="Times New Roman" w:hAnsi="Times New Roman" w:cs="方正仿宋_GBK"/>
          <w:color w:val="auto"/>
          <w:spacing w:val="0"/>
          <w:kern w:val="21"/>
          <w:sz w:val="32"/>
          <w:szCs w:val="32"/>
          <w:u w:val="none" w:color="auto"/>
          <w:lang w:eastAsia="zh-CN"/>
        </w:rPr>
        <w:t>全面提升多跨协同实战能力。</w:t>
      </w:r>
      <w:r>
        <w:rPr>
          <w:rFonts w:hint="eastAsia" w:ascii="Times New Roman" w:hAnsi="Times New Roman" w:cs="方正仿宋_GBK"/>
          <w:color w:val="auto"/>
          <w:spacing w:val="0"/>
          <w:kern w:val="21"/>
          <w:sz w:val="32"/>
          <w:szCs w:val="32"/>
          <w:u w:val="none" w:color="auto"/>
          <w:lang w:val="en-US" w:eastAsia="zh-CN"/>
        </w:rPr>
        <w:t>推动应用</w:t>
      </w:r>
      <w:r>
        <w:rPr>
          <w:rFonts w:hint="eastAsia" w:ascii="Times New Roman" w:hAnsi="Times New Roman" w:cs="方正仿宋_GBK"/>
          <w:color w:val="auto"/>
          <w:spacing w:val="0"/>
          <w:kern w:val="21"/>
          <w:sz w:val="32"/>
          <w:szCs w:val="32"/>
          <w:u w:val="none" w:color="auto"/>
          <w:lang w:eastAsia="zh-CN"/>
        </w:rPr>
        <w:t>场景打造与流程再造、制度变革、机制完善融合，</w:t>
      </w:r>
      <w:r>
        <w:rPr>
          <w:rFonts w:hint="eastAsia" w:ascii="Times New Roman" w:hAnsi="Times New Roman" w:cs="方正仿宋_GBK"/>
          <w:color w:val="auto"/>
          <w:spacing w:val="0"/>
          <w:kern w:val="21"/>
          <w:sz w:val="32"/>
          <w:szCs w:val="32"/>
          <w:u w:val="none" w:color="auto"/>
          <w:lang w:val="en-US" w:eastAsia="zh-CN"/>
        </w:rPr>
        <w:t>深化</w:t>
      </w:r>
      <w:r>
        <w:rPr>
          <w:rFonts w:hint="eastAsia" w:ascii="Times New Roman" w:hAnsi="Times New Roman" w:cs="方正仿宋_GBK"/>
          <w:color w:val="auto"/>
          <w:spacing w:val="0"/>
          <w:sz w:val="32"/>
          <w:szCs w:val="32"/>
          <w:u w:val="none" w:color="auto"/>
          <w:lang w:val="en-US" w:eastAsia="zh-CN"/>
        </w:rPr>
        <w:t>拓展</w:t>
      </w:r>
      <w:r>
        <w:rPr>
          <w:rFonts w:hint="eastAsia" w:ascii="Times New Roman" w:hAnsi="Times New Roman" w:eastAsia="方正仿宋_GBK" w:cs="方正仿宋_GBK"/>
          <w:color w:val="auto"/>
          <w:spacing w:val="0"/>
          <w:sz w:val="32"/>
          <w:szCs w:val="32"/>
          <w:u w:val="none" w:color="auto"/>
          <w:lang w:eastAsia="zh-CN"/>
        </w:rPr>
        <w:t>“一件事”能力、场景、覆盖</w:t>
      </w:r>
      <w:r>
        <w:rPr>
          <w:rFonts w:hint="eastAsia" w:ascii="Times New Roman" w:hAnsi="Times New Roman" w:cs="方正仿宋_GBK"/>
          <w:color w:val="auto"/>
          <w:spacing w:val="0"/>
          <w:sz w:val="32"/>
          <w:szCs w:val="32"/>
          <w:u w:val="none" w:color="auto"/>
          <w:lang w:val="en-US" w:eastAsia="zh-CN"/>
        </w:rPr>
        <w:t>面，</w:t>
      </w:r>
      <w:r>
        <w:rPr>
          <w:rFonts w:hint="eastAsia" w:ascii="Times New Roman" w:hAnsi="Times New Roman" w:eastAsia="方正仿宋_GBK" w:cs="方正仿宋_GBK"/>
          <w:color w:val="auto"/>
          <w:spacing w:val="0"/>
          <w:kern w:val="21"/>
          <w:sz w:val="32"/>
          <w:szCs w:val="32"/>
          <w:u w:val="none" w:color="auto"/>
          <w:lang w:eastAsia="zh-CN"/>
        </w:rPr>
        <w:t>加快形成高效协同的数字化履职能力体系。</w:t>
      </w:r>
    </w:p>
    <w:p w14:paraId="67B11633">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9"/>
        <w:rPr>
          <w:rFonts w:hint="default" w:ascii="Times New Roman" w:hAnsi="Times New Roman" w:eastAsia="方正仿宋_GBK" w:cs="方正仿宋_GBK"/>
          <w:b w:val="0"/>
          <w:bCs w:val="0"/>
          <w:color w:val="auto"/>
          <w:spacing w:val="0"/>
          <w:kern w:val="2"/>
          <w:sz w:val="32"/>
          <w:szCs w:val="32"/>
          <w:highlight w:val="none"/>
          <w:u w:val="none" w:color="auto"/>
          <w:lang w:val="en-US" w:eastAsia="zh-CN" w:bidi="ar-SA"/>
        </w:rPr>
      </w:pP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打造“AI+”应用场景。构建结构化语料库与领域知识库</w:t>
      </w:r>
      <w:r>
        <w:rPr>
          <w:rFonts w:hint="eastAsia" w:ascii="Times New Roman" w:hAnsi="Times New Roman" w:cs="方正仿宋_GBK"/>
          <w:b w:val="0"/>
          <w:bCs w:val="0"/>
          <w:color w:val="auto"/>
          <w:spacing w:val="0"/>
          <w:kern w:val="2"/>
          <w:sz w:val="32"/>
          <w:szCs w:val="32"/>
          <w:highlight w:val="none"/>
          <w:u w:val="none" w:color="auto"/>
          <w:lang w:val="en-US" w:eastAsia="zh-CN" w:bidi="ar-SA"/>
        </w:rPr>
        <w:t>，规范</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开发算法模型和智能体，</w:t>
      </w:r>
      <w:r>
        <w:rPr>
          <w:rFonts w:hint="eastAsia" w:ascii="Times New Roman" w:hAnsi="Times New Roman" w:cs="方正仿宋_GBK"/>
          <w:b w:val="0"/>
          <w:bCs w:val="0"/>
          <w:color w:val="auto"/>
          <w:spacing w:val="0"/>
          <w:kern w:val="2"/>
          <w:sz w:val="32"/>
          <w:szCs w:val="32"/>
          <w:highlight w:val="none"/>
          <w:u w:val="none" w:color="auto"/>
          <w:lang w:val="en-US" w:eastAsia="zh-CN" w:bidi="ar-SA"/>
        </w:rPr>
        <w:t>加强人工智能在市场综合监管领域的应用，打造“AI+”综合场景，提升感知预警、指挥决策、精准管理和即时响应</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能力。</w:t>
      </w:r>
      <w:r>
        <w:rPr>
          <w:rFonts w:hint="eastAsia" w:ascii="Times New Roman" w:hAnsi="Times New Roman" w:cs="方正仿宋_GBK"/>
          <w:b w:val="0"/>
          <w:bCs w:val="0"/>
          <w:color w:val="auto"/>
          <w:spacing w:val="0"/>
          <w:kern w:val="2"/>
          <w:sz w:val="32"/>
          <w:szCs w:val="32"/>
          <w:highlight w:val="none"/>
          <w:u w:val="none" w:color="auto"/>
          <w:lang w:val="en-US" w:eastAsia="zh-CN" w:bidi="ar-SA"/>
        </w:rPr>
        <w:t>深化</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物联感知资源与市场安全治理融合，实现重点风险点位感知设备全覆盖、全监测。</w:t>
      </w:r>
    </w:p>
    <w:p w14:paraId="18DCA1A5">
      <w:pPr>
        <w:keepNext w:val="0"/>
        <w:keepLines w:val="0"/>
        <w:pageBreakBefore w:val="0"/>
        <w:widowControl/>
        <w:numPr>
          <w:ilvl w:val="0"/>
          <w:numId w:val="0"/>
        </w:numPr>
        <w:kinsoku/>
        <w:wordWrap/>
        <w:overflowPunct/>
        <w:topLinePunct w:val="0"/>
        <w:autoSpaceDE/>
        <w:autoSpaceDN/>
        <w:bidi w:val="0"/>
        <w:adjustRightInd w:val="0"/>
        <w:snapToGrid w:val="0"/>
        <w:spacing w:line="579" w:lineRule="exact"/>
        <w:ind w:firstLine="560" w:firstLineChars="200"/>
        <w:jc w:val="center"/>
        <w:textAlignment w:val="auto"/>
        <w:rPr>
          <w:rFonts w:hint="default" w:ascii="Times New Roman" w:hAnsi="Times New Roman" w:eastAsia="方正黑体_GBK" w:cs="方正黑体_GBK"/>
          <w:bCs/>
          <w:color w:val="auto"/>
          <w:sz w:val="28"/>
          <w:szCs w:val="28"/>
          <w:u w:val="none" w:color="auto"/>
          <w:lang w:val="en-US" w:eastAsia="zh-CN"/>
        </w:rPr>
      </w:pPr>
      <w:bookmarkStart w:id="391" w:name="_Toc13505"/>
      <w:bookmarkStart w:id="392" w:name="_Toc14053"/>
      <w:bookmarkStart w:id="393" w:name="_Toc11136"/>
      <w:bookmarkStart w:id="394" w:name="_Toc21867"/>
      <w:bookmarkStart w:id="395" w:name="_Toc32680"/>
      <w:bookmarkStart w:id="396" w:name="_Toc15880"/>
      <w:bookmarkStart w:id="397" w:name="_Toc29258"/>
      <w:r>
        <w:rPr>
          <w:rFonts w:hint="default" w:ascii="Times New Roman" w:hAnsi="Times New Roman" w:eastAsia="方正黑体_GBK" w:cs="Times New Roman"/>
          <w:b w:val="0"/>
          <w:bCs w:val="0"/>
          <w:color w:val="auto"/>
          <w:spacing w:val="0"/>
          <w:sz w:val="28"/>
          <w:szCs w:val="28"/>
          <w:u w:val="none" w:color="auto"/>
          <w:lang w:val="en-US" w:eastAsia="zh-CN"/>
        </w:rPr>
        <w:t>专栏</w:t>
      </w:r>
      <w:r>
        <w:rPr>
          <w:rFonts w:hint="eastAsia" w:ascii="Times New Roman" w:hAnsi="Times New Roman" w:eastAsia="方正黑体_GBK" w:cs="Times New Roman"/>
          <w:b w:val="0"/>
          <w:bCs w:val="0"/>
          <w:color w:val="auto"/>
          <w:spacing w:val="0"/>
          <w:sz w:val="28"/>
          <w:szCs w:val="28"/>
          <w:u w:val="none" w:color="auto"/>
          <w:lang w:val="en-US" w:eastAsia="zh-CN"/>
        </w:rPr>
        <w:t>10</w:t>
      </w:r>
      <w:r>
        <w:rPr>
          <w:rFonts w:hint="eastAsia" w:ascii="Times New Roman" w:hAnsi="Times New Roman" w:eastAsia="方正黑体_GBK" w:cs="方正黑体_GBK"/>
          <w:b w:val="0"/>
          <w:bCs w:val="0"/>
          <w:color w:val="auto"/>
          <w:spacing w:val="0"/>
          <w:sz w:val="28"/>
          <w:szCs w:val="28"/>
          <w:u w:val="none" w:color="auto"/>
          <w:lang w:val="en-US" w:eastAsia="zh-CN"/>
        </w:rPr>
        <w:t xml:space="preserve"> 加快数字</w:t>
      </w:r>
      <w:r>
        <w:rPr>
          <w:rFonts w:hint="eastAsia" w:ascii="Times New Roman" w:hAnsi="Times New Roman" w:eastAsia="方正黑体_GBK" w:cs="方正黑体_GBK"/>
          <w:bCs/>
          <w:color w:val="auto"/>
          <w:sz w:val="28"/>
          <w:szCs w:val="28"/>
          <w:u w:val="none" w:color="auto"/>
          <w:lang w:val="en-US" w:eastAsia="zh-CN"/>
        </w:rPr>
        <w:t>市场监管体系能力跃升</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726D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0D81CCC3">
            <w:pPr>
              <w:pStyle w:val="5"/>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Chars="200"/>
              <w:jc w:val="both"/>
              <w:textAlignment w:val="auto"/>
              <w:rPr>
                <w:rFonts w:hint="default" w:ascii="Times New Roman" w:hAnsi="Times New Roman" w:eastAsia="方正黑体_GBK" w:cs="方正黑体_GBK"/>
                <w:bCs/>
                <w:color w:val="auto"/>
                <w:sz w:val="24"/>
                <w:szCs w:val="24"/>
                <w:u w:val="none" w:color="auto"/>
                <w:lang w:val="en-US" w:eastAsia="zh-CN"/>
              </w:rPr>
            </w:pPr>
            <w:r>
              <w:rPr>
                <w:rFonts w:hint="eastAsia" w:ascii="Times New Roman" w:hAnsi="Times New Roman" w:eastAsia="方正黑体_GBK" w:cs="方正黑体_GBK"/>
                <w:bCs/>
                <w:color w:val="auto"/>
                <w:sz w:val="24"/>
                <w:szCs w:val="24"/>
                <w:u w:val="none" w:color="auto"/>
                <w:lang w:val="en-US" w:eastAsia="zh-CN"/>
              </w:rPr>
              <w:t>1. 夯实数字基础底座。</w:t>
            </w:r>
            <w:r>
              <w:rPr>
                <w:rFonts w:hint="eastAsia" w:ascii="Times New Roman" w:hAnsi="Times New Roman" w:eastAsia="方正仿宋_GBK" w:cs="方正仿宋_GBK"/>
                <w:bCs/>
                <w:color w:val="auto"/>
                <w:sz w:val="24"/>
                <w:szCs w:val="24"/>
                <w:u w:val="none" w:color="auto"/>
                <w:lang w:val="en-US" w:eastAsia="zh-CN"/>
              </w:rPr>
              <w:t>迭代升级政务云网、物联感知等综合</w:t>
            </w:r>
            <w:r>
              <w:rPr>
                <w:rFonts w:hint="eastAsia" w:ascii="Times New Roman" w:hAnsi="Times New Roman" w:cs="方正仿宋_GBK"/>
                <w:bCs/>
                <w:color w:val="auto"/>
                <w:sz w:val="24"/>
                <w:szCs w:val="24"/>
                <w:u w:val="none" w:color="auto"/>
                <w:lang w:val="en-US" w:eastAsia="zh-CN"/>
              </w:rPr>
              <w:t>性</w:t>
            </w:r>
            <w:r>
              <w:rPr>
                <w:rFonts w:hint="eastAsia" w:ascii="Times New Roman" w:hAnsi="Times New Roman" w:eastAsia="方正仿宋_GBK" w:cs="方正仿宋_GBK"/>
                <w:bCs/>
                <w:color w:val="auto"/>
                <w:sz w:val="24"/>
                <w:szCs w:val="24"/>
                <w:u w:val="none" w:color="auto"/>
                <w:lang w:val="en-US" w:eastAsia="zh-CN"/>
              </w:rPr>
              <w:t>数字基础设施，整合电梯运行传感器和明厨亮灶摄像头等感知设备，强化人工智能算力供给。</w:t>
            </w:r>
            <w:r>
              <w:rPr>
                <w:rFonts w:hint="eastAsia" w:ascii="Times New Roman" w:hAnsi="Times New Roman" w:cs="方正仿宋_GBK"/>
                <w:bCs/>
                <w:color w:val="auto"/>
                <w:sz w:val="24"/>
                <w:szCs w:val="24"/>
                <w:u w:val="none" w:color="auto"/>
                <w:lang w:val="en-US" w:eastAsia="zh-CN"/>
              </w:rPr>
              <w:t>健全数据分类分级保护制度，筑牢数据安全和网络安全防线。</w:t>
            </w:r>
          </w:p>
          <w:p w14:paraId="40048218">
            <w:pPr>
              <w:pStyle w:val="5"/>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Chars="200"/>
              <w:jc w:val="both"/>
              <w:textAlignment w:val="auto"/>
              <w:rPr>
                <w:rFonts w:hint="eastAsia" w:ascii="Times New Roman" w:hAnsi="Times New Roman" w:eastAsia="方正仿宋_GBK" w:cs="Times New Roman"/>
                <w:bCs w:val="0"/>
                <w:color w:val="auto"/>
                <w:sz w:val="24"/>
                <w:szCs w:val="24"/>
                <w:u w:val="none" w:color="auto"/>
                <w:lang w:val="en-US" w:eastAsia="zh-CN"/>
              </w:rPr>
            </w:pPr>
            <w:r>
              <w:rPr>
                <w:rFonts w:hint="eastAsia" w:ascii="Times New Roman" w:hAnsi="Times New Roman" w:eastAsia="方正黑体_GBK" w:cs="方正黑体_GBK"/>
                <w:bCs/>
                <w:color w:val="auto"/>
                <w:sz w:val="24"/>
                <w:szCs w:val="24"/>
                <w:u w:val="none" w:color="auto"/>
                <w:lang w:val="en-US" w:eastAsia="zh-CN"/>
              </w:rPr>
              <w:t>2. 建设数字监管应用。</w:t>
            </w:r>
            <w:r>
              <w:rPr>
                <w:rFonts w:hint="eastAsia" w:ascii="Times New Roman" w:hAnsi="Times New Roman" w:eastAsia="方正仿宋_GBK" w:cs="Times New Roman"/>
                <w:color w:val="auto"/>
                <w:spacing w:val="0"/>
                <w:kern w:val="2"/>
                <w:sz w:val="24"/>
                <w:szCs w:val="24"/>
                <w:u w:val="none" w:color="auto"/>
              </w:rPr>
              <w:t>迭代</w:t>
            </w:r>
            <w:r>
              <w:rPr>
                <w:rFonts w:hint="eastAsia" w:ascii="Times New Roman" w:hAnsi="Times New Roman" w:cs="Times New Roman"/>
                <w:color w:val="auto"/>
                <w:spacing w:val="0"/>
                <w:kern w:val="2"/>
                <w:sz w:val="24"/>
                <w:szCs w:val="24"/>
                <w:u w:val="none" w:color="auto"/>
                <w:lang w:eastAsia="zh"/>
                <w:woUserID w:val="1"/>
              </w:rPr>
              <w:t>“渝食安”全链条智管、</w:t>
            </w:r>
            <w:r>
              <w:rPr>
                <w:rFonts w:hint="eastAsia" w:ascii="Times New Roman" w:hAnsi="Times New Roman" w:eastAsia="方正仿宋_GBK" w:cs="Times New Roman"/>
                <w:color w:val="auto"/>
                <w:spacing w:val="0"/>
                <w:kern w:val="2"/>
                <w:sz w:val="24"/>
                <w:szCs w:val="24"/>
                <w:u w:val="none" w:color="auto"/>
              </w:rPr>
              <w:t>特种设备在线、渝药安、知识产权在线，推动渝企在线、水电气收费智管</w:t>
            </w:r>
            <w:r>
              <w:rPr>
                <w:rFonts w:hint="eastAsia" w:ascii="Times New Roman" w:hAnsi="Times New Roman" w:eastAsia="方正仿宋_GBK" w:cs="Times New Roman"/>
                <w:color w:val="auto"/>
                <w:spacing w:val="0"/>
                <w:kern w:val="2"/>
                <w:sz w:val="24"/>
                <w:szCs w:val="24"/>
                <w:u w:val="none" w:color="auto"/>
                <w:lang w:eastAsia="zh-CN"/>
              </w:rPr>
              <w:t>在线</w:t>
            </w:r>
            <w:r>
              <w:rPr>
                <w:rFonts w:hint="eastAsia" w:ascii="Times New Roman" w:hAnsi="Times New Roman" w:eastAsia="方正仿宋_GBK" w:cs="Times New Roman"/>
                <w:color w:val="auto"/>
                <w:spacing w:val="0"/>
                <w:kern w:val="2"/>
                <w:sz w:val="24"/>
                <w:szCs w:val="24"/>
                <w:u w:val="none" w:color="auto"/>
              </w:rPr>
              <w:t>贯通实战，</w:t>
            </w:r>
            <w:r>
              <w:rPr>
                <w:rFonts w:hint="eastAsia" w:ascii="Times New Roman" w:hAnsi="Times New Roman" w:cs="Times New Roman"/>
                <w:color w:val="auto"/>
                <w:spacing w:val="0"/>
                <w:kern w:val="2"/>
                <w:sz w:val="24"/>
                <w:szCs w:val="24"/>
                <w:u w:val="none" w:color="auto"/>
                <w:lang w:eastAsia="zh-CN"/>
              </w:rPr>
              <w:t>开发上线</w:t>
            </w:r>
            <w:r>
              <w:rPr>
                <w:rFonts w:hint="eastAsia" w:ascii="Times New Roman" w:hAnsi="Times New Roman" w:eastAsia="方正仿宋_GBK" w:cs="Times New Roman"/>
                <w:color w:val="auto"/>
                <w:spacing w:val="0"/>
                <w:kern w:val="2"/>
                <w:sz w:val="24"/>
                <w:szCs w:val="24"/>
                <w:u w:val="none" w:color="auto"/>
                <w:lang w:eastAsia="zh-CN"/>
              </w:rPr>
              <w:t>检验检测一体化监管服务</w:t>
            </w:r>
            <w:r>
              <w:rPr>
                <w:rFonts w:hint="eastAsia" w:ascii="Times New Roman" w:hAnsi="Times New Roman" w:cs="Times New Roman"/>
                <w:color w:val="auto"/>
                <w:spacing w:val="0"/>
                <w:kern w:val="2"/>
                <w:sz w:val="24"/>
                <w:szCs w:val="24"/>
                <w:u w:val="none" w:color="auto"/>
                <w:lang w:eastAsia="zh-CN"/>
              </w:rPr>
              <w:t>和</w:t>
            </w:r>
            <w:r>
              <w:rPr>
                <w:rFonts w:hint="eastAsia" w:ascii="Times New Roman" w:hAnsi="Times New Roman" w:eastAsia="方正仿宋_GBK" w:cs="Times New Roman"/>
                <w:color w:val="auto"/>
                <w:spacing w:val="0"/>
                <w:kern w:val="2"/>
                <w:sz w:val="24"/>
                <w:szCs w:val="24"/>
                <w:u w:val="none" w:color="auto"/>
                <w:lang w:eastAsia="zh-CN"/>
              </w:rPr>
              <w:t>工业产品质量智控</w:t>
            </w:r>
            <w:r>
              <w:rPr>
                <w:rFonts w:hint="eastAsia" w:ascii="Times New Roman" w:hAnsi="Times New Roman" w:eastAsia="方正仿宋_GBK" w:cs="Times New Roman"/>
                <w:color w:val="auto"/>
                <w:spacing w:val="0"/>
                <w:sz w:val="24"/>
                <w:szCs w:val="24"/>
                <w:u w:val="none" w:color="auto"/>
                <w:lang w:eastAsia="zh-CN"/>
              </w:rPr>
              <w:t>。</w:t>
            </w:r>
            <w:r>
              <w:rPr>
                <w:rFonts w:hint="eastAsia" w:ascii="Times New Roman" w:hAnsi="Times New Roman" w:eastAsia="方正仿宋_GBK" w:cs="Times New Roman"/>
                <w:b w:val="0"/>
                <w:bCs w:val="0"/>
                <w:color w:val="auto"/>
                <w:spacing w:val="0"/>
                <w:kern w:val="2"/>
                <w:sz w:val="24"/>
                <w:szCs w:val="24"/>
                <w:u w:val="none" w:color="auto"/>
                <w:lang w:val="en-US" w:eastAsia="zh-CN" w:bidi="ar-SA"/>
              </w:rPr>
              <w:t>建设食品安全产销运储餐全链条智管、药品全周期智管、知识产权综合服务</w:t>
            </w:r>
            <w:r>
              <w:rPr>
                <w:rFonts w:hint="eastAsia" w:ascii="Times New Roman" w:hAnsi="Times New Roman" w:cs="Times New Roman"/>
                <w:b w:val="0"/>
                <w:bCs w:val="0"/>
                <w:color w:val="auto"/>
                <w:spacing w:val="0"/>
                <w:kern w:val="2"/>
                <w:sz w:val="24"/>
                <w:szCs w:val="24"/>
                <w:u w:val="none" w:color="auto"/>
                <w:lang w:val="en-US" w:eastAsia="zh-CN" w:bidi="ar-SA"/>
              </w:rPr>
              <w:t>3个</w:t>
            </w:r>
            <w:r>
              <w:rPr>
                <w:rFonts w:hint="eastAsia" w:ascii="Times New Roman" w:hAnsi="Times New Roman" w:eastAsia="方正仿宋_GBK" w:cs="Times New Roman"/>
                <w:b w:val="0"/>
                <w:bCs w:val="0"/>
                <w:color w:val="auto"/>
                <w:spacing w:val="0"/>
                <w:kern w:val="2"/>
                <w:sz w:val="24"/>
                <w:szCs w:val="24"/>
                <w:u w:val="none" w:color="auto"/>
                <w:lang w:val="en-US" w:eastAsia="zh-CN" w:bidi="ar-SA"/>
              </w:rPr>
              <w:t>AI+综合场景</w:t>
            </w:r>
            <w:r>
              <w:rPr>
                <w:rFonts w:hint="eastAsia" w:ascii="Times New Roman" w:hAnsi="Times New Roman" w:cs="Times New Roman"/>
                <w:b w:val="0"/>
                <w:bCs w:val="0"/>
                <w:color w:val="auto"/>
                <w:spacing w:val="0"/>
                <w:kern w:val="2"/>
                <w:sz w:val="24"/>
                <w:szCs w:val="24"/>
                <w:u w:val="none" w:color="auto"/>
                <w:lang w:val="en-US" w:eastAsia="zh-CN" w:bidi="ar-SA"/>
              </w:rPr>
              <w:t>和“AI+质量基础设施”公共服务平台。</w:t>
            </w:r>
          </w:p>
          <w:p w14:paraId="2225D3FE">
            <w:pPr>
              <w:pStyle w:val="5"/>
              <w:keepNext w:val="0"/>
              <w:suppressLineNumbers w:val="0"/>
              <w:spacing w:before="0" w:beforeAutospacing="0" w:after="0" w:afterAutospacing="0" w:line="360" w:lineRule="exact"/>
              <w:ind w:left="0" w:right="0"/>
              <w:rPr>
                <w:rFonts w:hint="eastAsia" w:ascii="Times New Roman" w:hAnsi="Times New Roman"/>
                <w:color w:val="auto"/>
                <w:szCs w:val="20"/>
                <w:u w:val="none" w:color="auto"/>
                <w:lang w:val="en-US" w:eastAsia="zh-CN"/>
              </w:rPr>
            </w:pPr>
            <w:r>
              <w:rPr>
                <w:rFonts w:hint="eastAsia" w:ascii="Times New Roman" w:hAnsi="Times New Roman" w:eastAsia="方正黑体_GBK" w:cs="方正黑体_GBK"/>
                <w:bCs/>
                <w:color w:val="auto"/>
                <w:sz w:val="24"/>
                <w:szCs w:val="24"/>
                <w:u w:val="none" w:color="auto"/>
                <w:lang w:val="en-US" w:eastAsia="zh-CN"/>
              </w:rPr>
              <w:t>3. 开发算法模型和智能体。</w:t>
            </w:r>
            <w:r>
              <w:rPr>
                <w:rFonts w:hint="eastAsia" w:ascii="Times New Roman" w:hAnsi="Times New Roman"/>
                <w:color w:val="auto"/>
                <w:sz w:val="24"/>
                <w:szCs w:val="24"/>
                <w:u w:val="none" w:color="auto"/>
                <w:lang w:val="en-US" w:eastAsia="zh-CN"/>
              </w:rPr>
              <w:t>建设</w:t>
            </w:r>
            <w:r>
              <w:rPr>
                <w:rFonts w:hint="eastAsia" w:ascii="Times New Roman" w:hAnsi="Times New Roman" w:eastAsia="方正仿宋_GBK" w:cs="Times New Roman"/>
                <w:color w:val="auto"/>
                <w:spacing w:val="0"/>
                <w:sz w:val="24"/>
                <w:szCs w:val="24"/>
                <w:u w:val="none" w:color="auto"/>
              </w:rPr>
              <w:t>经营主体质量评价</w:t>
            </w:r>
            <w:r>
              <w:rPr>
                <w:rFonts w:hint="eastAsia" w:ascii="Times New Roman" w:hAnsi="Times New Roman" w:cs="Times New Roman"/>
                <w:color w:val="auto"/>
                <w:spacing w:val="0"/>
                <w:sz w:val="24"/>
                <w:szCs w:val="24"/>
                <w:u w:val="none" w:color="auto"/>
                <w:lang w:eastAsia="zh-CN"/>
              </w:rPr>
              <w:t>、</w:t>
            </w:r>
            <w:r>
              <w:rPr>
                <w:rFonts w:hint="eastAsia" w:ascii="Times New Roman" w:hAnsi="Times New Roman" w:cs="Times New Roman"/>
                <w:b w:val="0"/>
                <w:bCs w:val="0"/>
                <w:color w:val="auto"/>
                <w:spacing w:val="0"/>
                <w:sz w:val="24"/>
                <w:szCs w:val="24"/>
                <w:u w:val="none" w:color="auto"/>
                <w:lang w:val="en-US" w:eastAsia="zh-CN"/>
              </w:rPr>
              <w:t>新兴行业系统风险监测、</w:t>
            </w:r>
            <w:r>
              <w:rPr>
                <w:rFonts w:hint="eastAsia" w:ascii="Times New Roman" w:hAnsi="Times New Roman"/>
                <w:color w:val="auto"/>
                <w:sz w:val="24"/>
                <w:szCs w:val="24"/>
                <w:u w:val="none" w:color="auto"/>
              </w:rPr>
              <w:t>信用风险智能识别与预警</w:t>
            </w:r>
            <w:r>
              <w:rPr>
                <w:rFonts w:hint="eastAsia" w:ascii="Times New Roman" w:hAnsi="Times New Roman"/>
                <w:color w:val="auto"/>
                <w:sz w:val="24"/>
                <w:szCs w:val="24"/>
                <w:u w:val="none" w:color="auto"/>
                <w:lang w:eastAsia="zh-CN"/>
              </w:rPr>
              <w:t>、</w:t>
            </w:r>
            <w:r>
              <w:rPr>
                <w:rFonts w:hint="eastAsia" w:ascii="Times New Roman" w:hAnsi="Times New Roman"/>
                <w:color w:val="auto"/>
                <w:sz w:val="24"/>
                <w:szCs w:val="24"/>
                <w:u w:val="none" w:color="auto"/>
              </w:rPr>
              <w:t>经营主体信用风险分类指标</w:t>
            </w:r>
            <w:r>
              <w:rPr>
                <w:rFonts w:hint="eastAsia" w:ascii="Times New Roman" w:hAnsi="Times New Roman"/>
                <w:color w:val="auto"/>
                <w:sz w:val="24"/>
                <w:szCs w:val="24"/>
                <w:u w:val="none" w:color="auto"/>
                <w:lang w:eastAsia="zh-CN"/>
              </w:rPr>
              <w:t>、</w:t>
            </w:r>
            <w:r>
              <w:rPr>
                <w:rFonts w:hint="eastAsia" w:ascii="Times New Roman" w:hAnsi="Times New Roman" w:eastAsia="方正仿宋_GBK" w:cs="Times New Roman"/>
                <w:bCs w:val="0"/>
                <w:color w:val="auto"/>
                <w:sz w:val="24"/>
                <w:szCs w:val="24"/>
                <w:u w:val="none" w:color="auto"/>
                <w:lang w:val="en-US" w:eastAsia="zh-CN"/>
              </w:rPr>
              <w:t>水电气“用户</w:t>
            </w:r>
            <w:r>
              <w:rPr>
                <w:rFonts w:hint="eastAsia" w:ascii="Times New Roman" w:hAnsi="Times New Roman" w:cs="Times New Roman"/>
                <w:bCs w:val="0"/>
                <w:color w:val="auto"/>
                <w:sz w:val="24"/>
                <w:szCs w:val="24"/>
                <w:u w:val="none" w:color="auto"/>
                <w:lang w:val="en-US" w:eastAsia="zh-CN"/>
              </w:rPr>
              <w:t>—</w:t>
            </w:r>
            <w:r>
              <w:rPr>
                <w:rFonts w:hint="eastAsia" w:ascii="Times New Roman" w:hAnsi="Times New Roman" w:eastAsia="方正仿宋_GBK" w:cs="Times New Roman"/>
                <w:bCs w:val="0"/>
                <w:color w:val="auto"/>
                <w:sz w:val="24"/>
                <w:szCs w:val="24"/>
                <w:u w:val="none" w:color="auto"/>
                <w:lang w:val="en-US" w:eastAsia="zh-CN"/>
              </w:rPr>
              <w:t>企业</w:t>
            </w:r>
            <w:r>
              <w:rPr>
                <w:rFonts w:hint="eastAsia" w:ascii="Times New Roman" w:hAnsi="Times New Roman" w:cs="Times New Roman"/>
                <w:bCs w:val="0"/>
                <w:color w:val="auto"/>
                <w:sz w:val="24"/>
                <w:szCs w:val="24"/>
                <w:u w:val="none" w:color="auto"/>
                <w:lang w:val="en-US" w:eastAsia="zh-CN"/>
              </w:rPr>
              <w:t>—</w:t>
            </w:r>
            <w:r>
              <w:rPr>
                <w:rFonts w:hint="eastAsia" w:ascii="Times New Roman" w:hAnsi="Times New Roman" w:eastAsia="方正仿宋_GBK" w:cs="Times New Roman"/>
                <w:bCs w:val="0"/>
                <w:color w:val="auto"/>
                <w:sz w:val="24"/>
                <w:szCs w:val="24"/>
                <w:u w:val="none" w:color="auto"/>
                <w:lang w:val="en-US" w:eastAsia="zh-CN"/>
              </w:rPr>
              <w:t>地区”三级风险</w:t>
            </w:r>
            <w:r>
              <w:rPr>
                <w:rFonts w:hint="eastAsia" w:ascii="Times New Roman" w:hAnsi="Times New Roman" w:cs="Times New Roman"/>
                <w:bCs w:val="0"/>
                <w:color w:val="auto"/>
                <w:sz w:val="24"/>
                <w:szCs w:val="24"/>
                <w:u w:val="none" w:color="auto"/>
                <w:lang w:val="en-US" w:eastAsia="zh-CN"/>
              </w:rPr>
              <w:t>5个</w:t>
            </w:r>
            <w:r>
              <w:rPr>
                <w:rFonts w:hint="eastAsia" w:ascii="Times New Roman" w:hAnsi="Times New Roman" w:eastAsia="方正仿宋_GBK" w:cs="Times New Roman"/>
                <w:bCs w:val="0"/>
                <w:color w:val="auto"/>
                <w:sz w:val="24"/>
                <w:szCs w:val="24"/>
                <w:u w:val="none" w:color="auto"/>
                <w:lang w:val="en-US" w:eastAsia="zh-CN"/>
              </w:rPr>
              <w:t>模型。</w:t>
            </w:r>
            <w:r>
              <w:rPr>
                <w:rFonts w:hint="eastAsia" w:ascii="Times New Roman" w:hAnsi="Times New Roman"/>
                <w:color w:val="auto"/>
                <w:sz w:val="24"/>
                <w:szCs w:val="24"/>
                <w:u w:val="none" w:color="auto"/>
                <w:lang w:eastAsia="zh-CN"/>
              </w:rPr>
              <w:t>开发具有温湿度物联监测、有害生物预警、“智能厨余分类”等能力的校园食品安全监管智能体，</w:t>
            </w:r>
            <w:r>
              <w:rPr>
                <w:rFonts w:hint="eastAsia" w:ascii="Times New Roman" w:hAnsi="Times New Roman" w:cs="Times New Roman"/>
                <w:color w:val="auto"/>
                <w:spacing w:val="0"/>
                <w:sz w:val="24"/>
                <w:szCs w:val="24"/>
                <w:u w:val="none" w:color="auto"/>
                <w:lang w:val="en-US" w:eastAsia="zh-CN"/>
              </w:rPr>
              <w:t>优化完善</w:t>
            </w:r>
            <w:r>
              <w:rPr>
                <w:rFonts w:hint="eastAsia" w:ascii="Times New Roman" w:hAnsi="Times New Roman"/>
                <w:color w:val="auto"/>
                <w:sz w:val="24"/>
                <w:szCs w:val="24"/>
                <w:u w:val="none" w:color="auto"/>
              </w:rPr>
              <w:t>后厨违规行为识别、预包装食品标签巡检、食安知识问答与政策解析</w:t>
            </w:r>
            <w:r>
              <w:rPr>
                <w:rFonts w:hint="eastAsia" w:ascii="Times New Roman" w:hAnsi="Times New Roman"/>
                <w:color w:val="auto"/>
                <w:sz w:val="24"/>
                <w:szCs w:val="24"/>
                <w:u w:val="none" w:color="auto"/>
                <w:lang w:val="en-US" w:eastAsia="zh-CN"/>
              </w:rPr>
              <w:t>3个智能体</w:t>
            </w:r>
            <w:r>
              <w:rPr>
                <w:rFonts w:hint="eastAsia" w:ascii="Times New Roman" w:hAnsi="Times New Roman"/>
                <w:color w:val="auto"/>
                <w:sz w:val="24"/>
                <w:szCs w:val="24"/>
                <w:u w:val="none" w:color="auto"/>
                <w:lang w:eastAsia="zh-CN"/>
              </w:rPr>
              <w:t>。</w:t>
            </w:r>
          </w:p>
        </w:tc>
      </w:tr>
      <w:bookmarkEnd w:id="390"/>
      <w:bookmarkEnd w:id="391"/>
      <w:bookmarkEnd w:id="392"/>
      <w:bookmarkEnd w:id="393"/>
      <w:bookmarkEnd w:id="394"/>
      <w:bookmarkEnd w:id="395"/>
      <w:bookmarkEnd w:id="396"/>
      <w:bookmarkEnd w:id="397"/>
    </w:tbl>
    <w:p w14:paraId="0DA5B789">
      <w:pPr>
        <w:pStyle w:val="3"/>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楷体_GBK" w:cs="方正楷体_GBK"/>
          <w:b w:val="0"/>
          <w:bCs w:val="0"/>
          <w:color w:val="auto"/>
          <w:spacing w:val="0"/>
          <w:sz w:val="32"/>
          <w:szCs w:val="32"/>
          <w:highlight w:val="none"/>
          <w:u w:val="none" w:color="auto"/>
          <w:lang w:val="en-US" w:eastAsia="zh-CN"/>
        </w:rPr>
      </w:pPr>
      <w:bookmarkStart w:id="398" w:name="_Toc9806"/>
      <w:bookmarkStart w:id="399" w:name="_Toc6975"/>
      <w:bookmarkStart w:id="400" w:name="_Toc22786"/>
      <w:bookmarkStart w:id="401" w:name="_Toc31923"/>
      <w:bookmarkStart w:id="402" w:name="_Toc23254"/>
      <w:bookmarkStart w:id="403" w:name="_Toc20773"/>
      <w:bookmarkStart w:id="404" w:name="_Toc28947"/>
      <w:bookmarkStart w:id="405" w:name="_Toc25325"/>
      <w:bookmarkStart w:id="406" w:name="_Toc14664"/>
      <w:bookmarkStart w:id="407" w:name="_Toc22813"/>
      <w:bookmarkStart w:id="408" w:name="_Toc14825"/>
      <w:bookmarkStart w:id="409" w:name="_Toc30153"/>
      <w:bookmarkStart w:id="410" w:name="_Toc1217"/>
      <w:bookmarkStart w:id="411" w:name="_Toc27788"/>
      <w:r>
        <w:rPr>
          <w:rFonts w:hint="eastAsia" w:ascii="Times New Roman" w:hAnsi="Times New Roman" w:eastAsia="方正楷体_GBK" w:cs="方正楷体_GBK"/>
          <w:b w:val="0"/>
          <w:bCs w:val="0"/>
          <w:color w:val="auto"/>
          <w:spacing w:val="0"/>
          <w:sz w:val="32"/>
          <w:szCs w:val="32"/>
          <w:highlight w:val="none"/>
          <w:u w:val="none" w:color="auto"/>
          <w:lang w:eastAsia="zh-CN"/>
        </w:rPr>
        <w:t>（</w:t>
      </w:r>
      <w:r>
        <w:rPr>
          <w:rFonts w:hint="eastAsia" w:ascii="Times New Roman" w:hAnsi="Times New Roman" w:eastAsia="方正楷体_GBK" w:cs="方正楷体_GBK"/>
          <w:b w:val="0"/>
          <w:bCs w:val="0"/>
          <w:color w:val="auto"/>
          <w:spacing w:val="0"/>
          <w:sz w:val="32"/>
          <w:szCs w:val="32"/>
          <w:highlight w:val="none"/>
          <w:u w:val="none" w:color="auto"/>
          <w:lang w:val="en-US" w:eastAsia="zh-CN"/>
        </w:rPr>
        <w:t>四</w:t>
      </w:r>
      <w:r>
        <w:rPr>
          <w:rFonts w:hint="eastAsia" w:ascii="Times New Roman" w:hAnsi="Times New Roman" w:eastAsia="方正楷体_GBK" w:cs="方正楷体_GBK"/>
          <w:b w:val="0"/>
          <w:bCs w:val="0"/>
          <w:color w:val="auto"/>
          <w:spacing w:val="0"/>
          <w:sz w:val="32"/>
          <w:szCs w:val="32"/>
          <w:highlight w:val="none"/>
          <w:u w:val="none" w:color="auto"/>
          <w:lang w:eastAsia="zh-CN"/>
        </w:rPr>
        <w:t>）</w:t>
      </w:r>
      <w:r>
        <w:rPr>
          <w:rFonts w:hint="eastAsia" w:ascii="Times New Roman" w:hAnsi="Times New Roman" w:eastAsia="方正楷体_GBK" w:cs="方正楷体_GBK"/>
          <w:b w:val="0"/>
          <w:bCs w:val="0"/>
          <w:color w:val="auto"/>
          <w:spacing w:val="0"/>
          <w:sz w:val="32"/>
          <w:szCs w:val="32"/>
          <w:highlight w:val="none"/>
          <w:u w:val="none" w:color="auto"/>
          <w:lang w:val="en-US" w:eastAsia="zh-CN"/>
        </w:rPr>
        <w:t>提升市场监管</w:t>
      </w:r>
      <w:bookmarkEnd w:id="398"/>
      <w:bookmarkEnd w:id="399"/>
      <w:r>
        <w:rPr>
          <w:rFonts w:hint="eastAsia" w:ascii="Times New Roman" w:hAnsi="Times New Roman" w:eastAsia="方正楷体_GBK" w:cs="方正楷体_GBK"/>
          <w:b w:val="0"/>
          <w:bCs w:val="0"/>
          <w:color w:val="auto"/>
          <w:spacing w:val="0"/>
          <w:sz w:val="32"/>
          <w:szCs w:val="32"/>
          <w:highlight w:val="none"/>
          <w:u w:val="none" w:color="auto"/>
          <w:lang w:val="en-US" w:eastAsia="zh-CN"/>
        </w:rPr>
        <w:t>基础能力</w:t>
      </w:r>
      <w:r>
        <w:rPr>
          <w:rFonts w:hint="eastAsia" w:ascii="Times New Roman" w:hAnsi="Times New Roman" w:eastAsia="方正楷体_GBK" w:cs="方正楷体_GBK"/>
          <w:b w:val="0"/>
          <w:bCs w:val="0"/>
          <w:color w:val="auto"/>
          <w:spacing w:val="0"/>
          <w:sz w:val="32"/>
          <w:szCs w:val="32"/>
          <w:highlight w:val="none"/>
          <w:u w:val="none" w:color="auto"/>
          <w:lang w:eastAsia="zh-CN"/>
        </w:rPr>
        <w:t>。</w:t>
      </w:r>
      <w:bookmarkEnd w:id="400"/>
      <w:bookmarkEnd w:id="401"/>
      <w:bookmarkEnd w:id="402"/>
      <w:bookmarkEnd w:id="403"/>
      <w:bookmarkEnd w:id="404"/>
      <w:bookmarkEnd w:id="405"/>
      <w:bookmarkEnd w:id="406"/>
      <w:bookmarkEnd w:id="407"/>
      <w:bookmarkEnd w:id="408"/>
      <w:bookmarkEnd w:id="409"/>
      <w:bookmarkEnd w:id="410"/>
      <w:bookmarkEnd w:id="411"/>
    </w:p>
    <w:p w14:paraId="0A1F100D">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default" w:ascii="Times New Roman" w:hAnsi="Times New Roman" w:eastAsia="方正仿宋_GBK" w:cs="方正仿宋_GBK"/>
          <w:b w:val="0"/>
          <w:bCs w:val="0"/>
          <w:color w:val="auto"/>
          <w:spacing w:val="0"/>
          <w:sz w:val="32"/>
          <w:szCs w:val="32"/>
          <w:highlight w:val="none"/>
          <w:u w:val="none" w:color="auto"/>
          <w:lang w:val="en-US" w:eastAsia="zh-CN"/>
        </w:rPr>
      </w:pPr>
      <w:r>
        <w:rPr>
          <w:rFonts w:hint="eastAsia" w:ascii="Times New Roman" w:hAnsi="Times New Roman" w:cs="方正仿宋_GBK"/>
          <w:b w:val="0"/>
          <w:bCs w:val="0"/>
          <w:color w:val="auto"/>
          <w:spacing w:val="0"/>
          <w:sz w:val="32"/>
          <w:szCs w:val="32"/>
          <w:highlight w:val="none"/>
          <w:u w:val="none" w:color="auto"/>
          <w:lang w:val="en-US" w:eastAsia="zh-CN"/>
        </w:rPr>
        <w:t>夯实基层监管基础。</w:t>
      </w:r>
      <w:r>
        <w:rPr>
          <w:rFonts w:hint="eastAsia" w:ascii="Times New Roman" w:hAnsi="Times New Roman" w:eastAsia="方正仿宋_GBK" w:cs="方正仿宋_GBK"/>
          <w:b w:val="0"/>
          <w:bCs w:val="0"/>
          <w:color w:val="auto"/>
          <w:spacing w:val="0"/>
          <w:kern w:val="0"/>
          <w:sz w:val="32"/>
          <w:szCs w:val="32"/>
          <w:highlight w:val="none"/>
          <w:u w:val="none" w:color="auto"/>
          <w:lang w:val="en-US" w:eastAsia="zh-CN" w:bidi="ar"/>
        </w:rPr>
        <w:t>推动监管力量向基层一线、高风险领域倾斜</w:t>
      </w:r>
      <w:r>
        <w:rPr>
          <w:rFonts w:hint="eastAsia" w:ascii="Times New Roman" w:hAnsi="Times New Roman" w:cs="方正仿宋_GBK"/>
          <w:b w:val="0"/>
          <w:bCs w:val="0"/>
          <w:color w:val="auto"/>
          <w:spacing w:val="0"/>
          <w:kern w:val="0"/>
          <w:sz w:val="32"/>
          <w:szCs w:val="32"/>
          <w:highlight w:val="none"/>
          <w:u w:val="none" w:color="auto"/>
          <w:lang w:val="en-US" w:eastAsia="zh-CN" w:bidi="ar"/>
        </w:rPr>
        <w:t>，</w:t>
      </w:r>
      <w:r>
        <w:rPr>
          <w:rFonts w:hint="eastAsia" w:ascii="Times New Roman" w:hAnsi="Times New Roman" w:cs="方正仿宋_GBK"/>
          <w:b w:val="0"/>
          <w:bCs w:val="0"/>
          <w:color w:val="auto"/>
          <w:spacing w:val="0"/>
          <w:kern w:val="2"/>
          <w:sz w:val="32"/>
          <w:szCs w:val="40"/>
          <w:highlight w:val="none"/>
          <w:u w:val="none" w:color="auto"/>
          <w:lang w:val="en-US" w:eastAsia="zh-CN" w:bidi="ar-SA"/>
        </w:rPr>
        <w:t>深化</w:t>
      </w:r>
      <w:r>
        <w:rPr>
          <w:rFonts w:hint="default" w:ascii="Times New Roman" w:hAnsi="Times New Roman" w:eastAsia="方正仿宋_GBK" w:cs="方正仿宋_GBK"/>
          <w:b w:val="0"/>
          <w:bCs w:val="0"/>
          <w:color w:val="auto"/>
          <w:spacing w:val="0"/>
          <w:kern w:val="2"/>
          <w:sz w:val="32"/>
          <w:szCs w:val="40"/>
          <w:highlight w:val="none"/>
          <w:u w:val="none" w:color="auto"/>
          <w:lang w:eastAsia="zh-CN" w:bidi="ar-SA"/>
        </w:rPr>
        <w:t>市场监管</w:t>
      </w:r>
      <w:r>
        <w:rPr>
          <w:rFonts w:hint="eastAsia" w:ascii="Times New Roman" w:hAnsi="Times New Roman" w:cs="方正仿宋_GBK"/>
          <w:b w:val="0"/>
          <w:bCs w:val="0"/>
          <w:color w:val="auto"/>
          <w:spacing w:val="0"/>
          <w:kern w:val="2"/>
          <w:sz w:val="32"/>
          <w:szCs w:val="40"/>
          <w:highlight w:val="none"/>
          <w:u w:val="none" w:color="auto"/>
          <w:lang w:val="en-US" w:eastAsia="zh-CN" w:bidi="ar-SA"/>
        </w:rPr>
        <w:t>与</w:t>
      </w:r>
      <w:r>
        <w:rPr>
          <w:rFonts w:hint="eastAsia" w:ascii="Times New Roman" w:hAnsi="Times New Roman" w:eastAsia="方正仿宋_GBK" w:cs="方正仿宋_GBK"/>
          <w:b w:val="0"/>
          <w:bCs w:val="0"/>
          <w:color w:val="auto"/>
          <w:spacing w:val="0"/>
          <w:kern w:val="2"/>
          <w:sz w:val="32"/>
          <w:szCs w:val="40"/>
          <w:highlight w:val="none"/>
          <w:u w:val="none" w:color="auto"/>
          <w:lang w:val="en-US" w:eastAsia="zh-CN" w:bidi="ar-SA"/>
        </w:rPr>
        <w:t>“</w:t>
      </w:r>
      <w:r>
        <w:rPr>
          <w:rFonts w:hint="default" w:ascii="Times New Roman" w:hAnsi="Times New Roman" w:eastAsia="方正仿宋_GBK" w:cs="Times New Roman"/>
          <w:b w:val="0"/>
          <w:bCs w:val="0"/>
          <w:color w:val="auto"/>
          <w:spacing w:val="0"/>
          <w:kern w:val="2"/>
          <w:sz w:val="32"/>
          <w:szCs w:val="40"/>
          <w:highlight w:val="none"/>
          <w:u w:val="none" w:color="auto"/>
          <w:lang w:val="en-US" w:eastAsia="zh-CN" w:bidi="ar-SA"/>
        </w:rPr>
        <w:t>141</w:t>
      </w:r>
      <w:r>
        <w:rPr>
          <w:rFonts w:hint="eastAsia" w:ascii="Times New Roman" w:hAnsi="Times New Roman" w:eastAsia="方正仿宋_GBK" w:cs="方正仿宋_GBK"/>
          <w:b w:val="0"/>
          <w:bCs w:val="0"/>
          <w:color w:val="auto"/>
          <w:spacing w:val="0"/>
          <w:kern w:val="2"/>
          <w:sz w:val="32"/>
          <w:szCs w:val="40"/>
          <w:highlight w:val="none"/>
          <w:u w:val="none" w:color="auto"/>
          <w:lang w:val="en-US" w:eastAsia="zh-CN" w:bidi="ar-SA"/>
        </w:rPr>
        <w:t>”基层</w:t>
      </w:r>
      <w:r>
        <w:rPr>
          <w:rFonts w:hint="eastAsia" w:ascii="Times New Roman" w:hAnsi="Times New Roman" w:cs="方正仿宋_GBK"/>
          <w:b w:val="0"/>
          <w:bCs w:val="0"/>
          <w:color w:val="auto"/>
          <w:spacing w:val="0"/>
          <w:kern w:val="2"/>
          <w:sz w:val="32"/>
          <w:szCs w:val="40"/>
          <w:highlight w:val="none"/>
          <w:u w:val="none" w:color="auto"/>
          <w:lang w:val="en-US" w:eastAsia="zh-CN" w:bidi="ar-SA"/>
        </w:rPr>
        <w:t>智治</w:t>
      </w:r>
      <w:r>
        <w:rPr>
          <w:rFonts w:hint="eastAsia" w:ascii="Times New Roman" w:hAnsi="Times New Roman" w:eastAsia="方正仿宋_GBK" w:cs="方正仿宋_GBK"/>
          <w:b w:val="0"/>
          <w:bCs w:val="0"/>
          <w:color w:val="auto"/>
          <w:spacing w:val="0"/>
          <w:kern w:val="2"/>
          <w:sz w:val="32"/>
          <w:szCs w:val="40"/>
          <w:highlight w:val="none"/>
          <w:u w:val="none" w:color="auto"/>
          <w:lang w:val="en-US" w:eastAsia="zh-CN" w:bidi="ar-SA"/>
        </w:rPr>
        <w:t>体系</w:t>
      </w:r>
      <w:r>
        <w:rPr>
          <w:rFonts w:hint="eastAsia" w:ascii="Times New Roman" w:hAnsi="Times New Roman" w:cs="方正仿宋_GBK"/>
          <w:b w:val="0"/>
          <w:bCs w:val="0"/>
          <w:color w:val="auto"/>
          <w:spacing w:val="0"/>
          <w:kern w:val="2"/>
          <w:sz w:val="32"/>
          <w:szCs w:val="40"/>
          <w:highlight w:val="none"/>
          <w:u w:val="none" w:color="auto"/>
          <w:lang w:val="en-US" w:eastAsia="zh-CN" w:bidi="ar-SA"/>
        </w:rPr>
        <w:t>融合</w:t>
      </w:r>
      <w:r>
        <w:rPr>
          <w:rFonts w:hint="eastAsia" w:ascii="Times New Roman" w:hAnsi="Times New Roman" w:eastAsia="方正仿宋_GBK" w:cs="方正仿宋_GBK"/>
          <w:b w:val="0"/>
          <w:bCs w:val="0"/>
          <w:color w:val="auto"/>
          <w:spacing w:val="0"/>
          <w:sz w:val="32"/>
          <w:szCs w:val="32"/>
          <w:highlight w:val="none"/>
          <w:u w:val="none" w:color="auto"/>
        </w:rPr>
        <w:t>。推进市场监管所标准化规范化建设</w:t>
      </w:r>
      <w:r>
        <w:rPr>
          <w:rFonts w:hint="eastAsia" w:ascii="Times New Roman" w:hAnsi="Times New Roman" w:cs="方正仿宋_GBK"/>
          <w:b w:val="0"/>
          <w:bCs w:val="0"/>
          <w:color w:val="auto"/>
          <w:spacing w:val="0"/>
          <w:sz w:val="32"/>
          <w:szCs w:val="32"/>
          <w:highlight w:val="none"/>
          <w:u w:val="none" w:color="auto"/>
          <w:lang w:eastAsia="zh-CN"/>
        </w:rPr>
        <w:t>，</w:t>
      </w:r>
      <w:r>
        <w:rPr>
          <w:rFonts w:hint="eastAsia" w:ascii="Times New Roman" w:hAnsi="Times New Roman" w:cs="方正仿宋_GBK"/>
          <w:b w:val="0"/>
          <w:bCs w:val="0"/>
          <w:color w:val="auto"/>
          <w:spacing w:val="0"/>
          <w:sz w:val="32"/>
          <w:szCs w:val="32"/>
          <w:highlight w:val="none"/>
          <w:u w:val="none" w:color="auto"/>
          <w:lang w:val="en-US" w:eastAsia="zh-CN"/>
        </w:rPr>
        <w:t>统筹硬件升级和内涵提质，</w:t>
      </w:r>
      <w:r>
        <w:rPr>
          <w:rFonts w:hint="eastAsia" w:ascii="Times New Roman" w:hAnsi="Times New Roman" w:cs="方正仿宋_GBK"/>
          <w:b w:val="0"/>
          <w:bCs w:val="0"/>
          <w:color w:val="auto"/>
          <w:spacing w:val="0"/>
          <w:sz w:val="32"/>
          <w:szCs w:val="32"/>
          <w:highlight w:val="none"/>
          <w:u w:val="none" w:color="auto"/>
          <w:lang w:eastAsia="zh-CN"/>
        </w:rPr>
        <w:t>完善基层所星级评价体系和动态管理机制，改善基层市场监管部门业务用房、执法车辆、检验检测和执法装备等监管条件，</w:t>
      </w:r>
      <w:r>
        <w:rPr>
          <w:rFonts w:hint="eastAsia" w:ascii="Times New Roman" w:hAnsi="Times New Roman" w:cs="方正仿宋_GBK"/>
          <w:b w:val="0"/>
          <w:bCs w:val="0"/>
          <w:color w:val="auto"/>
          <w:spacing w:val="0"/>
          <w:sz w:val="32"/>
          <w:szCs w:val="32"/>
          <w:highlight w:val="none"/>
          <w:u w:val="none" w:color="auto"/>
          <w:lang w:val="en-US" w:eastAsia="zh-CN"/>
        </w:rPr>
        <w:t>深化</w:t>
      </w:r>
      <w:r>
        <w:rPr>
          <w:rFonts w:hint="eastAsia" w:ascii="Times New Roman" w:hAnsi="Times New Roman" w:cs="方正仿宋_GBK"/>
          <w:b w:val="0"/>
          <w:bCs w:val="0"/>
          <w:color w:val="auto"/>
          <w:spacing w:val="0"/>
          <w:sz w:val="32"/>
          <w:szCs w:val="32"/>
          <w:highlight w:val="none"/>
          <w:u w:val="none" w:color="auto"/>
          <w:lang w:eastAsia="zh-CN"/>
        </w:rPr>
        <w:t>整治形式主义为基层减负</w:t>
      </w:r>
      <w:r>
        <w:rPr>
          <w:rFonts w:hint="eastAsia" w:ascii="Times New Roman" w:hAnsi="Times New Roman" w:eastAsia="方正仿宋_GBK" w:cs="方正仿宋_GBK"/>
          <w:b w:val="0"/>
          <w:bCs w:val="0"/>
          <w:color w:val="auto"/>
          <w:spacing w:val="0"/>
          <w:sz w:val="32"/>
          <w:szCs w:val="32"/>
          <w:highlight w:val="none"/>
          <w:u w:val="none" w:color="auto"/>
        </w:rPr>
        <w:t>。探索两江新区市场监管服务高质量发展新</w:t>
      </w:r>
      <w:r>
        <w:rPr>
          <w:rFonts w:hint="eastAsia" w:ascii="Times New Roman" w:hAnsi="Times New Roman" w:cs="方正仿宋_GBK"/>
          <w:b w:val="0"/>
          <w:bCs w:val="0"/>
          <w:color w:val="auto"/>
          <w:spacing w:val="0"/>
          <w:sz w:val="32"/>
          <w:szCs w:val="32"/>
          <w:highlight w:val="none"/>
          <w:u w:val="none" w:color="auto"/>
          <w:lang w:eastAsia="zh-CN"/>
        </w:rPr>
        <w:t>模式。</w:t>
      </w:r>
    </w:p>
    <w:p w14:paraId="41AB2178">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79" w:lineRule="exact"/>
        <w:ind w:left="0" w:leftChars="0" w:right="0" w:firstLine="640" w:firstLineChars="200"/>
        <w:jc w:val="both"/>
        <w:textAlignment w:val="auto"/>
        <w:outlineLvl w:val="9"/>
        <w:rPr>
          <w:rFonts w:hint="default" w:ascii="Times New Roman" w:hAnsi="Times New Roman" w:eastAsia="方正仿宋_GBK" w:cs="方正仿宋_GBK"/>
          <w:b w:val="0"/>
          <w:bCs w:val="0"/>
          <w:color w:val="auto"/>
          <w:spacing w:val="0"/>
          <w:kern w:val="0"/>
          <w:sz w:val="32"/>
          <w:szCs w:val="32"/>
          <w:highlight w:val="none"/>
          <w:u w:val="none" w:color="auto"/>
          <w:lang w:val="en-US" w:eastAsia="zh-CN" w:bidi="ar"/>
        </w:rPr>
      </w:pPr>
      <w:r>
        <w:rPr>
          <w:rFonts w:hint="eastAsia" w:ascii="Times New Roman" w:hAnsi="Times New Roman" w:eastAsia="方正仿宋_GBK" w:cs="方正仿宋_GBK"/>
          <w:b w:val="0"/>
          <w:bCs w:val="0"/>
          <w:color w:val="auto"/>
          <w:spacing w:val="0"/>
          <w:kern w:val="2"/>
          <w:sz w:val="32"/>
          <w:szCs w:val="32"/>
          <w:highlight w:val="none"/>
          <w:u w:val="none" w:color="auto"/>
        </w:rPr>
        <w:t>加</w:t>
      </w:r>
      <w:r>
        <w:rPr>
          <w:rFonts w:hint="default" w:ascii="Times New Roman" w:hAnsi="Times New Roman" w:eastAsia="方正仿宋_GBK" w:cs="方正仿宋_GBK"/>
          <w:b w:val="0"/>
          <w:bCs w:val="0"/>
          <w:color w:val="auto"/>
          <w:spacing w:val="0"/>
          <w:kern w:val="0"/>
          <w:sz w:val="32"/>
          <w:szCs w:val="32"/>
          <w:highlight w:val="none"/>
          <w:u w:val="none" w:color="auto"/>
          <w:lang w:bidi="ar"/>
        </w:rPr>
        <w:t>强人才培养</w:t>
      </w:r>
      <w:r>
        <w:rPr>
          <w:rFonts w:hint="eastAsia" w:ascii="Times New Roman" w:hAnsi="Times New Roman" w:cs="方正仿宋_GBK"/>
          <w:b w:val="0"/>
          <w:bCs w:val="0"/>
          <w:color w:val="auto"/>
          <w:spacing w:val="0"/>
          <w:kern w:val="0"/>
          <w:sz w:val="32"/>
          <w:szCs w:val="32"/>
          <w:highlight w:val="none"/>
          <w:u w:val="none" w:color="auto"/>
          <w:lang w:val="en-US" w:eastAsia="zh-CN" w:bidi="ar"/>
        </w:rPr>
        <w:t>发展</w:t>
      </w:r>
      <w:r>
        <w:rPr>
          <w:rFonts w:hint="default" w:ascii="Times New Roman" w:hAnsi="Times New Roman" w:eastAsia="方正仿宋_GBK" w:cs="方正仿宋_GBK"/>
          <w:b w:val="0"/>
          <w:bCs w:val="0"/>
          <w:color w:val="auto"/>
          <w:spacing w:val="0"/>
          <w:kern w:val="0"/>
          <w:sz w:val="32"/>
          <w:szCs w:val="32"/>
          <w:highlight w:val="none"/>
          <w:u w:val="none" w:color="auto"/>
          <w:lang w:bidi="ar"/>
        </w:rPr>
        <w:t>。</w:t>
      </w:r>
      <w:r>
        <w:rPr>
          <w:rFonts w:hint="eastAsia" w:ascii="Times New Roman" w:hAnsi="Times New Roman" w:cs="方正仿宋_GBK"/>
          <w:b w:val="0"/>
          <w:bCs w:val="0"/>
          <w:color w:val="auto"/>
          <w:spacing w:val="0"/>
          <w:kern w:val="0"/>
          <w:sz w:val="32"/>
          <w:szCs w:val="32"/>
          <w:highlight w:val="none"/>
          <w:u w:val="none" w:color="auto"/>
          <w:lang w:val="en-US" w:eastAsia="zh-CN" w:bidi="ar"/>
        </w:rPr>
        <w:t>健全市场监管人才“选育管用”全链条机制，加强职业化专业化检查员和审评员队伍建设，</w:t>
      </w:r>
      <w:r>
        <w:rPr>
          <w:rFonts w:hint="default" w:ascii="Times New Roman" w:hAnsi="Times New Roman" w:eastAsia="方正仿宋_GBK" w:cs="方正仿宋_GBK"/>
          <w:b w:val="0"/>
          <w:bCs w:val="0"/>
          <w:color w:val="auto"/>
          <w:spacing w:val="0"/>
          <w:kern w:val="0"/>
          <w:sz w:val="32"/>
          <w:szCs w:val="32"/>
          <w:highlight w:val="none"/>
          <w:u w:val="none" w:color="auto"/>
          <w:lang w:val="en-US" w:eastAsia="zh-CN" w:bidi="ar"/>
        </w:rPr>
        <w:t>锻造</w:t>
      </w:r>
      <w:r>
        <w:rPr>
          <w:rFonts w:hint="eastAsia" w:ascii="Times New Roman" w:hAnsi="Times New Roman" w:cs="方正仿宋_GBK"/>
          <w:b w:val="0"/>
          <w:bCs w:val="0"/>
          <w:color w:val="auto"/>
          <w:spacing w:val="0"/>
          <w:kern w:val="0"/>
          <w:sz w:val="32"/>
          <w:szCs w:val="32"/>
          <w:highlight w:val="none"/>
          <w:u w:val="none" w:color="auto"/>
          <w:lang w:val="en-US" w:eastAsia="zh-CN" w:bidi="ar"/>
        </w:rPr>
        <w:t>堪当重任的高素质</w:t>
      </w:r>
      <w:r>
        <w:rPr>
          <w:rFonts w:hint="default" w:ascii="Times New Roman" w:hAnsi="Times New Roman" w:eastAsia="方正仿宋_GBK" w:cs="方正仿宋_GBK"/>
          <w:b w:val="0"/>
          <w:bCs w:val="0"/>
          <w:color w:val="auto"/>
          <w:spacing w:val="0"/>
          <w:kern w:val="0"/>
          <w:sz w:val="32"/>
          <w:szCs w:val="32"/>
          <w:highlight w:val="none"/>
          <w:u w:val="none" w:color="auto"/>
          <w:lang w:val="en-US" w:eastAsia="zh-CN" w:bidi="ar"/>
        </w:rPr>
        <w:t>干部队伍</w:t>
      </w:r>
      <w:r>
        <w:rPr>
          <w:rFonts w:hint="default" w:ascii="Times New Roman" w:hAnsi="Times New Roman" w:cs="方正仿宋_GBK"/>
          <w:b w:val="0"/>
          <w:bCs w:val="0"/>
          <w:color w:val="auto"/>
          <w:spacing w:val="0"/>
          <w:kern w:val="0"/>
          <w:sz w:val="32"/>
          <w:szCs w:val="32"/>
          <w:highlight w:val="none"/>
          <w:u w:val="none" w:color="auto"/>
          <w:lang w:val="en-US" w:eastAsia="zh-CN" w:bidi="ar"/>
        </w:rPr>
        <w:t>。</w:t>
      </w:r>
      <w:r>
        <w:rPr>
          <w:rFonts w:hint="default" w:ascii="Times New Roman" w:hAnsi="Times New Roman" w:eastAsia="方正仿宋_GBK" w:cs="方正仿宋_GBK"/>
          <w:b w:val="0"/>
          <w:bCs w:val="0"/>
          <w:color w:val="auto"/>
          <w:spacing w:val="0"/>
          <w:kern w:val="0"/>
          <w:sz w:val="32"/>
          <w:szCs w:val="32"/>
          <w:highlight w:val="none"/>
          <w:u w:val="none" w:color="auto"/>
          <w:lang w:val="en-US" w:eastAsia="zh-CN" w:bidi="ar"/>
        </w:rPr>
        <w:t>鼓励</w:t>
      </w:r>
      <w:r>
        <w:rPr>
          <w:rFonts w:hint="default" w:ascii="Times New Roman" w:hAnsi="Times New Roman" w:eastAsia="方正仿宋_GBK" w:cs="方正仿宋_GBK"/>
          <w:b w:val="0"/>
          <w:bCs w:val="0"/>
          <w:color w:val="auto"/>
          <w:spacing w:val="0"/>
          <w:kern w:val="0"/>
          <w:sz w:val="32"/>
          <w:szCs w:val="32"/>
          <w:highlight w:val="none"/>
          <w:u w:val="none" w:color="auto"/>
          <w:lang w:eastAsia="zh-CN" w:bidi="ar"/>
        </w:rPr>
        <w:t>高等学校加强</w:t>
      </w:r>
      <w:r>
        <w:rPr>
          <w:rFonts w:hint="default" w:ascii="Times New Roman" w:hAnsi="Times New Roman" w:eastAsia="方正仿宋_GBK" w:cs="方正仿宋_GBK"/>
          <w:b w:val="0"/>
          <w:bCs w:val="0"/>
          <w:color w:val="auto"/>
          <w:spacing w:val="0"/>
          <w:kern w:val="0"/>
          <w:sz w:val="32"/>
          <w:szCs w:val="32"/>
          <w:highlight w:val="none"/>
          <w:u w:val="none" w:color="auto"/>
          <w:lang w:val="en-US" w:eastAsia="zh-CN" w:bidi="ar"/>
        </w:rPr>
        <w:t>市场监管</w:t>
      </w:r>
      <w:r>
        <w:rPr>
          <w:rFonts w:hint="default" w:ascii="Times New Roman" w:hAnsi="Times New Roman" w:eastAsia="方正仿宋_GBK" w:cs="方正仿宋_GBK"/>
          <w:b w:val="0"/>
          <w:bCs w:val="0"/>
          <w:color w:val="auto"/>
          <w:spacing w:val="0"/>
          <w:kern w:val="0"/>
          <w:sz w:val="32"/>
          <w:szCs w:val="32"/>
          <w:highlight w:val="none"/>
          <w:u w:val="none" w:color="auto"/>
          <w:lang w:eastAsia="zh-CN" w:bidi="ar"/>
        </w:rPr>
        <w:t>专业学科建设和专业设置，</w:t>
      </w:r>
      <w:r>
        <w:rPr>
          <w:rFonts w:hint="eastAsia" w:ascii="Times New Roman" w:hAnsi="Times New Roman" w:cs="方正仿宋_GBK"/>
          <w:b w:val="0"/>
          <w:bCs w:val="0"/>
          <w:color w:val="auto"/>
          <w:spacing w:val="0"/>
          <w:kern w:val="0"/>
          <w:sz w:val="32"/>
          <w:szCs w:val="32"/>
          <w:highlight w:val="none"/>
          <w:u w:val="none" w:color="auto"/>
          <w:lang w:val="en-US" w:eastAsia="zh-CN" w:bidi="ar"/>
        </w:rPr>
        <w:t>培养适应市场监管现代化需求的后备人才。</w:t>
      </w:r>
      <w:r>
        <w:rPr>
          <w:rFonts w:hint="default" w:ascii="Times New Roman" w:hAnsi="Times New Roman" w:eastAsia="方正仿宋_GBK" w:cs="方正仿宋_GBK"/>
          <w:b w:val="0"/>
          <w:bCs w:val="0"/>
          <w:color w:val="auto"/>
          <w:spacing w:val="0"/>
          <w:kern w:val="0"/>
          <w:sz w:val="32"/>
          <w:szCs w:val="32"/>
          <w:highlight w:val="none"/>
          <w:u w:val="none" w:color="auto"/>
          <w:lang w:val="en-US" w:eastAsia="zh-CN" w:bidi="ar"/>
        </w:rPr>
        <w:t>推动将食品安全、质量等知识</w:t>
      </w:r>
      <w:r>
        <w:rPr>
          <w:rFonts w:hint="default" w:ascii="Times New Roman" w:hAnsi="Times New Roman" w:eastAsia="方正仿宋_GBK" w:cs="方正仿宋_GBK"/>
          <w:b w:val="0"/>
          <w:bCs w:val="0"/>
          <w:color w:val="auto"/>
          <w:spacing w:val="0"/>
          <w:kern w:val="0"/>
          <w:sz w:val="32"/>
          <w:szCs w:val="32"/>
          <w:highlight w:val="none"/>
          <w:u w:val="none" w:color="auto"/>
          <w:lang w:eastAsia="zh-CN" w:bidi="ar"/>
        </w:rPr>
        <w:t>纳入中小学义务教育</w:t>
      </w:r>
      <w:r>
        <w:rPr>
          <w:rFonts w:hint="default" w:ascii="Times New Roman" w:hAnsi="Times New Roman" w:eastAsia="方正仿宋_GBK" w:cs="方正仿宋_GBK"/>
          <w:b w:val="0"/>
          <w:bCs w:val="0"/>
          <w:color w:val="auto"/>
          <w:spacing w:val="0"/>
          <w:kern w:val="0"/>
          <w:sz w:val="32"/>
          <w:szCs w:val="32"/>
          <w:highlight w:val="none"/>
          <w:u w:val="none" w:color="auto"/>
          <w:lang w:val="en-US" w:eastAsia="zh-CN" w:bidi="ar"/>
        </w:rPr>
        <w:t>。</w:t>
      </w:r>
      <w:r>
        <w:rPr>
          <w:rFonts w:hint="eastAsia" w:ascii="Times New Roman" w:hAnsi="Times New Roman" w:cs="方正仿宋_GBK"/>
          <w:b w:val="0"/>
          <w:bCs w:val="0"/>
          <w:color w:val="auto"/>
          <w:spacing w:val="0"/>
          <w:kern w:val="0"/>
          <w:sz w:val="32"/>
          <w:szCs w:val="32"/>
          <w:highlight w:val="none"/>
          <w:u w:val="none" w:color="auto"/>
          <w:lang w:val="en-US" w:eastAsia="zh-CN" w:bidi="ar"/>
        </w:rPr>
        <w:t>促进</w:t>
      </w:r>
      <w:r>
        <w:rPr>
          <w:rFonts w:hint="default" w:ascii="Times New Roman" w:hAnsi="Times New Roman" w:eastAsia="方正仿宋_GBK" w:cs="方正仿宋_GBK"/>
          <w:b w:val="0"/>
          <w:bCs w:val="0"/>
          <w:color w:val="auto"/>
          <w:spacing w:val="0"/>
          <w:kern w:val="0"/>
          <w:sz w:val="32"/>
          <w:szCs w:val="32"/>
          <w:highlight w:val="none"/>
          <w:u w:val="none" w:color="auto"/>
          <w:lang w:val="en-US" w:eastAsia="zh-CN" w:bidi="ar"/>
        </w:rPr>
        <w:t>技术机构、高校、科创平台人才资源共享。</w:t>
      </w:r>
    </w:p>
    <w:p w14:paraId="2EF24FFC">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kern w:val="2"/>
          <w:sz w:val="32"/>
          <w:szCs w:val="32"/>
          <w:highlight w:val="none"/>
          <w:u w:val="none" w:color="auto"/>
          <w:lang w:val="en-US" w:eastAsia="zh-CN"/>
        </w:rPr>
      </w:pP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rPr>
        <w:t>深化市场监管技术机构建设。推进</w:t>
      </w:r>
      <w:r>
        <w:rPr>
          <w:rFonts w:hint="eastAsia" w:ascii="Times New Roman" w:hAnsi="Times New Roman" w:cs="方正仿宋_GBK"/>
          <w:b w:val="0"/>
          <w:bCs w:val="0"/>
          <w:color w:val="auto"/>
          <w:spacing w:val="0"/>
          <w:kern w:val="2"/>
          <w:sz w:val="32"/>
          <w:szCs w:val="32"/>
          <w:highlight w:val="none"/>
          <w:u w:val="none" w:color="auto"/>
          <w:lang w:val="en-US" w:eastAsia="zh-CN"/>
        </w:rPr>
        <w:t>市场监管领域事业单位</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rPr>
        <w:t>改革，</w:t>
      </w:r>
      <w:r>
        <w:rPr>
          <w:rFonts w:hint="eastAsia" w:ascii="Times New Roman" w:hAnsi="Times New Roman" w:eastAsia="方正仿宋_GBK" w:cs="方正仿宋_GBK"/>
          <w:color w:val="auto"/>
          <w:kern w:val="0"/>
          <w:sz w:val="32"/>
          <w:szCs w:val="32"/>
          <w:highlight w:val="none"/>
          <w:u w:val="none" w:color="auto"/>
          <w:lang w:eastAsia="zh-CN" w:bidi="ar"/>
        </w:rPr>
        <w:t>争取</w:t>
      </w:r>
      <w:r>
        <w:rPr>
          <w:rFonts w:hint="default" w:ascii="Times New Roman" w:hAnsi="Times New Roman" w:eastAsia="方正仿宋_GBK" w:cs="方正仿宋_GBK"/>
          <w:color w:val="auto"/>
          <w:kern w:val="0"/>
          <w:sz w:val="32"/>
          <w:szCs w:val="32"/>
          <w:highlight w:val="none"/>
          <w:u w:val="none" w:color="auto"/>
          <w:lang w:eastAsia="zh-CN" w:bidi="ar"/>
        </w:rPr>
        <w:t>市场监管领域</w:t>
      </w:r>
      <w:r>
        <w:rPr>
          <w:rFonts w:hint="eastAsia" w:ascii="Times New Roman" w:hAnsi="Times New Roman" w:eastAsia="方正仿宋_GBK" w:cs="方正仿宋_GBK"/>
          <w:color w:val="auto"/>
          <w:kern w:val="0"/>
          <w:sz w:val="32"/>
          <w:szCs w:val="32"/>
          <w:highlight w:val="none"/>
          <w:u w:val="none" w:color="auto"/>
          <w:lang w:val="en-US" w:eastAsia="zh-CN" w:bidi="ar"/>
        </w:rPr>
        <w:t>食品</w:t>
      </w:r>
      <w:r>
        <w:rPr>
          <w:rFonts w:hint="eastAsia" w:ascii="Times New Roman" w:hAnsi="Times New Roman" w:cs="方正仿宋_GBK"/>
          <w:color w:val="auto"/>
          <w:kern w:val="0"/>
          <w:sz w:val="32"/>
          <w:szCs w:val="32"/>
          <w:highlight w:val="none"/>
          <w:u w:val="none" w:color="auto"/>
          <w:lang w:val="en-US" w:eastAsia="zh-CN" w:bidi="ar"/>
        </w:rPr>
        <w:t>药品</w:t>
      </w:r>
      <w:r>
        <w:rPr>
          <w:rFonts w:hint="eastAsia" w:ascii="Times New Roman" w:hAnsi="Times New Roman" w:eastAsia="方正仿宋_GBK" w:cs="方正仿宋_GBK"/>
          <w:color w:val="auto"/>
          <w:kern w:val="0"/>
          <w:sz w:val="32"/>
          <w:szCs w:val="32"/>
          <w:highlight w:val="none"/>
          <w:u w:val="none" w:color="auto"/>
          <w:lang w:val="en-US" w:eastAsia="zh-CN" w:bidi="ar"/>
        </w:rPr>
        <w:t>安全监管基础设施、</w:t>
      </w:r>
      <w:r>
        <w:rPr>
          <w:rFonts w:hint="default" w:ascii="Times New Roman" w:hAnsi="Times New Roman" w:eastAsia="方正仿宋_GBK" w:cs="方正仿宋_GBK"/>
          <w:color w:val="auto"/>
          <w:kern w:val="0"/>
          <w:sz w:val="32"/>
          <w:szCs w:val="32"/>
          <w:highlight w:val="none"/>
          <w:u w:val="none" w:color="auto"/>
          <w:lang w:eastAsia="zh-CN" w:bidi="ar"/>
        </w:rPr>
        <w:t>设备更新</w:t>
      </w:r>
      <w:r>
        <w:rPr>
          <w:rFonts w:hint="eastAsia" w:ascii="Times New Roman" w:hAnsi="Times New Roman" w:eastAsia="方正仿宋_GBK" w:cs="方正仿宋_GBK"/>
          <w:color w:val="auto"/>
          <w:kern w:val="0"/>
          <w:sz w:val="32"/>
          <w:szCs w:val="32"/>
          <w:highlight w:val="none"/>
          <w:u w:val="none" w:color="auto"/>
          <w:lang w:eastAsia="zh-CN" w:bidi="ar"/>
        </w:rPr>
        <w:t>等</w:t>
      </w:r>
      <w:r>
        <w:rPr>
          <w:rFonts w:hint="default" w:ascii="Times New Roman" w:hAnsi="Times New Roman" w:eastAsia="方正仿宋_GBK" w:cs="方正仿宋_GBK"/>
          <w:color w:val="auto"/>
          <w:kern w:val="0"/>
          <w:sz w:val="32"/>
          <w:szCs w:val="32"/>
          <w:highlight w:val="none"/>
          <w:u w:val="none" w:color="auto"/>
          <w:lang w:eastAsia="zh-CN" w:bidi="ar"/>
        </w:rPr>
        <w:t>重大专项，</w:t>
      </w:r>
      <w:r>
        <w:rPr>
          <w:rFonts w:hint="eastAsia" w:ascii="Times New Roman" w:hAnsi="Times New Roman" w:cs="方正仿宋_GBK"/>
          <w:color w:val="auto"/>
          <w:kern w:val="0"/>
          <w:sz w:val="32"/>
          <w:szCs w:val="32"/>
          <w:highlight w:val="none"/>
          <w:u w:val="none" w:color="auto"/>
          <w:lang w:eastAsia="zh-CN" w:bidi="ar"/>
        </w:rPr>
        <w:t>提升技术机构规模效应，</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rPr>
        <w:t>打造对重大战略</w:t>
      </w:r>
      <w:r>
        <w:rPr>
          <w:rFonts w:hint="eastAsia" w:ascii="Times New Roman" w:hAnsi="Times New Roman" w:cs="方正仿宋_GBK"/>
          <w:b w:val="0"/>
          <w:bCs w:val="0"/>
          <w:color w:val="auto"/>
          <w:spacing w:val="0"/>
          <w:kern w:val="2"/>
          <w:sz w:val="32"/>
          <w:szCs w:val="32"/>
          <w:highlight w:val="none"/>
          <w:u w:val="none" w:color="auto"/>
          <w:lang w:val="en-US" w:eastAsia="zh-CN"/>
        </w:rPr>
        <w:t>任务和市场监管事业发展</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rPr>
        <w:t>具有支撑保障作用的“大院名所”。</w:t>
      </w:r>
      <w:r>
        <w:rPr>
          <w:rFonts w:hint="eastAsia" w:ascii="Times New Roman" w:hAnsi="Times New Roman" w:eastAsia="方正仿宋_GBK" w:cs="方正仿宋_GBK"/>
          <w:b w:val="0"/>
          <w:bCs w:val="0"/>
          <w:color w:val="auto"/>
          <w:spacing w:val="0"/>
          <w:sz w:val="32"/>
          <w:szCs w:val="32"/>
          <w:highlight w:val="none"/>
          <w:u w:val="none" w:color="auto"/>
        </w:rPr>
        <w:t>加强食品、</w:t>
      </w:r>
      <w:r>
        <w:rPr>
          <w:rFonts w:hint="eastAsia" w:ascii="Times New Roman" w:hAnsi="Times New Roman" w:cs="方正仿宋_GBK"/>
          <w:b w:val="0"/>
          <w:bCs w:val="0"/>
          <w:color w:val="auto"/>
          <w:spacing w:val="0"/>
          <w:sz w:val="32"/>
          <w:szCs w:val="32"/>
          <w:highlight w:val="none"/>
          <w:u w:val="none" w:color="auto"/>
          <w:lang w:val="en-US" w:eastAsia="zh-CN"/>
        </w:rPr>
        <w:t>药品、</w:t>
      </w:r>
      <w:r>
        <w:rPr>
          <w:rFonts w:hint="eastAsia" w:ascii="Times New Roman" w:hAnsi="Times New Roman" w:eastAsia="方正仿宋_GBK" w:cs="方正仿宋_GBK"/>
          <w:b w:val="0"/>
          <w:bCs w:val="0"/>
          <w:color w:val="auto"/>
          <w:spacing w:val="0"/>
          <w:sz w:val="32"/>
          <w:szCs w:val="32"/>
          <w:highlight w:val="none"/>
          <w:u w:val="none" w:color="auto"/>
        </w:rPr>
        <w:t>工业产品、特种设备等领域</w:t>
      </w:r>
      <w:r>
        <w:rPr>
          <w:rFonts w:hint="eastAsia" w:ascii="Times New Roman" w:hAnsi="Times New Roman" w:cs="方正仿宋_GBK"/>
          <w:b w:val="0"/>
          <w:bCs w:val="0"/>
          <w:color w:val="auto"/>
          <w:spacing w:val="0"/>
          <w:sz w:val="32"/>
          <w:szCs w:val="32"/>
          <w:highlight w:val="none"/>
          <w:u w:val="none" w:color="auto"/>
          <w:lang w:val="en-US" w:eastAsia="zh-CN"/>
        </w:rPr>
        <w:t>监管</w:t>
      </w:r>
      <w:r>
        <w:rPr>
          <w:rFonts w:hint="eastAsia" w:ascii="Times New Roman" w:hAnsi="Times New Roman" w:eastAsia="方正仿宋_GBK" w:cs="方正仿宋_GBK"/>
          <w:b w:val="0"/>
          <w:bCs w:val="0"/>
          <w:color w:val="auto"/>
          <w:spacing w:val="0"/>
          <w:sz w:val="32"/>
          <w:szCs w:val="32"/>
          <w:highlight w:val="none"/>
          <w:u w:val="none" w:color="auto"/>
        </w:rPr>
        <w:t>技术研究，开展关键核心技术攻关，提升应对重大突发公共安全技术保障能力。</w:t>
      </w:r>
    </w:p>
    <w:p w14:paraId="5425723C">
      <w:pPr>
        <w:keepNext w:val="0"/>
        <w:keepLines w:val="0"/>
        <w:pageBreakBefore w:val="0"/>
        <w:widowControl/>
        <w:numPr>
          <w:ilvl w:val="0"/>
          <w:numId w:val="0"/>
        </w:numPr>
        <w:kinsoku/>
        <w:wordWrap/>
        <w:overflowPunct/>
        <w:topLinePunct w:val="0"/>
        <w:autoSpaceDE/>
        <w:autoSpaceDN/>
        <w:bidi w:val="0"/>
        <w:adjustRightInd w:val="0"/>
        <w:snapToGrid w:val="0"/>
        <w:spacing w:line="579" w:lineRule="exact"/>
        <w:jc w:val="center"/>
        <w:textAlignment w:val="auto"/>
        <w:rPr>
          <w:rFonts w:hint="default" w:ascii="Times New Roman" w:hAnsi="Times New Roman" w:eastAsia="方正黑体_GBK" w:cs="方正黑体_GBK"/>
          <w:bCs/>
          <w:color w:val="auto"/>
          <w:sz w:val="28"/>
          <w:szCs w:val="28"/>
          <w:u w:val="none" w:color="auto"/>
          <w:lang w:val="en-US" w:eastAsia="zh-CN"/>
        </w:rPr>
      </w:pPr>
      <w:r>
        <w:rPr>
          <w:rFonts w:hint="default" w:ascii="Times New Roman" w:hAnsi="Times New Roman" w:eastAsia="方正黑体_GBK" w:cs="Times New Roman"/>
          <w:b w:val="0"/>
          <w:bCs w:val="0"/>
          <w:color w:val="auto"/>
          <w:spacing w:val="0"/>
          <w:sz w:val="28"/>
          <w:szCs w:val="28"/>
          <w:u w:val="none" w:color="auto"/>
          <w:lang w:val="en-US" w:eastAsia="zh-CN"/>
        </w:rPr>
        <w:t>专栏</w:t>
      </w:r>
      <w:r>
        <w:rPr>
          <w:rFonts w:hint="eastAsia" w:ascii="Times New Roman" w:hAnsi="Times New Roman" w:eastAsia="方正黑体_GBK" w:cs="Times New Roman"/>
          <w:b w:val="0"/>
          <w:bCs w:val="0"/>
          <w:color w:val="auto"/>
          <w:spacing w:val="0"/>
          <w:sz w:val="28"/>
          <w:szCs w:val="28"/>
          <w:u w:val="none" w:color="auto"/>
          <w:lang w:val="en-US" w:eastAsia="zh-CN"/>
        </w:rPr>
        <w:t>11</w:t>
      </w:r>
      <w:r>
        <w:rPr>
          <w:rFonts w:hint="eastAsia" w:ascii="Times New Roman" w:hAnsi="Times New Roman" w:eastAsia="方正黑体_GBK" w:cs="方正黑体_GBK"/>
          <w:b w:val="0"/>
          <w:bCs w:val="0"/>
          <w:color w:val="auto"/>
          <w:spacing w:val="0"/>
          <w:sz w:val="28"/>
          <w:szCs w:val="28"/>
          <w:u w:val="none" w:color="auto"/>
          <w:lang w:val="en-US" w:eastAsia="zh-CN"/>
        </w:rPr>
        <w:t xml:space="preserve"> </w:t>
      </w:r>
      <w:r>
        <w:rPr>
          <w:rFonts w:hint="eastAsia" w:ascii="Times New Roman" w:hAnsi="Times New Roman" w:eastAsia="方正黑体_GBK" w:cs="方正黑体_GBK"/>
          <w:bCs/>
          <w:color w:val="auto"/>
          <w:sz w:val="28"/>
          <w:szCs w:val="28"/>
          <w:u w:val="none" w:color="auto"/>
          <w:lang w:val="en-US" w:eastAsia="zh-CN"/>
        </w:rPr>
        <w:t>提升市场监管技术能力</w:t>
      </w:r>
    </w:p>
    <w:tbl>
      <w:tblPr>
        <w:tblStyle w:val="22"/>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32B66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0" w:type="dxa"/>
          </w:tcPr>
          <w:p w14:paraId="42EF23E4">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rightChars="0" w:firstLine="480" w:firstLineChars="200"/>
              <w:jc w:val="both"/>
              <w:textAlignment w:val="auto"/>
              <w:rPr>
                <w:rFonts w:hint="default" w:ascii="Times New Roman" w:hAnsi="Times New Roman" w:eastAsia="方正仿宋_GBK" w:cs="Times New Roman"/>
                <w:bCs/>
                <w:color w:val="auto"/>
                <w:sz w:val="24"/>
                <w:szCs w:val="24"/>
                <w:u w:val="none" w:color="auto"/>
                <w:lang w:val="en-US" w:eastAsia="zh-CN"/>
              </w:rPr>
            </w:pPr>
            <w:r>
              <w:rPr>
                <w:rFonts w:hint="eastAsia" w:ascii="Times New Roman" w:hAnsi="Times New Roman" w:eastAsia="方正黑体_GBK" w:cs="Times New Roman"/>
                <w:b w:val="0"/>
                <w:bCs/>
                <w:color w:val="auto"/>
                <w:sz w:val="24"/>
                <w:szCs w:val="24"/>
                <w:u w:val="none" w:color="auto"/>
                <w:lang w:val="en-US" w:eastAsia="zh-CN"/>
              </w:rPr>
              <w:t>1</w:t>
            </w:r>
            <w:r>
              <w:rPr>
                <w:rFonts w:hint="default" w:ascii="Times New Roman" w:hAnsi="Times New Roman" w:eastAsia="方正黑体_GBK" w:cs="Times New Roman"/>
                <w:b w:val="0"/>
                <w:bCs/>
                <w:color w:val="auto"/>
                <w:sz w:val="24"/>
                <w:szCs w:val="24"/>
                <w:u w:val="none" w:color="auto"/>
                <w:lang w:val="en-US" w:eastAsia="zh-CN"/>
              </w:rPr>
              <w:t>. 食品安全检测能力建设。</w:t>
            </w:r>
            <w:r>
              <w:rPr>
                <w:rFonts w:hint="default" w:ascii="Times New Roman" w:hAnsi="Times New Roman" w:eastAsia="方正仿宋_GBK" w:cs="Times New Roman"/>
                <w:bCs/>
                <w:color w:val="auto"/>
                <w:sz w:val="24"/>
                <w:szCs w:val="24"/>
                <w:u w:val="none" w:color="auto"/>
                <w:lang w:val="en-US" w:eastAsia="zh-CN"/>
              </w:rPr>
              <w:t>引进高通量非靶向筛查、新型快速检测、风险物质溯源等先进技术。加强食品风味成分、非法添加、新污染物、真实性鉴别等检验能力建设，提升新型、未知风险物质发现、确证与应对能力。推动检验检测标准化，形成一批具有重庆辨识度的食品安全检测技术规范和标准。</w:t>
            </w:r>
          </w:p>
          <w:p w14:paraId="4950CB44">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rightChars="0" w:firstLine="480" w:firstLineChars="200"/>
              <w:jc w:val="both"/>
              <w:textAlignment w:val="auto"/>
              <w:outlineLvl w:val="9"/>
              <w:rPr>
                <w:rFonts w:hint="eastAsia" w:ascii="Times New Roman" w:hAnsi="Times New Roman" w:eastAsia="方正仿宋_GBK" w:cs="方正仿宋_GBK"/>
                <w:b w:val="0"/>
                <w:bCs/>
                <w:color w:val="auto"/>
                <w:sz w:val="24"/>
                <w:szCs w:val="24"/>
                <w:u w:val="none" w:color="auto"/>
                <w:lang w:val="en-US" w:eastAsia="zh-CN"/>
              </w:rPr>
            </w:pPr>
            <w:r>
              <w:rPr>
                <w:rFonts w:hint="eastAsia" w:ascii="Times New Roman" w:hAnsi="Times New Roman" w:eastAsia="方正黑体_GBK" w:cs="Times New Roman"/>
                <w:bCs/>
                <w:color w:val="auto"/>
                <w:sz w:val="24"/>
                <w:szCs w:val="24"/>
                <w:u w:val="none" w:color="auto"/>
                <w:lang w:val="en-US" w:eastAsia="zh-CN"/>
              </w:rPr>
              <w:t>2. 药品安全检测能力建设。</w:t>
            </w:r>
            <w:r>
              <w:rPr>
                <w:rFonts w:hint="eastAsia" w:ascii="Times New Roman" w:hAnsi="Times New Roman" w:eastAsia="方正仿宋_GBK" w:cs="方正仿宋_GBK"/>
                <w:bCs/>
                <w:color w:val="auto"/>
                <w:sz w:val="24"/>
                <w:szCs w:val="24"/>
                <w:u w:val="none" w:color="auto"/>
                <w:lang w:val="en-US" w:eastAsia="zh-CN"/>
              </w:rPr>
              <w:t>加强生物制品批签发能力建设，扩大批签发授权范围</w:t>
            </w:r>
            <w:r>
              <w:rPr>
                <w:rFonts w:hint="eastAsia" w:ascii="Times New Roman" w:hAnsi="Times New Roman" w:cs="方正仿宋_GBK"/>
                <w:bCs/>
                <w:color w:val="auto"/>
                <w:sz w:val="24"/>
                <w:szCs w:val="24"/>
                <w:u w:val="none" w:color="auto"/>
                <w:lang w:val="en-US" w:eastAsia="zh-CN"/>
              </w:rPr>
              <w:t>。</w:t>
            </w:r>
            <w:r>
              <w:rPr>
                <w:rFonts w:hint="eastAsia" w:ascii="Times New Roman" w:hAnsi="Times New Roman" w:eastAsia="方正仿宋_GBK" w:cs="方正仿宋_GBK"/>
                <w:bCs/>
                <w:color w:val="auto"/>
                <w:sz w:val="24"/>
                <w:szCs w:val="24"/>
                <w:u w:val="none" w:color="auto"/>
                <w:lang w:val="en-US" w:eastAsia="zh-CN"/>
              </w:rPr>
              <w:t>加强中药、化药创新药、先进治疗药品的创新质量评价方法、创新检测技术、监管标准创新等检验能力建设。开展智慧医疗装备检验检测能力建设，提升AI、影像和植入医疗器械等高风险品种全生命周期监管能力。</w:t>
            </w:r>
          </w:p>
          <w:p w14:paraId="4998300D">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rightChars="0" w:firstLine="480" w:firstLineChars="200"/>
              <w:jc w:val="both"/>
              <w:textAlignment w:val="auto"/>
              <w:rPr>
                <w:rFonts w:hint="default" w:ascii="Times New Roman" w:hAnsi="Times New Roman" w:eastAsia="方正仿宋_GBK" w:cs="方正仿宋_GBK"/>
                <w:bCs/>
                <w:color w:val="auto"/>
                <w:sz w:val="24"/>
                <w:szCs w:val="20"/>
                <w:u w:val="none" w:color="auto"/>
                <w:lang w:val="en-US" w:eastAsia="zh-CN"/>
              </w:rPr>
            </w:pPr>
            <w:r>
              <w:rPr>
                <w:rFonts w:hint="eastAsia" w:ascii="Times New Roman" w:hAnsi="Times New Roman" w:eastAsia="方正黑体_GBK" w:cs="Times New Roman"/>
                <w:b w:val="0"/>
                <w:bCs/>
                <w:color w:val="auto"/>
                <w:sz w:val="24"/>
                <w:szCs w:val="24"/>
                <w:u w:val="none" w:color="auto"/>
                <w:lang w:val="en-US" w:eastAsia="zh-CN"/>
              </w:rPr>
              <w:t>3</w:t>
            </w:r>
            <w:r>
              <w:rPr>
                <w:rFonts w:hint="default" w:ascii="Times New Roman" w:hAnsi="Times New Roman" w:eastAsia="方正黑体_GBK" w:cs="Times New Roman"/>
                <w:b w:val="0"/>
                <w:bCs/>
                <w:color w:val="auto"/>
                <w:sz w:val="24"/>
                <w:szCs w:val="24"/>
                <w:u w:val="none" w:color="auto"/>
                <w:lang w:val="en-US" w:eastAsia="zh-CN"/>
              </w:rPr>
              <w:t>.</w:t>
            </w:r>
            <w:r>
              <w:rPr>
                <w:rFonts w:hint="eastAsia" w:ascii="Times New Roman" w:hAnsi="Times New Roman" w:eastAsia="方正黑体_GBK" w:cs="Times New Roman"/>
                <w:b w:val="0"/>
                <w:bCs/>
                <w:color w:val="auto"/>
                <w:sz w:val="24"/>
                <w:szCs w:val="24"/>
                <w:u w:val="none" w:color="auto"/>
                <w:lang w:val="en-US" w:eastAsia="zh-CN"/>
              </w:rPr>
              <w:t xml:space="preserve"> </w:t>
            </w:r>
            <w:r>
              <w:rPr>
                <w:rFonts w:hint="default" w:ascii="Times New Roman" w:hAnsi="Times New Roman" w:eastAsia="方正黑体_GBK" w:cs="Times New Roman"/>
                <w:b w:val="0"/>
                <w:bCs/>
                <w:color w:val="auto"/>
                <w:sz w:val="24"/>
                <w:szCs w:val="24"/>
                <w:u w:val="none" w:color="auto"/>
                <w:lang w:val="en-US" w:eastAsia="zh-CN"/>
              </w:rPr>
              <w:t>产品质量检测能力建设。</w:t>
            </w:r>
            <w:r>
              <w:rPr>
                <w:rFonts w:hint="eastAsia" w:ascii="Times New Roman" w:hAnsi="Times New Roman" w:eastAsia="方正仿宋_GBK" w:cs="方正仿宋_GBK"/>
                <w:bCs/>
                <w:color w:val="auto"/>
                <w:sz w:val="24"/>
                <w:szCs w:val="24"/>
                <w:u w:val="none" w:color="auto"/>
                <w:lang w:val="en-US" w:eastAsia="zh-CN"/>
              </w:rPr>
              <w:t>研发产品质量快速检测、风险预警及缺陷识别技术</w:t>
            </w:r>
            <w:r>
              <w:rPr>
                <w:rFonts w:hint="eastAsia" w:ascii="Times New Roman" w:hAnsi="Times New Roman" w:cs="方正仿宋_GBK"/>
                <w:bCs/>
                <w:color w:val="auto"/>
                <w:sz w:val="24"/>
                <w:szCs w:val="24"/>
                <w:u w:val="none" w:color="auto"/>
                <w:lang w:val="en-US" w:eastAsia="zh-CN"/>
              </w:rPr>
              <w:t>。</w:t>
            </w:r>
            <w:r>
              <w:rPr>
                <w:rFonts w:hint="eastAsia" w:ascii="Times New Roman" w:hAnsi="Times New Roman" w:eastAsia="方正仿宋_GBK" w:cs="方正仿宋_GBK"/>
                <w:bCs/>
                <w:color w:val="auto"/>
                <w:sz w:val="24"/>
                <w:szCs w:val="24"/>
                <w:u w:val="none" w:color="auto"/>
                <w:lang w:val="en-US" w:eastAsia="zh-CN"/>
              </w:rPr>
              <w:t>探索打造无人化智能实验室与全链路数字化检测平台，完善检测数据可信溯源体系。</w:t>
            </w:r>
          </w:p>
          <w:p w14:paraId="2AB18A4D">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exact"/>
              <w:ind w:left="0" w:right="0" w:rightChars="0" w:firstLine="480" w:firstLineChars="200"/>
              <w:jc w:val="both"/>
              <w:textAlignment w:val="auto"/>
              <w:rPr>
                <w:rFonts w:hint="eastAsia" w:ascii="Times New Roman" w:hAnsi="Times New Roman" w:eastAsia="方正黑体_GBK" w:cs="方正黑体_GBK"/>
                <w:bCs/>
                <w:color w:val="auto"/>
                <w:sz w:val="24"/>
                <w:szCs w:val="24"/>
                <w:u w:val="none" w:color="auto"/>
                <w:vertAlign w:val="baseline"/>
                <w:lang w:val="en-US" w:eastAsia="zh-CN"/>
              </w:rPr>
            </w:pPr>
            <w:r>
              <w:rPr>
                <w:rFonts w:hint="eastAsia" w:ascii="Times New Roman" w:hAnsi="Times New Roman" w:eastAsia="方正黑体_GBK" w:cs="Times New Roman"/>
                <w:b w:val="0"/>
                <w:bCs/>
                <w:color w:val="auto"/>
                <w:sz w:val="24"/>
                <w:szCs w:val="24"/>
                <w:u w:val="none" w:color="auto"/>
                <w:lang w:val="en-US" w:eastAsia="zh-CN"/>
              </w:rPr>
              <w:t>4</w:t>
            </w:r>
            <w:r>
              <w:rPr>
                <w:rFonts w:hint="default" w:ascii="Times New Roman" w:hAnsi="Times New Roman" w:eastAsia="方正黑体_GBK" w:cs="Times New Roman"/>
                <w:b w:val="0"/>
                <w:bCs/>
                <w:color w:val="auto"/>
                <w:sz w:val="24"/>
                <w:szCs w:val="24"/>
                <w:u w:val="none" w:color="auto"/>
                <w:lang w:val="en-US" w:eastAsia="zh-CN"/>
              </w:rPr>
              <w:t>. 特种设备安全保障能力建设。</w:t>
            </w:r>
            <w:r>
              <w:rPr>
                <w:rFonts w:hint="eastAsia" w:ascii="Times New Roman" w:hAnsi="Times New Roman" w:eastAsia="方正仿宋_GBK" w:cs="方正仿宋_GBK"/>
                <w:bCs/>
                <w:color w:val="auto"/>
                <w:sz w:val="24"/>
                <w:szCs w:val="24"/>
                <w:u w:val="none" w:color="auto"/>
                <w:lang w:val="en-US" w:eastAsia="zh-CN"/>
              </w:rPr>
              <w:t>推动</w:t>
            </w:r>
            <w:r>
              <w:rPr>
                <w:rFonts w:hint="eastAsia" w:ascii="Times New Roman" w:hAnsi="Times New Roman" w:cs="方正仿宋_GBK"/>
                <w:bCs/>
                <w:color w:val="auto"/>
                <w:sz w:val="24"/>
                <w:szCs w:val="24"/>
                <w:u w:val="none" w:color="auto"/>
                <w:lang w:val="en-US" w:eastAsia="zh-CN"/>
              </w:rPr>
              <w:t>新技术</w:t>
            </w:r>
            <w:r>
              <w:rPr>
                <w:rFonts w:hint="eastAsia" w:ascii="Times New Roman" w:hAnsi="Times New Roman" w:eastAsia="方正仿宋_GBK" w:cs="方正仿宋_GBK"/>
                <w:bCs/>
                <w:color w:val="auto"/>
                <w:sz w:val="24"/>
                <w:szCs w:val="24"/>
                <w:u w:val="none" w:color="auto"/>
                <w:lang w:val="en-US" w:eastAsia="zh-CN"/>
              </w:rPr>
              <w:t>在燃气管道、电梯等领域的应用</w:t>
            </w:r>
            <w:r>
              <w:rPr>
                <w:rFonts w:hint="eastAsia" w:ascii="Times New Roman" w:hAnsi="Times New Roman" w:cs="方正仿宋_GBK"/>
                <w:bCs/>
                <w:color w:val="auto"/>
                <w:sz w:val="24"/>
                <w:szCs w:val="24"/>
                <w:u w:val="none" w:color="auto"/>
                <w:lang w:val="en-US" w:eastAsia="zh-CN"/>
              </w:rPr>
              <w:t>，</w:t>
            </w:r>
            <w:r>
              <w:rPr>
                <w:rFonts w:hint="eastAsia" w:ascii="Times New Roman" w:hAnsi="Times New Roman" w:eastAsia="方正仿宋_GBK" w:cs="方正仿宋_GBK"/>
                <w:bCs/>
                <w:color w:val="auto"/>
                <w:sz w:val="24"/>
                <w:szCs w:val="24"/>
                <w:u w:val="none" w:color="auto"/>
                <w:lang w:val="en-US" w:eastAsia="zh-CN"/>
              </w:rPr>
              <w:t>提升特种设备全域感知、数据融合、智能研判与协同联动技术能力</w:t>
            </w:r>
            <w:r>
              <w:rPr>
                <w:rFonts w:hint="eastAsia" w:ascii="Times New Roman" w:hAnsi="Times New Roman" w:cs="方正仿宋_GBK"/>
                <w:bCs/>
                <w:color w:val="auto"/>
                <w:sz w:val="24"/>
                <w:szCs w:val="24"/>
                <w:u w:val="none" w:color="auto"/>
                <w:lang w:val="en-US" w:eastAsia="zh-CN"/>
              </w:rPr>
              <w:t>。</w:t>
            </w:r>
            <w:r>
              <w:rPr>
                <w:rFonts w:hint="eastAsia" w:ascii="Times New Roman" w:hAnsi="Times New Roman" w:eastAsia="方正仿宋_GBK" w:cs="方正仿宋_GBK"/>
                <w:bCs/>
                <w:color w:val="auto"/>
                <w:sz w:val="24"/>
                <w:szCs w:val="24"/>
                <w:u w:val="none" w:color="auto"/>
                <w:lang w:val="en-US" w:eastAsia="zh-CN"/>
              </w:rPr>
              <w:t>构建氢能</w:t>
            </w:r>
            <w:r>
              <w:rPr>
                <w:rFonts w:hint="eastAsia" w:ascii="Times New Roman" w:hAnsi="Times New Roman" w:cs="方正仿宋_GBK"/>
                <w:bCs/>
                <w:color w:val="auto"/>
                <w:sz w:val="24"/>
                <w:szCs w:val="24"/>
                <w:u w:val="none" w:color="auto"/>
                <w:lang w:val="en-US" w:eastAsia="zh-CN"/>
              </w:rPr>
              <w:t>全产业链</w:t>
            </w:r>
            <w:r>
              <w:rPr>
                <w:rFonts w:hint="eastAsia" w:ascii="Times New Roman" w:hAnsi="Times New Roman" w:eastAsia="方正仿宋_GBK" w:cs="方正仿宋_GBK"/>
                <w:bCs/>
                <w:color w:val="auto"/>
                <w:sz w:val="24"/>
                <w:szCs w:val="24"/>
                <w:u w:val="none" w:color="auto"/>
                <w:lang w:val="en-US" w:eastAsia="zh-CN"/>
              </w:rPr>
              <w:t>装备安全保障技术体系</w:t>
            </w:r>
            <w:r>
              <w:rPr>
                <w:rFonts w:hint="eastAsia" w:ascii="Times New Roman" w:hAnsi="Times New Roman" w:cs="方正仿宋_GBK"/>
                <w:bCs/>
                <w:color w:val="auto"/>
                <w:sz w:val="24"/>
                <w:szCs w:val="24"/>
                <w:u w:val="none" w:color="auto"/>
                <w:lang w:val="en-US" w:eastAsia="zh-CN"/>
              </w:rPr>
              <w:t>。</w:t>
            </w:r>
            <w:r>
              <w:rPr>
                <w:rFonts w:hint="eastAsia" w:ascii="Times New Roman" w:hAnsi="Times New Roman" w:eastAsia="方正仿宋_GBK" w:cs="方正仿宋_GBK"/>
                <w:bCs/>
                <w:color w:val="auto"/>
                <w:sz w:val="24"/>
                <w:szCs w:val="24"/>
                <w:u w:val="none" w:color="auto"/>
                <w:lang w:val="en-US" w:eastAsia="zh-CN"/>
              </w:rPr>
              <w:t>提升新材料化工生产装备全生命周期安全保障能力</w:t>
            </w:r>
            <w:r>
              <w:rPr>
                <w:rFonts w:hint="eastAsia" w:ascii="Times New Roman" w:hAnsi="Times New Roman" w:cs="方正仿宋_GBK"/>
                <w:bCs/>
                <w:color w:val="auto"/>
                <w:sz w:val="24"/>
                <w:szCs w:val="24"/>
                <w:u w:val="none" w:color="auto"/>
                <w:lang w:val="en-US" w:eastAsia="zh-CN"/>
              </w:rPr>
              <w:t>。</w:t>
            </w:r>
          </w:p>
        </w:tc>
      </w:tr>
    </w:tbl>
    <w:p w14:paraId="42529D56">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default" w:ascii="Times New Roman" w:hAnsi="Times New Roman" w:eastAsia="方正仿宋_GBK" w:cs="方正仿宋_GBK"/>
          <w:color w:val="auto"/>
          <w:sz w:val="32"/>
          <w:szCs w:val="32"/>
          <w:u w:val="none" w:color="auto"/>
          <w:lang w:val="en-US" w:eastAsia="zh-CN" w:bidi="ar"/>
        </w:rPr>
      </w:pPr>
      <w:bookmarkStart w:id="412" w:name="_Toc91"/>
      <w:r>
        <w:rPr>
          <w:rFonts w:hint="eastAsia" w:ascii="Times New Roman" w:hAnsi="Times New Roman" w:eastAsia="方正仿宋_GBK" w:cs="方正仿宋_GBK"/>
          <w:b w:val="0"/>
          <w:bCs w:val="0"/>
          <w:color w:val="auto"/>
          <w:spacing w:val="0"/>
          <w:sz w:val="32"/>
          <w:szCs w:val="32"/>
          <w:highlight w:val="none"/>
          <w:u w:val="none" w:color="auto"/>
          <w:lang w:eastAsia="zh-CN"/>
        </w:rPr>
        <w:t>加强</w:t>
      </w:r>
      <w:r>
        <w:rPr>
          <w:rFonts w:hint="eastAsia" w:ascii="Times New Roman" w:hAnsi="Times New Roman" w:cs="方正仿宋_GBK"/>
          <w:b w:val="0"/>
          <w:bCs w:val="0"/>
          <w:color w:val="auto"/>
          <w:spacing w:val="0"/>
          <w:sz w:val="32"/>
          <w:szCs w:val="32"/>
          <w:highlight w:val="none"/>
          <w:u w:val="none" w:color="auto"/>
          <w:lang w:val="en-US" w:eastAsia="zh-CN"/>
        </w:rPr>
        <w:t>市场监管文化建设。</w:t>
      </w:r>
      <w:r>
        <w:rPr>
          <w:rFonts w:hint="eastAsia" w:ascii="Times New Roman" w:hAnsi="Times New Roman" w:cs="方正仿宋_GBK"/>
          <w:color w:val="auto"/>
          <w:sz w:val="32"/>
          <w:szCs w:val="32"/>
          <w:u w:val="none" w:color="auto"/>
          <w:lang w:val="en-US" w:eastAsia="zh-CN" w:bidi="ar"/>
        </w:rPr>
        <w:t>深入开展</w:t>
      </w:r>
      <w:r>
        <w:rPr>
          <w:rFonts w:hint="eastAsia" w:ascii="Times New Roman" w:hAnsi="Times New Roman" w:eastAsia="方正仿宋_GBK" w:cs="方正仿宋_GBK"/>
          <w:color w:val="auto"/>
          <w:sz w:val="32"/>
          <w:szCs w:val="32"/>
          <w:u w:val="none" w:color="auto"/>
          <w:lang w:bidi="ar"/>
        </w:rPr>
        <w:t>市场监管职业</w:t>
      </w:r>
      <w:r>
        <w:rPr>
          <w:rFonts w:hint="eastAsia" w:ascii="Times New Roman" w:hAnsi="Times New Roman" w:cs="方正仿宋_GBK"/>
          <w:color w:val="auto"/>
          <w:sz w:val="32"/>
          <w:szCs w:val="32"/>
          <w:u w:val="none" w:color="auto"/>
          <w:lang w:val="en-US" w:eastAsia="zh-CN" w:bidi="ar"/>
        </w:rPr>
        <w:t>培训、行风建设、廉洁教育</w:t>
      </w:r>
      <w:r>
        <w:rPr>
          <w:rFonts w:hint="eastAsia" w:ascii="Times New Roman" w:hAnsi="Times New Roman" w:cs="方正仿宋_GBK"/>
          <w:color w:val="auto"/>
          <w:sz w:val="32"/>
          <w:szCs w:val="32"/>
          <w:u w:val="none" w:color="auto"/>
          <w:lang w:eastAsia="zh-CN" w:bidi="ar"/>
        </w:rPr>
        <w:t>，</w:t>
      </w:r>
      <w:r>
        <w:rPr>
          <w:rFonts w:hint="eastAsia" w:ascii="Times New Roman" w:hAnsi="Times New Roman" w:cs="方正仿宋_GBK"/>
          <w:color w:val="auto"/>
          <w:sz w:val="32"/>
          <w:szCs w:val="32"/>
          <w:u w:val="none" w:color="auto"/>
          <w:lang w:val="en-US" w:eastAsia="zh-CN" w:bidi="ar"/>
        </w:rPr>
        <w:t>细化市场监管执法行为规范和</w:t>
      </w:r>
      <w:r>
        <w:rPr>
          <w:rFonts w:hint="eastAsia" w:ascii="Times New Roman" w:hAnsi="Times New Roman" w:cs="方正仿宋_GBK"/>
          <w:color w:val="auto"/>
          <w:sz w:val="32"/>
          <w:szCs w:val="32"/>
          <w:u w:val="none" w:color="auto"/>
          <w:lang w:val="en-US" w:eastAsia="zh-CN"/>
        </w:rPr>
        <w:t>文明礼仪规范，一体推进文体活动拓展、文化走廊建设、文明单位创建，培育宣传先进典型，增进认同感成就感归属感。构建“一刊一网、多账号”传播矩阵，讲好市场监管故事，</w:t>
      </w:r>
      <w:r>
        <w:rPr>
          <w:rFonts w:hint="eastAsia" w:ascii="Times New Roman" w:hAnsi="Times New Roman"/>
          <w:color w:val="auto"/>
          <w:sz w:val="32"/>
          <w:szCs w:val="32"/>
          <w:u w:val="none" w:color="auto"/>
          <w:lang w:val="en-US" w:eastAsia="zh-CN" w:bidi="ar"/>
        </w:rPr>
        <w:t>打造</w:t>
      </w:r>
      <w:r>
        <w:rPr>
          <w:rFonts w:hint="eastAsia" w:ascii="Times New Roman" w:hAnsi="Times New Roman"/>
          <w:color w:val="auto"/>
          <w:sz w:val="32"/>
          <w:szCs w:val="32"/>
          <w:u w:val="none" w:color="auto"/>
          <w:lang w:eastAsia="zh-CN" w:bidi="ar"/>
        </w:rPr>
        <w:t>“法治下基层 党员公职律师在行动”普法品牌</w:t>
      </w:r>
      <w:r>
        <w:rPr>
          <w:rFonts w:hint="eastAsia" w:ascii="Times New Roman" w:hAnsi="Times New Roman" w:cs="方正仿宋_GBK"/>
          <w:b w:val="0"/>
          <w:bCs w:val="0"/>
          <w:color w:val="auto"/>
          <w:spacing w:val="0"/>
          <w:sz w:val="32"/>
          <w:szCs w:val="32"/>
          <w:highlight w:val="none"/>
          <w:u w:val="none" w:color="auto"/>
          <w:lang w:val="en-US" w:eastAsia="zh-CN"/>
        </w:rPr>
        <w:t>，推动企业培育合规文化、诚信文化和工匠精神。支持区县</w:t>
      </w:r>
      <w:r>
        <w:rPr>
          <w:rFonts w:hint="eastAsia" w:ascii="Times New Roman" w:hAnsi="Times New Roman" w:eastAsia="方正仿宋_GBK" w:cs="方正仿宋_GBK"/>
          <w:color w:val="auto"/>
          <w:sz w:val="32"/>
          <w:szCs w:val="32"/>
          <w:u w:val="none" w:color="auto"/>
          <w:lang w:bidi="ar"/>
        </w:rPr>
        <w:t>开展公平竞争文化、法治文化、诚信文化、质量文化、组织文化“五位一体”的市场监管文化实践探索试点</w:t>
      </w:r>
      <w:r>
        <w:rPr>
          <w:rFonts w:hint="eastAsia" w:ascii="Times New Roman" w:hAnsi="Times New Roman" w:cs="方正仿宋_GBK"/>
          <w:color w:val="auto"/>
          <w:sz w:val="32"/>
          <w:szCs w:val="32"/>
          <w:u w:val="none" w:color="auto"/>
          <w:lang w:eastAsia="zh-CN" w:bidi="ar"/>
        </w:rPr>
        <w:t>。</w:t>
      </w:r>
    </w:p>
    <w:p w14:paraId="1DB3359A">
      <w:pPr>
        <w:keepNext w:val="0"/>
        <w:keepLines w:val="0"/>
        <w:pageBreakBefore w:val="0"/>
        <w:widowControl w:val="0"/>
        <w:numPr>
          <w:ilvl w:val="0"/>
          <w:numId w:val="0"/>
        </w:numPr>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9"/>
        <w:rPr>
          <w:rFonts w:hint="eastAsia" w:ascii="Times New Roman" w:hAnsi="Times New Roman" w:eastAsia="方正仿宋_GBK" w:cs="方正仿宋_GBK"/>
          <w:b w:val="0"/>
          <w:bCs w:val="0"/>
          <w:color w:val="auto"/>
          <w:spacing w:val="0"/>
          <w:sz w:val="32"/>
          <w:szCs w:val="32"/>
          <w:highlight w:val="none"/>
          <w:u w:val="none" w:color="auto"/>
          <w:lang w:val="en-US" w:eastAsia="zh-CN"/>
        </w:rPr>
      </w:pPr>
      <w:r>
        <w:rPr>
          <w:rFonts w:hint="eastAsia" w:ascii="Times New Roman" w:hAnsi="Times New Roman" w:cs="方正仿宋_GBK"/>
          <w:b w:val="0"/>
          <w:bCs w:val="0"/>
          <w:color w:val="auto"/>
          <w:spacing w:val="0"/>
          <w:sz w:val="32"/>
          <w:szCs w:val="32"/>
          <w:highlight w:val="none"/>
          <w:u w:val="none" w:color="auto"/>
          <w:lang w:val="en-US" w:eastAsia="zh-CN"/>
        </w:rPr>
        <w:t>推进</w:t>
      </w:r>
      <w:r>
        <w:rPr>
          <w:rFonts w:hint="eastAsia" w:ascii="Times New Roman" w:hAnsi="Times New Roman" w:eastAsia="方正仿宋_GBK" w:cs="方正仿宋_GBK"/>
          <w:b w:val="0"/>
          <w:bCs w:val="0"/>
          <w:color w:val="auto"/>
          <w:spacing w:val="0"/>
          <w:sz w:val="32"/>
          <w:szCs w:val="32"/>
          <w:highlight w:val="none"/>
          <w:u w:val="none" w:color="auto"/>
          <w:lang w:eastAsia="zh-CN"/>
        </w:rPr>
        <w:t>社会共治</w:t>
      </w:r>
      <w:r>
        <w:rPr>
          <w:rFonts w:hint="eastAsia" w:ascii="Times New Roman" w:hAnsi="Times New Roman" w:cs="方正仿宋_GBK"/>
          <w:b w:val="0"/>
          <w:bCs w:val="0"/>
          <w:color w:val="auto"/>
          <w:spacing w:val="0"/>
          <w:sz w:val="32"/>
          <w:szCs w:val="32"/>
          <w:highlight w:val="none"/>
          <w:u w:val="none" w:color="auto"/>
          <w:lang w:val="en-US" w:eastAsia="zh-CN"/>
        </w:rPr>
        <w:t>共享</w:t>
      </w:r>
      <w:r>
        <w:rPr>
          <w:rFonts w:hint="eastAsia" w:ascii="Times New Roman" w:hAnsi="Times New Roman" w:eastAsia="方正仿宋_GBK" w:cs="方正仿宋_GBK"/>
          <w:b w:val="0"/>
          <w:bCs w:val="0"/>
          <w:color w:val="auto"/>
          <w:spacing w:val="0"/>
          <w:sz w:val="32"/>
          <w:szCs w:val="32"/>
          <w:highlight w:val="none"/>
          <w:u w:val="none" w:color="auto"/>
          <w:lang w:eastAsia="zh-CN"/>
        </w:rPr>
        <w:t>。</w:t>
      </w:r>
      <w:r>
        <w:rPr>
          <w:rFonts w:hint="eastAsia" w:ascii="Times New Roman" w:hAnsi="Times New Roman"/>
          <w:color w:val="auto"/>
          <w:u w:val="none" w:color="auto"/>
          <w:lang w:val="en-US" w:eastAsia="zh-CN"/>
        </w:rPr>
        <w:t>完善</w:t>
      </w:r>
      <w:r>
        <w:rPr>
          <w:rFonts w:hint="eastAsia" w:ascii="Times New Roman" w:hAnsi="Times New Roman"/>
          <w:color w:val="auto"/>
          <w:u w:val="none" w:color="auto"/>
        </w:rPr>
        <w:t>市场监管科普资</w:t>
      </w:r>
      <w:r>
        <w:rPr>
          <w:rFonts w:hint="eastAsia" w:ascii="Times New Roman" w:hAnsi="Times New Roman"/>
          <w:color w:val="auto"/>
          <w:u w:val="none" w:color="auto"/>
          <w:lang w:val="en-US" w:eastAsia="zh-CN"/>
        </w:rPr>
        <w:t>料</w:t>
      </w:r>
      <w:r>
        <w:rPr>
          <w:rFonts w:hint="eastAsia" w:ascii="Times New Roman" w:hAnsi="Times New Roman"/>
          <w:color w:val="auto"/>
          <w:u w:val="none" w:color="auto"/>
        </w:rPr>
        <w:t>库，打造市场监管科普教育基地</w:t>
      </w:r>
      <w:r>
        <w:rPr>
          <w:rFonts w:hint="eastAsia" w:ascii="Times New Roman" w:hAnsi="Times New Roman" w:eastAsia="方正仿宋_GBK" w:cs="方正仿宋_GBK"/>
          <w:b w:val="0"/>
          <w:bCs w:val="0"/>
          <w:color w:val="auto"/>
          <w:spacing w:val="0"/>
          <w:sz w:val="32"/>
          <w:szCs w:val="32"/>
          <w:highlight w:val="none"/>
          <w:u w:val="none" w:color="auto"/>
        </w:rPr>
        <w:t>。</w:t>
      </w:r>
      <w:r>
        <w:rPr>
          <w:rFonts w:hint="eastAsia" w:ascii="Times New Roman" w:hAnsi="Times New Roman" w:eastAsia="方正仿宋_GBK" w:cs="方正仿宋_GBK"/>
          <w:b w:val="0"/>
          <w:bCs w:val="0"/>
          <w:color w:val="auto"/>
          <w:spacing w:val="0"/>
          <w:kern w:val="0"/>
          <w:sz w:val="32"/>
          <w:szCs w:val="32"/>
          <w:highlight w:val="none"/>
          <w:u w:val="none" w:color="auto"/>
          <w:lang w:val="en-US" w:eastAsia="zh-CN" w:bidi="ar"/>
        </w:rPr>
        <w:t>加快高水平市场监管智库建设</w:t>
      </w:r>
      <w:r>
        <w:rPr>
          <w:rFonts w:hint="eastAsia" w:ascii="Times New Roman" w:hAnsi="Times New Roman" w:eastAsia="方正仿宋_GBK" w:cs="方正仿宋_GBK"/>
          <w:b w:val="0"/>
          <w:bCs w:val="0"/>
          <w:color w:val="auto"/>
          <w:spacing w:val="0"/>
          <w:sz w:val="32"/>
          <w:szCs w:val="32"/>
          <w:highlight w:val="none"/>
          <w:u w:val="none" w:color="auto"/>
        </w:rPr>
        <w:t>，加强</w:t>
      </w:r>
      <w:r>
        <w:rPr>
          <w:rFonts w:hint="eastAsia" w:ascii="Times New Roman" w:hAnsi="Times New Roman" w:cs="方正仿宋_GBK"/>
          <w:b w:val="0"/>
          <w:bCs w:val="0"/>
          <w:color w:val="auto"/>
          <w:spacing w:val="0"/>
          <w:sz w:val="32"/>
          <w:szCs w:val="32"/>
          <w:highlight w:val="none"/>
          <w:u w:val="none" w:color="auto"/>
          <w:lang w:val="en-US" w:eastAsia="zh-CN"/>
        </w:rPr>
        <w:t>政策</w:t>
      </w:r>
      <w:r>
        <w:rPr>
          <w:rFonts w:hint="eastAsia" w:ascii="Times New Roman" w:hAnsi="Times New Roman" w:eastAsia="方正仿宋_GBK" w:cs="方正仿宋_GBK"/>
          <w:b w:val="0"/>
          <w:bCs w:val="0"/>
          <w:color w:val="auto"/>
          <w:spacing w:val="0"/>
          <w:sz w:val="32"/>
          <w:szCs w:val="32"/>
          <w:highlight w:val="none"/>
          <w:u w:val="none" w:color="auto"/>
        </w:rPr>
        <w:t>理论研究，促进重大</w:t>
      </w:r>
      <w:r>
        <w:rPr>
          <w:rFonts w:hint="eastAsia" w:ascii="Times New Roman" w:hAnsi="Times New Roman" w:cs="方正仿宋_GBK"/>
          <w:b w:val="0"/>
          <w:bCs w:val="0"/>
          <w:color w:val="auto"/>
          <w:spacing w:val="0"/>
          <w:sz w:val="32"/>
          <w:szCs w:val="32"/>
          <w:highlight w:val="none"/>
          <w:u w:val="none" w:color="auto"/>
          <w:lang w:val="en-US" w:eastAsia="zh-CN"/>
        </w:rPr>
        <w:t>行政</w:t>
      </w:r>
      <w:r>
        <w:rPr>
          <w:rFonts w:hint="eastAsia" w:ascii="Times New Roman" w:hAnsi="Times New Roman" w:eastAsia="方正仿宋_GBK" w:cs="方正仿宋_GBK"/>
          <w:b w:val="0"/>
          <w:bCs w:val="0"/>
          <w:color w:val="auto"/>
          <w:spacing w:val="0"/>
          <w:sz w:val="32"/>
          <w:szCs w:val="32"/>
          <w:highlight w:val="none"/>
          <w:u w:val="none" w:color="auto"/>
        </w:rPr>
        <w:t>决策科学化民主化。鼓励</w:t>
      </w:r>
      <w:r>
        <w:rPr>
          <w:rFonts w:hint="eastAsia" w:ascii="Times New Roman" w:hAnsi="Times New Roman" w:cs="方正仿宋_GBK"/>
          <w:b w:val="0"/>
          <w:bCs w:val="0"/>
          <w:color w:val="auto"/>
          <w:spacing w:val="0"/>
          <w:sz w:val="32"/>
          <w:szCs w:val="32"/>
          <w:highlight w:val="none"/>
          <w:u w:val="none" w:color="auto"/>
          <w:lang w:val="en-US" w:eastAsia="zh-CN"/>
        </w:rPr>
        <w:t>市场监管领域从业人员</w:t>
      </w:r>
      <w:r>
        <w:rPr>
          <w:rFonts w:hint="eastAsia" w:ascii="Times New Roman" w:hAnsi="Times New Roman" w:eastAsia="方正仿宋_GBK" w:cs="方正仿宋_GBK"/>
          <w:b w:val="0"/>
          <w:bCs w:val="0"/>
          <w:color w:val="auto"/>
          <w:spacing w:val="0"/>
          <w:sz w:val="32"/>
          <w:szCs w:val="32"/>
          <w:highlight w:val="none"/>
          <w:u w:val="none" w:color="auto"/>
        </w:rPr>
        <w:t>取得相关职业技能等级证书</w:t>
      </w:r>
      <w:r>
        <w:rPr>
          <w:rFonts w:hint="eastAsia" w:ascii="Times New Roman" w:hAnsi="Times New Roman" w:cs="方正仿宋_GBK"/>
          <w:b w:val="0"/>
          <w:bCs w:val="0"/>
          <w:color w:val="auto"/>
          <w:spacing w:val="0"/>
          <w:sz w:val="32"/>
          <w:szCs w:val="32"/>
          <w:highlight w:val="none"/>
          <w:u w:val="none" w:color="auto"/>
          <w:lang w:eastAsia="zh-CN"/>
        </w:rPr>
        <w:t>。</w:t>
      </w:r>
      <w:r>
        <w:rPr>
          <w:rFonts w:hint="eastAsia" w:ascii="Times New Roman" w:hAnsi="Times New Roman" w:cs="方正仿宋_GBK"/>
          <w:b w:val="0"/>
          <w:bCs w:val="0"/>
          <w:color w:val="auto"/>
          <w:spacing w:val="0"/>
          <w:sz w:val="32"/>
          <w:szCs w:val="32"/>
          <w:highlight w:val="none"/>
          <w:u w:val="none" w:color="auto"/>
          <w:lang w:val="en-US" w:eastAsia="zh-CN"/>
        </w:rPr>
        <w:t>引导和支持</w:t>
      </w:r>
      <w:r>
        <w:rPr>
          <w:rFonts w:hint="eastAsia" w:ascii="Times New Roman" w:hAnsi="Times New Roman" w:eastAsia="方正仿宋_GBK" w:cs="方正仿宋_GBK"/>
          <w:b w:val="0"/>
          <w:bCs w:val="0"/>
          <w:color w:val="auto"/>
          <w:spacing w:val="0"/>
          <w:sz w:val="32"/>
          <w:szCs w:val="32"/>
          <w:highlight w:val="none"/>
          <w:u w:val="none" w:color="auto"/>
        </w:rPr>
        <w:t>社会</w:t>
      </w:r>
      <w:r>
        <w:rPr>
          <w:rFonts w:hint="eastAsia" w:ascii="Times New Roman" w:hAnsi="Times New Roman" w:cs="方正仿宋_GBK"/>
          <w:b w:val="0"/>
          <w:bCs w:val="0"/>
          <w:color w:val="auto"/>
          <w:spacing w:val="0"/>
          <w:sz w:val="32"/>
          <w:szCs w:val="32"/>
          <w:highlight w:val="none"/>
          <w:u w:val="none" w:color="auto"/>
          <w:lang w:val="en-US" w:eastAsia="zh-CN"/>
        </w:rPr>
        <w:t>公众</w:t>
      </w:r>
      <w:r>
        <w:rPr>
          <w:rFonts w:hint="eastAsia" w:ascii="Times New Roman" w:hAnsi="Times New Roman" w:eastAsia="方正仿宋_GBK" w:cs="方正仿宋_GBK"/>
          <w:b w:val="0"/>
          <w:bCs w:val="0"/>
          <w:color w:val="auto"/>
          <w:spacing w:val="0"/>
          <w:sz w:val="32"/>
          <w:szCs w:val="32"/>
          <w:highlight w:val="none"/>
          <w:u w:val="none" w:color="auto"/>
        </w:rPr>
        <w:t>参与市场监管</w:t>
      </w:r>
      <w:r>
        <w:rPr>
          <w:rFonts w:hint="eastAsia" w:ascii="Times New Roman" w:hAnsi="Times New Roman" w:cs="方正仿宋_GBK"/>
          <w:b w:val="0"/>
          <w:bCs w:val="0"/>
          <w:color w:val="auto"/>
          <w:spacing w:val="0"/>
          <w:sz w:val="32"/>
          <w:szCs w:val="32"/>
          <w:highlight w:val="none"/>
          <w:u w:val="none" w:color="auto"/>
          <w:lang w:eastAsia="zh-CN"/>
        </w:rPr>
        <w:t>，</w:t>
      </w:r>
      <w:r>
        <w:rPr>
          <w:rFonts w:hint="eastAsia" w:ascii="Times New Roman" w:hAnsi="Times New Roman" w:eastAsia="方正仿宋_GBK" w:cs="方正仿宋_GBK"/>
          <w:b w:val="0"/>
          <w:bCs w:val="0"/>
          <w:color w:val="auto"/>
          <w:spacing w:val="0"/>
          <w:highlight w:val="none"/>
          <w:u w:val="none" w:color="auto"/>
        </w:rPr>
        <w:t>发挥行业组织规范经营主体行为作用</w:t>
      </w:r>
      <w:r>
        <w:rPr>
          <w:rFonts w:hint="eastAsia" w:ascii="Times New Roman" w:hAnsi="Times New Roman" w:eastAsia="方正仿宋_GBK" w:cs="方正仿宋_GBK"/>
          <w:b w:val="0"/>
          <w:bCs w:val="0"/>
          <w:color w:val="auto"/>
          <w:spacing w:val="0"/>
          <w:sz w:val="32"/>
          <w:szCs w:val="32"/>
          <w:highlight w:val="none"/>
          <w:u w:val="none" w:color="auto"/>
        </w:rPr>
        <w:t>。</w:t>
      </w:r>
    </w:p>
    <w:p w14:paraId="1F2437DD">
      <w:pPr>
        <w:keepNext w:val="0"/>
        <w:keepLines w:val="0"/>
        <w:pageBreakBefore w:val="0"/>
        <w:widowControl w:val="0"/>
        <w:kinsoku/>
        <w:wordWrap/>
        <w:overflowPunct/>
        <w:topLinePunct w:val="0"/>
        <w:autoSpaceDE/>
        <w:autoSpaceDN/>
        <w:bidi w:val="0"/>
        <w:adjustRightInd w:val="0"/>
        <w:snapToGrid w:val="0"/>
        <w:spacing w:line="579" w:lineRule="exact"/>
        <w:ind w:leftChars="0" w:firstLine="640" w:firstLineChars="200"/>
        <w:textAlignment w:val="auto"/>
        <w:outlineLvl w:val="0"/>
        <w:rPr>
          <w:rFonts w:hint="default" w:ascii="Times New Roman" w:hAnsi="Times New Roman" w:eastAsia="方正黑体_GBK" w:cs="方正黑体_GBK"/>
          <w:b w:val="0"/>
          <w:bCs w:val="0"/>
          <w:color w:val="auto"/>
          <w:spacing w:val="0"/>
          <w:sz w:val="32"/>
          <w:szCs w:val="32"/>
          <w:highlight w:val="yellow"/>
          <w:u w:val="none" w:color="auto"/>
          <w:lang w:val="en-US" w:eastAsia="zh-CN"/>
        </w:rPr>
      </w:pPr>
      <w:bookmarkStart w:id="413" w:name="_Toc23526"/>
      <w:bookmarkStart w:id="414" w:name="_Toc8793"/>
      <w:bookmarkStart w:id="415" w:name="_Toc25241"/>
      <w:bookmarkStart w:id="416" w:name="_Toc5554"/>
      <w:bookmarkStart w:id="417" w:name="_Toc7676"/>
      <w:bookmarkStart w:id="418" w:name="_Toc26467"/>
      <w:bookmarkStart w:id="419" w:name="_Toc21319"/>
      <w:bookmarkStart w:id="420" w:name="_Toc9960"/>
      <w:bookmarkStart w:id="421" w:name="_Toc23943"/>
      <w:bookmarkStart w:id="422" w:name="_Toc29997"/>
      <w:bookmarkStart w:id="423" w:name="_Toc26984"/>
      <w:bookmarkStart w:id="424" w:name="_Toc7112"/>
      <w:r>
        <w:rPr>
          <w:rFonts w:hint="eastAsia" w:ascii="Times New Roman" w:hAnsi="Times New Roman" w:eastAsia="方正黑体_GBK" w:cs="方正黑体_GBK"/>
          <w:b w:val="0"/>
          <w:bCs w:val="0"/>
          <w:color w:val="auto"/>
          <w:spacing w:val="0"/>
          <w:sz w:val="32"/>
          <w:szCs w:val="32"/>
          <w:highlight w:val="none"/>
          <w:u w:val="none" w:color="auto"/>
          <w:lang w:val="en-US" w:eastAsia="zh-CN"/>
        </w:rPr>
        <w:t>七、</w:t>
      </w:r>
      <w:bookmarkEnd w:id="412"/>
      <w:bookmarkEnd w:id="413"/>
      <w:bookmarkEnd w:id="414"/>
      <w:bookmarkEnd w:id="415"/>
      <w:bookmarkEnd w:id="416"/>
      <w:bookmarkEnd w:id="417"/>
      <w:bookmarkEnd w:id="418"/>
      <w:bookmarkEnd w:id="419"/>
      <w:r>
        <w:rPr>
          <w:rFonts w:hint="eastAsia" w:ascii="Times New Roman" w:hAnsi="Times New Roman" w:eastAsia="方正黑体_GBK" w:cs="方正黑体_GBK"/>
          <w:b w:val="0"/>
          <w:bCs w:val="0"/>
          <w:color w:val="auto"/>
          <w:spacing w:val="0"/>
          <w:sz w:val="32"/>
          <w:szCs w:val="32"/>
          <w:highlight w:val="none"/>
          <w:u w:val="none" w:color="auto"/>
          <w:lang w:val="en-US" w:eastAsia="zh-CN"/>
        </w:rPr>
        <w:t>完善保障措施，确保规划落地落实</w:t>
      </w:r>
      <w:bookmarkEnd w:id="420"/>
      <w:bookmarkEnd w:id="421"/>
      <w:bookmarkEnd w:id="422"/>
      <w:bookmarkEnd w:id="423"/>
      <w:bookmarkEnd w:id="424"/>
    </w:p>
    <w:p w14:paraId="5AEF7A23">
      <w:pPr>
        <w:pStyle w:val="3"/>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default" w:ascii="Times New Roman" w:hAnsi="Times New Roman" w:eastAsia="方正楷体_GBK" w:cs="方正楷体_GBK"/>
          <w:b w:val="0"/>
          <w:bCs w:val="0"/>
          <w:color w:val="auto"/>
          <w:spacing w:val="0"/>
          <w:sz w:val="32"/>
          <w:szCs w:val="32"/>
          <w:highlight w:val="none"/>
          <w:u w:val="none" w:color="auto"/>
          <w:lang w:val="en-US" w:eastAsia="zh-CN"/>
        </w:rPr>
      </w:pPr>
      <w:bookmarkStart w:id="425" w:name="_Toc610"/>
      <w:bookmarkStart w:id="426" w:name="_Toc26297"/>
      <w:bookmarkStart w:id="427" w:name="_Toc17203"/>
      <w:bookmarkStart w:id="428" w:name="_Toc18375"/>
      <w:bookmarkStart w:id="429" w:name="_Toc8566"/>
      <w:bookmarkStart w:id="430" w:name="_Toc16847"/>
      <w:bookmarkStart w:id="431" w:name="_Toc28993"/>
      <w:bookmarkStart w:id="432" w:name="_Toc2083"/>
      <w:bookmarkStart w:id="433" w:name="_Toc31673"/>
      <w:bookmarkStart w:id="434" w:name="_Toc21181"/>
      <w:bookmarkStart w:id="435" w:name="_Toc21917"/>
      <w:bookmarkStart w:id="436" w:name="_Toc14405"/>
      <w:bookmarkStart w:id="437" w:name="_Toc18761"/>
      <w:r>
        <w:rPr>
          <w:rFonts w:hint="eastAsia" w:ascii="Times New Roman" w:hAnsi="Times New Roman" w:eastAsia="方正楷体_GBK" w:cs="方正楷体_GBK"/>
          <w:b w:val="0"/>
          <w:bCs w:val="0"/>
          <w:color w:val="auto"/>
          <w:spacing w:val="0"/>
          <w:sz w:val="32"/>
          <w:szCs w:val="32"/>
          <w:highlight w:val="none"/>
          <w:u w:val="none" w:color="auto"/>
          <w:lang w:val="zh-CN" w:eastAsia="zh-CN"/>
        </w:rPr>
        <w:t>（</w:t>
      </w:r>
      <w:r>
        <w:rPr>
          <w:rFonts w:hint="eastAsia" w:ascii="Times New Roman" w:hAnsi="Times New Roman" w:eastAsia="方正楷体_GBK" w:cs="方正楷体_GBK"/>
          <w:b w:val="0"/>
          <w:bCs w:val="0"/>
          <w:color w:val="auto"/>
          <w:spacing w:val="0"/>
          <w:sz w:val="32"/>
          <w:szCs w:val="32"/>
          <w:highlight w:val="none"/>
          <w:u w:val="none" w:color="auto"/>
          <w:lang w:val="en-US" w:eastAsia="zh-CN"/>
        </w:rPr>
        <w:t>一</w:t>
      </w:r>
      <w:r>
        <w:rPr>
          <w:rFonts w:hint="eastAsia" w:ascii="Times New Roman" w:hAnsi="Times New Roman" w:eastAsia="方正楷体_GBK" w:cs="方正楷体_GBK"/>
          <w:b w:val="0"/>
          <w:bCs w:val="0"/>
          <w:color w:val="auto"/>
          <w:spacing w:val="0"/>
          <w:sz w:val="32"/>
          <w:szCs w:val="32"/>
          <w:highlight w:val="none"/>
          <w:u w:val="none" w:color="auto"/>
          <w:lang w:val="zh-CN" w:eastAsia="zh-CN"/>
        </w:rPr>
        <w:t>）</w:t>
      </w:r>
      <w:bookmarkEnd w:id="425"/>
      <w:r>
        <w:rPr>
          <w:rFonts w:hint="eastAsia" w:ascii="Times New Roman" w:hAnsi="Times New Roman" w:eastAsia="方正楷体_GBK" w:cs="方正楷体_GBK"/>
          <w:b w:val="0"/>
          <w:bCs w:val="0"/>
          <w:color w:val="auto"/>
          <w:spacing w:val="0"/>
          <w:sz w:val="32"/>
          <w:szCs w:val="32"/>
          <w:highlight w:val="none"/>
          <w:u w:val="none" w:color="auto"/>
          <w:lang w:val="en-US" w:eastAsia="zh-CN"/>
        </w:rPr>
        <w:t>坚持和加强党的全面领导。</w:t>
      </w:r>
      <w:bookmarkEnd w:id="426"/>
      <w:bookmarkEnd w:id="427"/>
      <w:bookmarkEnd w:id="428"/>
      <w:bookmarkEnd w:id="429"/>
      <w:bookmarkEnd w:id="430"/>
      <w:bookmarkEnd w:id="431"/>
      <w:bookmarkEnd w:id="432"/>
      <w:bookmarkEnd w:id="433"/>
      <w:bookmarkEnd w:id="434"/>
      <w:bookmarkEnd w:id="435"/>
      <w:bookmarkEnd w:id="436"/>
      <w:bookmarkEnd w:id="437"/>
    </w:p>
    <w:p w14:paraId="3B6DBB58">
      <w:pPr>
        <w:pStyle w:val="20"/>
        <w:keepNext w:val="0"/>
        <w:keepLines w:val="0"/>
        <w:pageBreakBefore w:val="0"/>
        <w:widowControl w:val="0"/>
        <w:kinsoku/>
        <w:wordWrap/>
        <w:overflowPunct/>
        <w:topLinePunct w:val="0"/>
        <w:autoSpaceDE/>
        <w:autoSpaceDN/>
        <w:bidi w:val="0"/>
        <w:adjustRightInd w:val="0"/>
        <w:snapToGrid w:val="0"/>
        <w:spacing w:after="0" w:line="579"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32"/>
          <w:highlight w:val="none"/>
          <w:u w:val="none" w:color="auto"/>
          <w:lang w:val="zh-CN" w:eastAsia="zh-CN"/>
        </w:rPr>
      </w:pPr>
      <w:r>
        <w:rPr>
          <w:rFonts w:hint="eastAsia" w:ascii="Times New Roman" w:hAnsi="Times New Roman" w:eastAsia="方正仿宋_GBK" w:cs="方正仿宋_GBK"/>
          <w:color w:val="auto"/>
          <w:spacing w:val="0"/>
          <w:sz w:val="32"/>
          <w:szCs w:val="32"/>
          <w:u w:val="none" w:color="auto"/>
          <w:lang w:val="en-US" w:eastAsia="zh-CN"/>
        </w:rPr>
        <w:t>坚持不懈用党的创新理论凝心铸魂，</w:t>
      </w:r>
      <w:r>
        <w:rPr>
          <w:rFonts w:hint="eastAsia" w:ascii="Times New Roman" w:hAnsi="Times New Roman" w:eastAsia="方正仿宋_GBK" w:cs="方正仿宋_GBK"/>
          <w:color w:val="auto"/>
          <w:spacing w:val="0"/>
          <w:sz w:val="32"/>
          <w:szCs w:val="32"/>
          <w:u w:val="none" w:color="auto"/>
        </w:rPr>
        <w:t>健全习近平总书记重要指示批示和党中央决策部署闭环落实机制，确保“总书记有号令、党中央有部署，重庆见行动”</w:t>
      </w:r>
      <w:r>
        <w:rPr>
          <w:rFonts w:hint="eastAsia" w:ascii="Times New Roman" w:hAnsi="Times New Roman" w:eastAsia="方正仿宋_GBK" w:cs="方正仿宋_GBK"/>
          <w:color w:val="auto"/>
          <w:spacing w:val="0"/>
          <w:sz w:val="32"/>
          <w:szCs w:val="32"/>
          <w:u w:val="none" w:color="auto"/>
          <w:lang w:bidi="ar"/>
        </w:rPr>
        <w:t>。</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认真落实党建统领“885”工作机制，深化</w:t>
      </w:r>
      <w:r>
        <w:rPr>
          <w:rFonts w:hint="eastAsia" w:ascii="Times New Roman" w:hAnsi="Times New Roman" w:eastAsia="方正仿宋_GBK" w:cs="方正仿宋_GBK"/>
          <w:b w:val="0"/>
          <w:bCs w:val="0"/>
          <w:color w:val="auto"/>
          <w:spacing w:val="0"/>
          <w:sz w:val="32"/>
          <w:szCs w:val="32"/>
          <w:highlight w:val="none"/>
          <w:u w:val="none" w:color="auto"/>
          <w:lang w:val="zh-CN" w:eastAsia="zh-CN"/>
        </w:rPr>
        <w:t>党建</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和</w:t>
      </w:r>
      <w:r>
        <w:rPr>
          <w:rFonts w:hint="eastAsia" w:ascii="Times New Roman" w:hAnsi="Times New Roman" w:eastAsia="方正仿宋_GBK" w:cs="方正仿宋_GBK"/>
          <w:b w:val="0"/>
          <w:bCs w:val="0"/>
          <w:color w:val="auto"/>
          <w:spacing w:val="0"/>
          <w:sz w:val="32"/>
          <w:szCs w:val="32"/>
          <w:highlight w:val="none"/>
          <w:u w:val="none" w:color="auto"/>
          <w:lang w:val="zh-CN" w:eastAsia="zh-CN"/>
        </w:rPr>
        <w:t>业务</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深度</w:t>
      </w:r>
      <w:r>
        <w:rPr>
          <w:rFonts w:hint="eastAsia" w:ascii="Times New Roman" w:hAnsi="Times New Roman" w:eastAsia="方正仿宋_GBK" w:cs="方正仿宋_GBK"/>
          <w:b w:val="0"/>
          <w:bCs w:val="0"/>
          <w:color w:val="auto"/>
          <w:spacing w:val="0"/>
          <w:sz w:val="32"/>
          <w:szCs w:val="32"/>
          <w:highlight w:val="none"/>
          <w:u w:val="none" w:color="auto"/>
          <w:lang w:val="zh-CN" w:eastAsia="zh-CN"/>
        </w:rPr>
        <w:t>融合，</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持之以恒推进全面从严治党，树立和践行正确政绩观，营造风清气正的政治生态，</w:t>
      </w:r>
      <w:r>
        <w:rPr>
          <w:rFonts w:hint="eastAsia" w:ascii="Times New Roman" w:hAnsi="Times New Roman" w:eastAsia="方正仿宋_GBK" w:cs="方正仿宋_GBK"/>
          <w:b w:val="0"/>
          <w:bCs w:val="0"/>
          <w:color w:val="auto"/>
          <w:spacing w:val="0"/>
          <w:sz w:val="32"/>
          <w:szCs w:val="32"/>
          <w:highlight w:val="none"/>
          <w:u w:val="none" w:color="auto"/>
          <w:lang w:val="zh-CN" w:eastAsia="zh-CN"/>
        </w:rPr>
        <w:t>以高水平党建</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引领市场监管</w:t>
      </w:r>
      <w:r>
        <w:rPr>
          <w:rFonts w:hint="eastAsia" w:ascii="Times New Roman" w:hAnsi="Times New Roman" w:eastAsia="方正仿宋_GBK" w:cs="方正仿宋_GBK"/>
          <w:b w:val="0"/>
          <w:bCs w:val="0"/>
          <w:color w:val="auto"/>
          <w:spacing w:val="0"/>
          <w:sz w:val="32"/>
          <w:szCs w:val="32"/>
          <w:highlight w:val="none"/>
          <w:u w:val="none" w:color="auto"/>
          <w:lang w:val="zh-CN" w:eastAsia="zh-CN"/>
        </w:rPr>
        <w:t>高质量</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发展</w:t>
      </w:r>
      <w:r>
        <w:rPr>
          <w:rFonts w:hint="eastAsia" w:ascii="Times New Roman" w:hAnsi="Times New Roman" w:eastAsia="方正仿宋_GBK" w:cs="方正仿宋_GBK"/>
          <w:b w:val="0"/>
          <w:bCs w:val="0"/>
          <w:color w:val="auto"/>
          <w:spacing w:val="0"/>
          <w:sz w:val="32"/>
          <w:szCs w:val="32"/>
          <w:highlight w:val="none"/>
          <w:u w:val="none" w:color="auto"/>
          <w:lang w:val="zh-CN" w:eastAsia="zh-CN"/>
        </w:rPr>
        <w:t>。</w:t>
      </w:r>
    </w:p>
    <w:p w14:paraId="1AEBD8B3">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color w:val="auto"/>
          <w:spacing w:val="0"/>
          <w:kern w:val="2"/>
          <w:sz w:val="32"/>
          <w:szCs w:val="32"/>
          <w:highlight w:val="none"/>
          <w:u w:val="none" w:color="auto"/>
          <w:lang w:val="en-US" w:eastAsia="zh-CN" w:bidi="ar-SA"/>
        </w:rPr>
      </w:pPr>
      <w:bookmarkStart w:id="438" w:name="_Toc12469"/>
      <w:bookmarkStart w:id="439" w:name="_Toc24131"/>
      <w:bookmarkStart w:id="440" w:name="_Toc27842"/>
      <w:bookmarkStart w:id="441" w:name="_Toc3543"/>
      <w:bookmarkStart w:id="442" w:name="_Toc18725"/>
      <w:bookmarkStart w:id="443" w:name="_Toc1305"/>
      <w:bookmarkStart w:id="444" w:name="_Toc13780"/>
      <w:bookmarkStart w:id="445" w:name="_Toc24771"/>
      <w:bookmarkStart w:id="446" w:name="_Toc30767"/>
      <w:bookmarkStart w:id="447" w:name="_Toc19226"/>
      <w:bookmarkStart w:id="448" w:name="_Toc27149"/>
      <w:bookmarkStart w:id="449" w:name="_Toc27609"/>
      <w:bookmarkStart w:id="450" w:name="_Toc12739"/>
      <w:r>
        <w:rPr>
          <w:rFonts w:hint="eastAsia" w:ascii="Times New Roman" w:hAnsi="Times New Roman" w:eastAsia="方正楷体_GBK" w:cs="方正楷体_GBK"/>
          <w:b w:val="0"/>
          <w:bCs w:val="0"/>
          <w:color w:val="auto"/>
          <w:spacing w:val="0"/>
          <w:kern w:val="2"/>
          <w:sz w:val="32"/>
          <w:szCs w:val="32"/>
          <w:highlight w:val="none"/>
          <w:u w:val="none" w:color="auto"/>
          <w:lang w:val="zh-CN" w:eastAsia="zh-CN" w:bidi="ar-SA"/>
        </w:rPr>
        <w:t>（</w:t>
      </w:r>
      <w:r>
        <w:rPr>
          <w:rFonts w:hint="eastAsia" w:ascii="Times New Roman" w:hAnsi="Times New Roman" w:eastAsia="方正楷体_GBK" w:cs="方正楷体_GBK"/>
          <w:b w:val="0"/>
          <w:bCs w:val="0"/>
          <w:color w:val="auto"/>
          <w:spacing w:val="0"/>
          <w:kern w:val="2"/>
          <w:sz w:val="32"/>
          <w:szCs w:val="32"/>
          <w:highlight w:val="none"/>
          <w:u w:val="none" w:color="auto"/>
          <w:lang w:val="en-US" w:eastAsia="zh-CN" w:bidi="ar-SA"/>
        </w:rPr>
        <w:t>二</w:t>
      </w:r>
      <w:r>
        <w:rPr>
          <w:rFonts w:hint="eastAsia" w:ascii="Times New Roman" w:hAnsi="Times New Roman" w:eastAsia="方正楷体_GBK" w:cs="方正楷体_GBK"/>
          <w:b w:val="0"/>
          <w:bCs w:val="0"/>
          <w:color w:val="auto"/>
          <w:spacing w:val="0"/>
          <w:kern w:val="2"/>
          <w:sz w:val="32"/>
          <w:szCs w:val="32"/>
          <w:highlight w:val="none"/>
          <w:u w:val="none" w:color="auto"/>
          <w:lang w:val="zh-CN" w:eastAsia="zh-CN" w:bidi="ar-SA"/>
        </w:rPr>
        <w:t>）</w:t>
      </w:r>
      <w:r>
        <w:rPr>
          <w:rFonts w:hint="eastAsia" w:ascii="Times New Roman" w:hAnsi="Times New Roman" w:eastAsia="方正楷体_GBK" w:cs="方正楷体_GBK"/>
          <w:b w:val="0"/>
          <w:bCs w:val="0"/>
          <w:color w:val="auto"/>
          <w:spacing w:val="0"/>
          <w:kern w:val="2"/>
          <w:sz w:val="32"/>
          <w:szCs w:val="32"/>
          <w:highlight w:val="none"/>
          <w:u w:val="none" w:color="auto"/>
          <w:lang w:val="en-US" w:eastAsia="zh-CN" w:bidi="ar-SA"/>
        </w:rPr>
        <w:t>强化</w:t>
      </w:r>
      <w:r>
        <w:rPr>
          <w:rFonts w:hint="eastAsia" w:ascii="Times New Roman" w:hAnsi="Times New Roman" w:eastAsia="方正楷体_GBK" w:cs="方正楷体_GBK"/>
          <w:b w:val="0"/>
          <w:bCs w:val="0"/>
          <w:color w:val="auto"/>
          <w:spacing w:val="0"/>
          <w:kern w:val="2"/>
          <w:sz w:val="32"/>
          <w:szCs w:val="32"/>
          <w:highlight w:val="none"/>
          <w:u w:val="none" w:color="auto"/>
          <w:lang w:val="zh-CN" w:eastAsia="zh-CN" w:bidi="ar-SA"/>
        </w:rPr>
        <w:t>“</w:t>
      </w:r>
      <w:r>
        <w:rPr>
          <w:rFonts w:hint="eastAsia" w:ascii="Times New Roman" w:hAnsi="Times New Roman" w:eastAsia="方正楷体_GBK" w:cs="方正楷体_GBK"/>
          <w:b w:val="0"/>
          <w:bCs w:val="0"/>
          <w:color w:val="auto"/>
          <w:spacing w:val="0"/>
          <w:kern w:val="2"/>
          <w:sz w:val="32"/>
          <w:szCs w:val="32"/>
          <w:highlight w:val="none"/>
          <w:u w:val="none" w:color="auto"/>
          <w:lang w:val="en-US" w:eastAsia="zh-CN" w:bidi="ar-SA"/>
        </w:rPr>
        <w:t>四个重大</w:t>
      </w:r>
      <w:r>
        <w:rPr>
          <w:rFonts w:hint="eastAsia" w:ascii="Times New Roman" w:hAnsi="Times New Roman" w:eastAsia="方正楷体_GBK" w:cs="方正楷体_GBK"/>
          <w:b w:val="0"/>
          <w:bCs w:val="0"/>
          <w:color w:val="auto"/>
          <w:spacing w:val="0"/>
          <w:kern w:val="2"/>
          <w:sz w:val="32"/>
          <w:szCs w:val="32"/>
          <w:highlight w:val="none"/>
          <w:u w:val="none" w:color="auto"/>
          <w:lang w:val="zh-CN" w:eastAsia="zh-CN" w:bidi="ar-SA"/>
        </w:rPr>
        <w:t>”</w:t>
      </w:r>
      <w:r>
        <w:rPr>
          <w:rFonts w:hint="eastAsia" w:ascii="Times New Roman" w:hAnsi="Times New Roman" w:eastAsia="方正楷体_GBK" w:cs="方正楷体_GBK"/>
          <w:b w:val="0"/>
          <w:bCs w:val="0"/>
          <w:color w:val="auto"/>
          <w:spacing w:val="0"/>
          <w:kern w:val="2"/>
          <w:sz w:val="32"/>
          <w:szCs w:val="32"/>
          <w:highlight w:val="none"/>
          <w:u w:val="none" w:color="auto"/>
          <w:lang w:val="en-US" w:eastAsia="zh-CN" w:bidi="ar-SA"/>
        </w:rPr>
        <w:t>支撑</w:t>
      </w:r>
      <w:bookmarkEnd w:id="438"/>
      <w:r>
        <w:rPr>
          <w:rFonts w:hint="eastAsia" w:ascii="Times New Roman" w:hAnsi="Times New Roman" w:eastAsia="方正楷体_GBK" w:cs="方正楷体_GBK"/>
          <w:b w:val="0"/>
          <w:bCs w:val="0"/>
          <w:color w:val="auto"/>
          <w:spacing w:val="0"/>
          <w:kern w:val="2"/>
          <w:sz w:val="32"/>
          <w:szCs w:val="32"/>
          <w:highlight w:val="none"/>
          <w:u w:val="none" w:color="auto"/>
          <w:lang w:val="en-US" w:eastAsia="zh-CN" w:bidi="ar-SA"/>
        </w:rPr>
        <w:t>。</w:t>
      </w:r>
      <w:bookmarkEnd w:id="439"/>
      <w:bookmarkEnd w:id="440"/>
      <w:bookmarkEnd w:id="441"/>
      <w:bookmarkEnd w:id="442"/>
      <w:bookmarkEnd w:id="443"/>
      <w:bookmarkEnd w:id="444"/>
      <w:bookmarkEnd w:id="445"/>
      <w:bookmarkEnd w:id="446"/>
      <w:bookmarkEnd w:id="447"/>
      <w:bookmarkEnd w:id="448"/>
      <w:bookmarkEnd w:id="449"/>
      <w:bookmarkEnd w:id="450"/>
    </w:p>
    <w:p w14:paraId="36F9FA02">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32"/>
          <w:highlight w:val="none"/>
          <w:u w:val="none" w:color="auto"/>
        </w:rPr>
      </w:pPr>
      <w:r>
        <w:rPr>
          <w:rFonts w:hint="eastAsia" w:ascii="Times New Roman" w:hAnsi="Times New Roman" w:eastAsia="方正仿宋_GBK" w:cs="方正仿宋_GBK"/>
          <w:b w:val="0"/>
          <w:bCs w:val="0"/>
          <w:color w:val="auto"/>
          <w:spacing w:val="0"/>
          <w:kern w:val="2"/>
          <w:sz w:val="32"/>
          <w:szCs w:val="40"/>
          <w:u w:val="none" w:color="auto"/>
          <w:lang w:val="en-US" w:eastAsia="zh-CN" w:bidi="ar-SA"/>
        </w:rPr>
        <w:t>建立健全重大项目、重大政策、重大改革、重大平台“四重清单”，加强重大项目滚动实施与动态储备，强化政策协同保障，</w:t>
      </w:r>
      <w:r>
        <w:rPr>
          <w:rFonts w:hint="eastAsia" w:ascii="Times New Roman" w:hAnsi="Times New Roman" w:cs="方正仿宋_GBK"/>
          <w:b w:val="0"/>
          <w:bCs w:val="0"/>
          <w:color w:val="auto"/>
          <w:spacing w:val="0"/>
          <w:sz w:val="32"/>
          <w:szCs w:val="32"/>
          <w:highlight w:val="none"/>
          <w:u w:val="none" w:color="auto"/>
          <w:lang w:val="en-US" w:eastAsia="zh-CN"/>
        </w:rPr>
        <w:t>加强</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原创性、差异化改革</w:t>
      </w:r>
      <w:r>
        <w:rPr>
          <w:rFonts w:hint="eastAsia" w:ascii="Times New Roman" w:hAnsi="Times New Roman" w:eastAsia="方正仿宋_GBK" w:cs="方正仿宋_GBK"/>
          <w:b w:val="0"/>
          <w:bCs w:val="0"/>
          <w:color w:val="auto"/>
          <w:spacing w:val="0"/>
          <w:sz w:val="32"/>
          <w:szCs w:val="32"/>
          <w:highlight w:val="none"/>
          <w:u w:val="none" w:color="auto"/>
        </w:rPr>
        <w:t>，</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建好用好各类平台，</w:t>
      </w:r>
      <w:r>
        <w:rPr>
          <w:rFonts w:hint="eastAsia" w:ascii="Times New Roman" w:hAnsi="Times New Roman" w:eastAsia="方正仿宋_GBK" w:cs="方正仿宋_GBK"/>
          <w:b w:val="0"/>
          <w:bCs w:val="0"/>
          <w:color w:val="auto"/>
          <w:spacing w:val="0"/>
          <w:kern w:val="2"/>
          <w:sz w:val="32"/>
          <w:szCs w:val="40"/>
          <w:u w:val="none" w:color="auto"/>
          <w:lang w:val="en-US" w:eastAsia="zh-CN" w:bidi="ar-SA"/>
        </w:rPr>
        <w:t>打造西部领先、全国进位和重庆辨识度的标志性成果。强化财政预算与规划实施的衔接，优化支出结构。</w:t>
      </w:r>
    </w:p>
    <w:p w14:paraId="28E1509B">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color w:val="auto"/>
          <w:spacing w:val="0"/>
          <w:kern w:val="2"/>
          <w:sz w:val="32"/>
          <w:szCs w:val="32"/>
          <w:highlight w:val="none"/>
          <w:u w:val="none" w:color="auto"/>
          <w:lang w:val="zh-CN" w:eastAsia="zh-CN" w:bidi="ar-SA"/>
        </w:rPr>
      </w:pPr>
      <w:bookmarkStart w:id="451" w:name="_Toc11588"/>
      <w:bookmarkStart w:id="452" w:name="_Toc2239"/>
      <w:bookmarkStart w:id="453" w:name="_Toc12375"/>
      <w:bookmarkStart w:id="454" w:name="_Toc14213"/>
      <w:bookmarkStart w:id="455" w:name="_Toc20746"/>
      <w:bookmarkStart w:id="456" w:name="_Toc23568"/>
      <w:bookmarkStart w:id="457" w:name="_Toc19003"/>
      <w:bookmarkStart w:id="458" w:name="_Toc29150"/>
      <w:bookmarkStart w:id="459" w:name="_Toc10294"/>
      <w:bookmarkStart w:id="460" w:name="_Toc14052"/>
      <w:bookmarkStart w:id="461" w:name="_Toc248"/>
      <w:bookmarkStart w:id="462" w:name="_Toc21722"/>
      <w:bookmarkStart w:id="463" w:name="_Toc31162"/>
      <w:r>
        <w:rPr>
          <w:rFonts w:hint="eastAsia" w:ascii="Times New Roman" w:hAnsi="Times New Roman" w:eastAsia="方正楷体_GBK" w:cs="方正楷体_GBK"/>
          <w:b w:val="0"/>
          <w:bCs w:val="0"/>
          <w:color w:val="auto"/>
          <w:spacing w:val="0"/>
          <w:kern w:val="2"/>
          <w:sz w:val="32"/>
          <w:szCs w:val="32"/>
          <w:highlight w:val="none"/>
          <w:u w:val="none" w:color="auto"/>
          <w:lang w:val="en-US" w:eastAsia="zh-CN" w:bidi="ar-SA"/>
        </w:rPr>
        <w:t>（三）</w:t>
      </w:r>
      <w:r>
        <w:rPr>
          <w:rFonts w:hint="eastAsia" w:ascii="Times New Roman" w:hAnsi="Times New Roman" w:eastAsia="方正楷体_GBK" w:cs="方正楷体_GBK"/>
          <w:b w:val="0"/>
          <w:bCs w:val="0"/>
          <w:color w:val="auto"/>
          <w:spacing w:val="0"/>
          <w:kern w:val="2"/>
          <w:sz w:val="32"/>
          <w:szCs w:val="32"/>
          <w:highlight w:val="none"/>
          <w:u w:val="none" w:color="auto"/>
          <w:lang w:val="zh-CN" w:eastAsia="zh-CN" w:bidi="ar-SA"/>
        </w:rPr>
        <w:t>加强</w:t>
      </w:r>
      <w:r>
        <w:rPr>
          <w:rFonts w:hint="eastAsia" w:ascii="Times New Roman" w:hAnsi="Times New Roman" w:eastAsia="方正楷体_GBK" w:cs="方正楷体_GBK"/>
          <w:b w:val="0"/>
          <w:bCs w:val="0"/>
          <w:color w:val="auto"/>
          <w:spacing w:val="0"/>
          <w:kern w:val="2"/>
          <w:sz w:val="32"/>
          <w:szCs w:val="32"/>
          <w:highlight w:val="none"/>
          <w:u w:val="none" w:color="auto"/>
          <w:lang w:val="en-US" w:eastAsia="zh-CN" w:bidi="ar-SA"/>
        </w:rPr>
        <w:t>规划实施</w:t>
      </w:r>
      <w:r>
        <w:rPr>
          <w:rFonts w:hint="eastAsia" w:ascii="Times New Roman" w:hAnsi="Times New Roman" w:eastAsia="方正楷体_GBK" w:cs="方正楷体_GBK"/>
          <w:b w:val="0"/>
          <w:bCs w:val="0"/>
          <w:color w:val="auto"/>
          <w:spacing w:val="0"/>
          <w:kern w:val="2"/>
          <w:sz w:val="32"/>
          <w:szCs w:val="32"/>
          <w:highlight w:val="none"/>
          <w:u w:val="none" w:color="auto"/>
          <w:lang w:val="zh-CN" w:eastAsia="zh-CN" w:bidi="ar-SA"/>
        </w:rPr>
        <w:t>监测评估</w:t>
      </w:r>
      <w:bookmarkEnd w:id="451"/>
      <w:r>
        <w:rPr>
          <w:rFonts w:hint="eastAsia" w:ascii="Times New Roman" w:hAnsi="Times New Roman" w:eastAsia="方正楷体_GBK" w:cs="方正楷体_GBK"/>
          <w:b w:val="0"/>
          <w:bCs w:val="0"/>
          <w:color w:val="auto"/>
          <w:spacing w:val="0"/>
          <w:kern w:val="2"/>
          <w:sz w:val="32"/>
          <w:szCs w:val="32"/>
          <w:highlight w:val="none"/>
          <w:u w:val="none" w:color="auto"/>
          <w:lang w:val="zh-CN" w:eastAsia="zh-CN" w:bidi="ar-SA"/>
        </w:rPr>
        <w:t>。</w:t>
      </w:r>
      <w:bookmarkEnd w:id="452"/>
      <w:bookmarkEnd w:id="453"/>
      <w:bookmarkEnd w:id="454"/>
      <w:bookmarkEnd w:id="455"/>
      <w:bookmarkEnd w:id="456"/>
      <w:bookmarkEnd w:id="457"/>
      <w:bookmarkEnd w:id="458"/>
      <w:bookmarkEnd w:id="459"/>
      <w:bookmarkEnd w:id="460"/>
      <w:bookmarkEnd w:id="461"/>
      <w:bookmarkEnd w:id="462"/>
      <w:bookmarkEnd w:id="463"/>
    </w:p>
    <w:p w14:paraId="64B17C54">
      <w:pPr>
        <w:pStyle w:val="20"/>
        <w:keepNext w:val="0"/>
        <w:keepLines w:val="0"/>
        <w:pageBreakBefore w:val="0"/>
        <w:widowControl w:val="0"/>
        <w:kinsoku/>
        <w:wordWrap/>
        <w:overflowPunct/>
        <w:topLinePunct w:val="0"/>
        <w:autoSpaceDE/>
        <w:autoSpaceDN/>
        <w:bidi w:val="0"/>
        <w:adjustRightInd w:val="0"/>
        <w:snapToGrid w:val="0"/>
        <w:spacing w:after="0" w:line="579" w:lineRule="exact"/>
        <w:ind w:left="0" w:leftChars="0" w:right="0" w:rightChars="0" w:firstLine="640" w:firstLineChars="200"/>
        <w:jc w:val="both"/>
        <w:textAlignment w:val="auto"/>
        <w:rPr>
          <w:rFonts w:hint="default" w:ascii="Times New Roman" w:hAnsi="Times New Roman" w:eastAsia="方正仿宋_GBK" w:cs="方正仿宋_GBK"/>
          <w:b w:val="0"/>
          <w:bCs w:val="0"/>
          <w:color w:val="auto"/>
          <w:spacing w:val="0"/>
          <w:sz w:val="32"/>
          <w:szCs w:val="32"/>
          <w:highlight w:val="none"/>
          <w:u w:val="none" w:color="auto"/>
          <w:lang w:val="en-US" w:eastAsia="zh-CN"/>
        </w:rPr>
      </w:pPr>
      <w:r>
        <w:rPr>
          <w:rFonts w:hint="eastAsia" w:ascii="Times New Roman" w:hAnsi="Times New Roman" w:eastAsia="方正仿宋_GBK" w:cs="方正仿宋_GBK"/>
          <w:b w:val="0"/>
          <w:bCs w:val="0"/>
          <w:color w:val="auto"/>
          <w:spacing w:val="0"/>
          <w:sz w:val="32"/>
          <w:szCs w:val="32"/>
          <w:highlight w:val="none"/>
          <w:u w:val="none" w:color="auto"/>
          <w:lang w:val="en-US" w:eastAsia="zh-CN"/>
        </w:rPr>
        <w:t>强化规划实施的统筹协调，细化分解目标任务，制定年度计划，做好年度间综合平衡，确保上下贯通、执行有力、闭环落实。统筹开展自我评估和第三方评估，实施动态监测分析、中期评估和总结评估，根据监测评估情况及时协调解决规划实施中的问题。强化规划宣传解读，依法公开规划实施情况。</w:t>
      </w:r>
    </w:p>
    <w:sectPr>
      <w:footerReference r:id="rId12" w:type="default"/>
      <w:pgSz w:w="11906" w:h="16838"/>
      <w:pgMar w:top="2098" w:right="1531" w:bottom="1984" w:left="1531" w:header="851" w:footer="1361" w:gutter="0"/>
      <w:pgNumType w:fmt="decimal" w:start="1"/>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BAE3E08-CE14-4BC0-9662-619A4C6B9C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2" w:fontKey="{1988C6CC-6549-47A1-B999-DA0B503C5DB7}"/>
  </w:font>
  <w:font w:name="方正黑体_GBK">
    <w:panose1 w:val="03000509000000000000"/>
    <w:charset w:val="86"/>
    <w:family w:val="auto"/>
    <w:pitch w:val="default"/>
    <w:sig w:usb0="00000001" w:usb1="080E0000" w:usb2="00000000" w:usb3="00000000" w:csb0="00040000" w:csb1="00000000"/>
    <w:embedRegular r:id="rId3" w:fontKey="{7EF1E3AE-5192-48EE-A512-3C807A008689}"/>
  </w:font>
  <w:font w:name="方正小标宋_GBK">
    <w:panose1 w:val="03000509000000000000"/>
    <w:charset w:val="86"/>
    <w:family w:val="auto"/>
    <w:pitch w:val="default"/>
    <w:sig w:usb0="00000001" w:usb1="080E0000" w:usb2="00000000" w:usb3="00000000" w:csb0="00040000" w:csb1="00000000"/>
    <w:embedRegular r:id="rId4" w:fontKey="{DA967562-5051-45C5-AD3A-99FDEE8F2D4A}"/>
  </w:font>
  <w:font w:name="方正楷体_GBK">
    <w:panose1 w:val="03000509000000000000"/>
    <w:charset w:val="86"/>
    <w:family w:val="script"/>
    <w:pitch w:val="default"/>
    <w:sig w:usb0="00000001" w:usb1="080E0000" w:usb2="00000000" w:usb3="00000000" w:csb0="00040000" w:csb1="00000000"/>
    <w:embedRegular r:id="rId5" w:fontKey="{D86796A4-4CEB-43BA-8D71-657D7A18881D}"/>
  </w:font>
  <w:font w:name="Calibri Light">
    <w:panose1 w:val="020F0302020204030204"/>
    <w:charset w:val="00"/>
    <w:family w:val="swiss"/>
    <w:pitch w:val="default"/>
    <w:sig w:usb0="E4002EFF" w:usb1="C200247B" w:usb2="00000009" w:usb3="00000000" w:csb0="200001FF" w:csb1="00000000"/>
  </w:font>
  <w:font w:name="WPSEMBED2">
    <w:panose1 w:val="03000509000000000000"/>
    <w:charset w:val="86"/>
    <w:family w:val="auto"/>
    <w:pitch w:val="default"/>
    <w:sig w:usb0="00000001" w:usb1="080E0000" w:usb2="00000000" w:usb3="00000000" w:csb0="00040000" w:csb1="00000000"/>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77466">
    <w:pPr>
      <w:pStyle w:val="1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F9F87">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ABEF3">
    <w:pPr>
      <w:pStyle w:val="1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BBD7D">
    <w:pPr>
      <w:pStyle w:val="11"/>
      <w:ind w:firstLine="0" w:firstLineChars="0"/>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2F65D">
    <w:pPr>
      <w:pStyle w:val="11"/>
      <w:ind w:firstLine="0" w:firstLineChars="0"/>
      <w:jc w:val="both"/>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135890</wp:posOffset>
              </wp:positionV>
              <wp:extent cx="996950" cy="214630"/>
              <wp:effectExtent l="0" t="0" r="0" b="0"/>
              <wp:wrapNone/>
              <wp:docPr id="2" name="文本框 2"/>
              <wp:cNvGraphicFramePr/>
              <a:graphic xmlns:a="http://schemas.openxmlformats.org/drawingml/2006/main">
                <a:graphicData uri="http://schemas.microsoft.com/office/word/2010/wordprocessingShape">
                  <wps:wsp>
                    <wps:cNvSpPr txBox="1"/>
                    <wps:spPr>
                      <a:xfrm>
                        <a:off x="0" y="0"/>
                        <a:ext cx="996950" cy="2146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sz w:val="21"/>
                              <w:szCs w:val="21"/>
                            </w:rPr>
                            <w:id w:val="147460921"/>
                          </w:sdtPr>
                          <w:sdtEndPr>
                            <w:rPr>
                              <w:rFonts w:hint="eastAsia" w:asciiTheme="minorEastAsia" w:hAnsiTheme="minorEastAsia" w:eastAsiaTheme="minorEastAsia" w:cstheme="minorEastAsia"/>
                              <w:sz w:val="28"/>
                              <w:szCs w:val="28"/>
                            </w:rPr>
                          </w:sdtEndPr>
                          <w:sdtContent>
                            <w:p w14:paraId="5C2AC998">
                              <w:pPr>
                                <w:pStyle w:val="11"/>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sdtContent>
                        </w:sdt>
                        <w:p w14:paraId="783A99B1">
                          <w:pPr>
                            <w:pStyle w:val="20"/>
                            <w:spacing w:after="0" w:line="240" w:lineRule="exact"/>
                            <w:ind w:firstLine="0" w:firstLineChars="0"/>
                            <w:jc w:val="center"/>
                            <w:rPr>
                              <w:sz w:val="21"/>
                              <w:szCs w:val="21"/>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0.7pt;height:16.9pt;width:78.5pt;mso-position-horizontal:outside;mso-position-horizontal-relative:margin;z-index:251659264;mso-width-relative:page;mso-height-relative:page;" filled="f" stroked="f" coordsize="21600,21600" o:gfxdata="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R2OK/NUAAAAGAQAADwAAAAAAAAABACAAAAAiAAAAZHJzL2Rvd25yZXYueG1sUEsB&#10;AhQAFAAAAAgAh07iQK1+eagxAgAAVQQAAA4AAAAAAAAAAQAgAAAAJAEAAGRycy9lMm9Eb2MueG1s&#10;UEsFBgAAAAAGAAYAWQEAAMcFAAAAAA==&#10;">
              <v:fill on="f" focussize="0,0"/>
              <v:stroke on="f" weight="0.5pt"/>
              <v:imagedata o:title=""/>
              <o:lock v:ext="edit" aspectratio="f"/>
              <v:textbox inset="0mm,0mm,0mm,0mm">
                <w:txbxContent>
                  <w:sdt>
                    <w:sdtPr>
                      <w:rPr>
                        <w:sz w:val="21"/>
                        <w:szCs w:val="21"/>
                      </w:rPr>
                      <w:id w:val="147460921"/>
                    </w:sdtPr>
                    <w:sdtEndPr>
                      <w:rPr>
                        <w:rFonts w:hint="eastAsia" w:asciiTheme="minorEastAsia" w:hAnsiTheme="minorEastAsia" w:eastAsiaTheme="minorEastAsia" w:cstheme="minorEastAsia"/>
                        <w:sz w:val="28"/>
                        <w:szCs w:val="28"/>
                      </w:rPr>
                    </w:sdtEndPr>
                    <w:sdtContent>
                      <w:p w14:paraId="5C2AC998">
                        <w:pPr>
                          <w:pStyle w:val="11"/>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sdtContent>
                  </w:sdt>
                  <w:p w14:paraId="783A99B1">
                    <w:pPr>
                      <w:pStyle w:val="20"/>
                      <w:spacing w:after="0" w:line="240" w:lineRule="exact"/>
                      <w:ind w:firstLine="0" w:firstLineChars="0"/>
                      <w:jc w:val="center"/>
                      <w:rPr>
                        <w:sz w:val="21"/>
                        <w:szCs w:val="21"/>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73A10">
    <w:pPr>
      <w:pStyle w:val="12"/>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2DD75">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19F43">
    <w:pPr>
      <w:pStyle w:val="12"/>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U4ZGI3YmI0M2JmYWU4YmQ3ZDI2ODc4MTBkOGI0NWQifQ=="/>
  </w:docVars>
  <w:rsids>
    <w:rsidRoot w:val="31E914AB"/>
    <w:rsid w:val="00023EE0"/>
    <w:rsid w:val="00027571"/>
    <w:rsid w:val="00046C2F"/>
    <w:rsid w:val="000543BE"/>
    <w:rsid w:val="00074BFB"/>
    <w:rsid w:val="000D793A"/>
    <w:rsid w:val="000E45F6"/>
    <w:rsid w:val="000F0ABF"/>
    <w:rsid w:val="00114B42"/>
    <w:rsid w:val="0012053E"/>
    <w:rsid w:val="001323F9"/>
    <w:rsid w:val="001456C4"/>
    <w:rsid w:val="00151AAC"/>
    <w:rsid w:val="00156673"/>
    <w:rsid w:val="00164242"/>
    <w:rsid w:val="001A3A35"/>
    <w:rsid w:val="001A7069"/>
    <w:rsid w:val="001B2B91"/>
    <w:rsid w:val="001B6999"/>
    <w:rsid w:val="001D602A"/>
    <w:rsid w:val="002117D8"/>
    <w:rsid w:val="00217F96"/>
    <w:rsid w:val="00245B4A"/>
    <w:rsid w:val="00252F6E"/>
    <w:rsid w:val="0029137C"/>
    <w:rsid w:val="00297945"/>
    <w:rsid w:val="002A2E3C"/>
    <w:rsid w:val="002A66B1"/>
    <w:rsid w:val="002B2FFC"/>
    <w:rsid w:val="002C0190"/>
    <w:rsid w:val="002F0201"/>
    <w:rsid w:val="0030734B"/>
    <w:rsid w:val="00346337"/>
    <w:rsid w:val="00366C08"/>
    <w:rsid w:val="003944A9"/>
    <w:rsid w:val="00395B50"/>
    <w:rsid w:val="00403AEB"/>
    <w:rsid w:val="00407902"/>
    <w:rsid w:val="004133AB"/>
    <w:rsid w:val="00444E7D"/>
    <w:rsid w:val="00453FBA"/>
    <w:rsid w:val="004608B8"/>
    <w:rsid w:val="00476E0E"/>
    <w:rsid w:val="004A363D"/>
    <w:rsid w:val="004B0FA8"/>
    <w:rsid w:val="004C63F0"/>
    <w:rsid w:val="0051732E"/>
    <w:rsid w:val="0053041D"/>
    <w:rsid w:val="0053503E"/>
    <w:rsid w:val="00546D27"/>
    <w:rsid w:val="00556433"/>
    <w:rsid w:val="00560657"/>
    <w:rsid w:val="005673C2"/>
    <w:rsid w:val="00581E7D"/>
    <w:rsid w:val="00587DD5"/>
    <w:rsid w:val="005A7756"/>
    <w:rsid w:val="005C09F6"/>
    <w:rsid w:val="005F34CF"/>
    <w:rsid w:val="005F35D8"/>
    <w:rsid w:val="006008C1"/>
    <w:rsid w:val="00604868"/>
    <w:rsid w:val="006068EF"/>
    <w:rsid w:val="00607690"/>
    <w:rsid w:val="00647D38"/>
    <w:rsid w:val="00654C6D"/>
    <w:rsid w:val="00664A1F"/>
    <w:rsid w:val="00684E5E"/>
    <w:rsid w:val="00694A46"/>
    <w:rsid w:val="006B040A"/>
    <w:rsid w:val="006D2784"/>
    <w:rsid w:val="006D5CE0"/>
    <w:rsid w:val="006E7347"/>
    <w:rsid w:val="006E7A2C"/>
    <w:rsid w:val="0070283E"/>
    <w:rsid w:val="00717E66"/>
    <w:rsid w:val="00752611"/>
    <w:rsid w:val="00785ACC"/>
    <w:rsid w:val="00793D2D"/>
    <w:rsid w:val="007A76DA"/>
    <w:rsid w:val="007B7855"/>
    <w:rsid w:val="007C7083"/>
    <w:rsid w:val="0083177D"/>
    <w:rsid w:val="008771E9"/>
    <w:rsid w:val="008A2A5F"/>
    <w:rsid w:val="008A78DB"/>
    <w:rsid w:val="008B5668"/>
    <w:rsid w:val="008C3C77"/>
    <w:rsid w:val="008C3E1C"/>
    <w:rsid w:val="008D316E"/>
    <w:rsid w:val="00922D6D"/>
    <w:rsid w:val="00934158"/>
    <w:rsid w:val="009374FD"/>
    <w:rsid w:val="009524EB"/>
    <w:rsid w:val="00971A66"/>
    <w:rsid w:val="009766DB"/>
    <w:rsid w:val="009900E7"/>
    <w:rsid w:val="009A2768"/>
    <w:rsid w:val="009D0A94"/>
    <w:rsid w:val="009D72A1"/>
    <w:rsid w:val="00A1313E"/>
    <w:rsid w:val="00A20503"/>
    <w:rsid w:val="00A33203"/>
    <w:rsid w:val="00A40C36"/>
    <w:rsid w:val="00A53143"/>
    <w:rsid w:val="00A94C0A"/>
    <w:rsid w:val="00AA48C2"/>
    <w:rsid w:val="00AB054A"/>
    <w:rsid w:val="00AC7EEC"/>
    <w:rsid w:val="00AD158B"/>
    <w:rsid w:val="00B233A3"/>
    <w:rsid w:val="00B25DA4"/>
    <w:rsid w:val="00B36A70"/>
    <w:rsid w:val="00B507B3"/>
    <w:rsid w:val="00B77ED7"/>
    <w:rsid w:val="00BA6A3C"/>
    <w:rsid w:val="00BC04F9"/>
    <w:rsid w:val="00BD127B"/>
    <w:rsid w:val="00C0515B"/>
    <w:rsid w:val="00C10847"/>
    <w:rsid w:val="00C13707"/>
    <w:rsid w:val="00C30597"/>
    <w:rsid w:val="00C328D5"/>
    <w:rsid w:val="00C4698A"/>
    <w:rsid w:val="00C6359E"/>
    <w:rsid w:val="00C8753D"/>
    <w:rsid w:val="00CE668F"/>
    <w:rsid w:val="00CE7A25"/>
    <w:rsid w:val="00D25E98"/>
    <w:rsid w:val="00D50A63"/>
    <w:rsid w:val="00D53604"/>
    <w:rsid w:val="00D66CE9"/>
    <w:rsid w:val="00D834F8"/>
    <w:rsid w:val="00DA1C11"/>
    <w:rsid w:val="00DA5CDB"/>
    <w:rsid w:val="00DC130F"/>
    <w:rsid w:val="00DC4FDB"/>
    <w:rsid w:val="00DE02C5"/>
    <w:rsid w:val="00E2422B"/>
    <w:rsid w:val="00E53EF8"/>
    <w:rsid w:val="00E71714"/>
    <w:rsid w:val="00EB1BDC"/>
    <w:rsid w:val="00EB1CE6"/>
    <w:rsid w:val="00EB332B"/>
    <w:rsid w:val="00EE32A6"/>
    <w:rsid w:val="00EE7767"/>
    <w:rsid w:val="00F15D3D"/>
    <w:rsid w:val="00F56FBC"/>
    <w:rsid w:val="00F750ED"/>
    <w:rsid w:val="00F8063A"/>
    <w:rsid w:val="00F85615"/>
    <w:rsid w:val="00F86362"/>
    <w:rsid w:val="00FA1EFA"/>
    <w:rsid w:val="013877DA"/>
    <w:rsid w:val="014001AC"/>
    <w:rsid w:val="01601862"/>
    <w:rsid w:val="016519C1"/>
    <w:rsid w:val="01A52705"/>
    <w:rsid w:val="01B526D9"/>
    <w:rsid w:val="01BE7323"/>
    <w:rsid w:val="01D51728"/>
    <w:rsid w:val="01E16EB7"/>
    <w:rsid w:val="01E7687A"/>
    <w:rsid w:val="01F624E5"/>
    <w:rsid w:val="02457765"/>
    <w:rsid w:val="02486E21"/>
    <w:rsid w:val="02491642"/>
    <w:rsid w:val="02494A44"/>
    <w:rsid w:val="024B69E8"/>
    <w:rsid w:val="02837F81"/>
    <w:rsid w:val="029847AA"/>
    <w:rsid w:val="02AD1871"/>
    <w:rsid w:val="02BC2FB5"/>
    <w:rsid w:val="02DB6CD0"/>
    <w:rsid w:val="02E02F52"/>
    <w:rsid w:val="038832EC"/>
    <w:rsid w:val="03964C18"/>
    <w:rsid w:val="03A32C74"/>
    <w:rsid w:val="03A964DC"/>
    <w:rsid w:val="03BD3D36"/>
    <w:rsid w:val="03D113E4"/>
    <w:rsid w:val="03E16611"/>
    <w:rsid w:val="04732647"/>
    <w:rsid w:val="04F55751"/>
    <w:rsid w:val="053115AB"/>
    <w:rsid w:val="05344215"/>
    <w:rsid w:val="05412745"/>
    <w:rsid w:val="0543026B"/>
    <w:rsid w:val="054676BA"/>
    <w:rsid w:val="057B5C57"/>
    <w:rsid w:val="05902268"/>
    <w:rsid w:val="059D5173"/>
    <w:rsid w:val="05CC2A23"/>
    <w:rsid w:val="05ED01D7"/>
    <w:rsid w:val="066900EA"/>
    <w:rsid w:val="06EE50BD"/>
    <w:rsid w:val="07296F7F"/>
    <w:rsid w:val="074C0438"/>
    <w:rsid w:val="077C557F"/>
    <w:rsid w:val="07853D10"/>
    <w:rsid w:val="07BD3408"/>
    <w:rsid w:val="07F83444"/>
    <w:rsid w:val="08030185"/>
    <w:rsid w:val="08637F23"/>
    <w:rsid w:val="0899365A"/>
    <w:rsid w:val="08A07782"/>
    <w:rsid w:val="08AD0B99"/>
    <w:rsid w:val="08D15B8E"/>
    <w:rsid w:val="08FA6E92"/>
    <w:rsid w:val="09173EE8"/>
    <w:rsid w:val="094062DA"/>
    <w:rsid w:val="09451F87"/>
    <w:rsid w:val="09523172"/>
    <w:rsid w:val="095A5B83"/>
    <w:rsid w:val="095B25E1"/>
    <w:rsid w:val="095F28AF"/>
    <w:rsid w:val="096609CC"/>
    <w:rsid w:val="09684368"/>
    <w:rsid w:val="097C5B96"/>
    <w:rsid w:val="09885588"/>
    <w:rsid w:val="09CB6A81"/>
    <w:rsid w:val="0A176EAE"/>
    <w:rsid w:val="0A2166A1"/>
    <w:rsid w:val="0A355A4A"/>
    <w:rsid w:val="0A777305"/>
    <w:rsid w:val="0A8E16CB"/>
    <w:rsid w:val="0A9B0DC7"/>
    <w:rsid w:val="0B1B1342"/>
    <w:rsid w:val="0B1C2641"/>
    <w:rsid w:val="0B2174AF"/>
    <w:rsid w:val="0B53383E"/>
    <w:rsid w:val="0B596231"/>
    <w:rsid w:val="0BCE1AB6"/>
    <w:rsid w:val="0BE4674C"/>
    <w:rsid w:val="0BF221A1"/>
    <w:rsid w:val="0BFE4EEC"/>
    <w:rsid w:val="0C417767"/>
    <w:rsid w:val="0C6D2071"/>
    <w:rsid w:val="0C734298"/>
    <w:rsid w:val="0CB8153E"/>
    <w:rsid w:val="0CD81065"/>
    <w:rsid w:val="0D0227BA"/>
    <w:rsid w:val="0D1F11D7"/>
    <w:rsid w:val="0D637651"/>
    <w:rsid w:val="0D9532D4"/>
    <w:rsid w:val="0DB22432"/>
    <w:rsid w:val="0E0D6D12"/>
    <w:rsid w:val="0E303356"/>
    <w:rsid w:val="0E454BC5"/>
    <w:rsid w:val="0E69532F"/>
    <w:rsid w:val="0E725C8D"/>
    <w:rsid w:val="0E8F4512"/>
    <w:rsid w:val="0E8F62CF"/>
    <w:rsid w:val="0EA21BDD"/>
    <w:rsid w:val="0EC03E9F"/>
    <w:rsid w:val="0ECA1E47"/>
    <w:rsid w:val="0ED87C76"/>
    <w:rsid w:val="0EE04D7C"/>
    <w:rsid w:val="0EF915AF"/>
    <w:rsid w:val="0F14063D"/>
    <w:rsid w:val="0F184703"/>
    <w:rsid w:val="0F587009"/>
    <w:rsid w:val="0FAE7818"/>
    <w:rsid w:val="0FBA1F99"/>
    <w:rsid w:val="0FBC1346"/>
    <w:rsid w:val="0FF00C1C"/>
    <w:rsid w:val="0FF02D9D"/>
    <w:rsid w:val="102C5743"/>
    <w:rsid w:val="107F60A9"/>
    <w:rsid w:val="10851C13"/>
    <w:rsid w:val="10893DA0"/>
    <w:rsid w:val="10997850"/>
    <w:rsid w:val="10A0619C"/>
    <w:rsid w:val="10B36C33"/>
    <w:rsid w:val="10C57F43"/>
    <w:rsid w:val="10E02E12"/>
    <w:rsid w:val="11301F29"/>
    <w:rsid w:val="11606A5E"/>
    <w:rsid w:val="11A6326F"/>
    <w:rsid w:val="11BA7DDA"/>
    <w:rsid w:val="11D71B42"/>
    <w:rsid w:val="11D96B6A"/>
    <w:rsid w:val="12091810"/>
    <w:rsid w:val="12097BB6"/>
    <w:rsid w:val="12443874"/>
    <w:rsid w:val="127E723A"/>
    <w:rsid w:val="12922E00"/>
    <w:rsid w:val="12A54F01"/>
    <w:rsid w:val="12C66037"/>
    <w:rsid w:val="12D20C54"/>
    <w:rsid w:val="12D80E9A"/>
    <w:rsid w:val="134F24D1"/>
    <w:rsid w:val="1360023A"/>
    <w:rsid w:val="13B769DD"/>
    <w:rsid w:val="1404150D"/>
    <w:rsid w:val="14090016"/>
    <w:rsid w:val="14481234"/>
    <w:rsid w:val="14703A58"/>
    <w:rsid w:val="14782D38"/>
    <w:rsid w:val="149E54BE"/>
    <w:rsid w:val="14C12F5A"/>
    <w:rsid w:val="14D25167"/>
    <w:rsid w:val="1522133B"/>
    <w:rsid w:val="155D78CB"/>
    <w:rsid w:val="157224A6"/>
    <w:rsid w:val="15A76395"/>
    <w:rsid w:val="15D512D5"/>
    <w:rsid w:val="15F829AC"/>
    <w:rsid w:val="16124FC5"/>
    <w:rsid w:val="16131BA2"/>
    <w:rsid w:val="163C0AC6"/>
    <w:rsid w:val="1653052A"/>
    <w:rsid w:val="1662251B"/>
    <w:rsid w:val="167E0D79"/>
    <w:rsid w:val="16AE6146"/>
    <w:rsid w:val="1723494F"/>
    <w:rsid w:val="172762F6"/>
    <w:rsid w:val="17340F24"/>
    <w:rsid w:val="1777549C"/>
    <w:rsid w:val="1777558F"/>
    <w:rsid w:val="177D2DB2"/>
    <w:rsid w:val="177E041F"/>
    <w:rsid w:val="178C5AA1"/>
    <w:rsid w:val="17C442F0"/>
    <w:rsid w:val="17CE60BA"/>
    <w:rsid w:val="17DF301F"/>
    <w:rsid w:val="17E31439"/>
    <w:rsid w:val="17E46B33"/>
    <w:rsid w:val="17F17FFA"/>
    <w:rsid w:val="180970F2"/>
    <w:rsid w:val="180C6BE2"/>
    <w:rsid w:val="18233196"/>
    <w:rsid w:val="18245636"/>
    <w:rsid w:val="183F61FD"/>
    <w:rsid w:val="188B7B07"/>
    <w:rsid w:val="189F5400"/>
    <w:rsid w:val="18BD7EDC"/>
    <w:rsid w:val="18D86AC4"/>
    <w:rsid w:val="18F8565A"/>
    <w:rsid w:val="1902293E"/>
    <w:rsid w:val="190254C7"/>
    <w:rsid w:val="190D23F4"/>
    <w:rsid w:val="192368B1"/>
    <w:rsid w:val="19445F5F"/>
    <w:rsid w:val="197E58BE"/>
    <w:rsid w:val="19943D2C"/>
    <w:rsid w:val="19CE0BA1"/>
    <w:rsid w:val="19FE69A5"/>
    <w:rsid w:val="1A0E7253"/>
    <w:rsid w:val="1A1821FE"/>
    <w:rsid w:val="1A3965A1"/>
    <w:rsid w:val="1A44296C"/>
    <w:rsid w:val="1A4819AC"/>
    <w:rsid w:val="1A580C7C"/>
    <w:rsid w:val="1A693E78"/>
    <w:rsid w:val="1A824F3A"/>
    <w:rsid w:val="1A8A3DEE"/>
    <w:rsid w:val="1ACD57BB"/>
    <w:rsid w:val="1AE31E7C"/>
    <w:rsid w:val="1AF10A77"/>
    <w:rsid w:val="1AF521B3"/>
    <w:rsid w:val="1B010554"/>
    <w:rsid w:val="1B0D0586"/>
    <w:rsid w:val="1B2E0C1E"/>
    <w:rsid w:val="1B5F7BFA"/>
    <w:rsid w:val="1B95203F"/>
    <w:rsid w:val="1BF14125"/>
    <w:rsid w:val="1C1D5092"/>
    <w:rsid w:val="1C2B4CB9"/>
    <w:rsid w:val="1C4E1577"/>
    <w:rsid w:val="1C7A59F3"/>
    <w:rsid w:val="1C9A284F"/>
    <w:rsid w:val="1CAE64BA"/>
    <w:rsid w:val="1CF77FB9"/>
    <w:rsid w:val="1CFA525B"/>
    <w:rsid w:val="1CFD2F9D"/>
    <w:rsid w:val="1D0600A4"/>
    <w:rsid w:val="1D1D4808"/>
    <w:rsid w:val="1D5571F8"/>
    <w:rsid w:val="1D6749E3"/>
    <w:rsid w:val="1D871894"/>
    <w:rsid w:val="1D9A259A"/>
    <w:rsid w:val="1DA84CB7"/>
    <w:rsid w:val="1DF15F5E"/>
    <w:rsid w:val="1E4F7829"/>
    <w:rsid w:val="1E56319D"/>
    <w:rsid w:val="1E5F5CBE"/>
    <w:rsid w:val="1E612A01"/>
    <w:rsid w:val="1E830638"/>
    <w:rsid w:val="1E8A3BD6"/>
    <w:rsid w:val="1E8E65A3"/>
    <w:rsid w:val="1EF54CD5"/>
    <w:rsid w:val="1F12375B"/>
    <w:rsid w:val="1F300841"/>
    <w:rsid w:val="1F327ABD"/>
    <w:rsid w:val="1F361B1D"/>
    <w:rsid w:val="1F552C1D"/>
    <w:rsid w:val="1F5E39BF"/>
    <w:rsid w:val="1F664E2A"/>
    <w:rsid w:val="1F6D7F66"/>
    <w:rsid w:val="1F886DEF"/>
    <w:rsid w:val="1F8F7CFB"/>
    <w:rsid w:val="1FDD12A7"/>
    <w:rsid w:val="1FE521F3"/>
    <w:rsid w:val="1FFA0295"/>
    <w:rsid w:val="201605FE"/>
    <w:rsid w:val="204A73D9"/>
    <w:rsid w:val="20617852"/>
    <w:rsid w:val="20AF46F1"/>
    <w:rsid w:val="20C23947"/>
    <w:rsid w:val="20EF2BFD"/>
    <w:rsid w:val="213D0AD9"/>
    <w:rsid w:val="21545D62"/>
    <w:rsid w:val="215E49C8"/>
    <w:rsid w:val="21780E44"/>
    <w:rsid w:val="21807565"/>
    <w:rsid w:val="218118BF"/>
    <w:rsid w:val="218B6DCA"/>
    <w:rsid w:val="21BC0EDB"/>
    <w:rsid w:val="21F4092B"/>
    <w:rsid w:val="220C26F7"/>
    <w:rsid w:val="22121299"/>
    <w:rsid w:val="221C35B8"/>
    <w:rsid w:val="223629FE"/>
    <w:rsid w:val="22606ABC"/>
    <w:rsid w:val="22955432"/>
    <w:rsid w:val="22FD1759"/>
    <w:rsid w:val="23492FA4"/>
    <w:rsid w:val="236A6549"/>
    <w:rsid w:val="236C49D9"/>
    <w:rsid w:val="23703F43"/>
    <w:rsid w:val="23734C89"/>
    <w:rsid w:val="237925CB"/>
    <w:rsid w:val="23A02AC2"/>
    <w:rsid w:val="24114C89"/>
    <w:rsid w:val="244465BA"/>
    <w:rsid w:val="2487585F"/>
    <w:rsid w:val="24947A57"/>
    <w:rsid w:val="24AA68E6"/>
    <w:rsid w:val="24F46A34"/>
    <w:rsid w:val="250824DF"/>
    <w:rsid w:val="2527505B"/>
    <w:rsid w:val="25302162"/>
    <w:rsid w:val="253422BE"/>
    <w:rsid w:val="253C34BF"/>
    <w:rsid w:val="25552AA0"/>
    <w:rsid w:val="256242E5"/>
    <w:rsid w:val="258F589F"/>
    <w:rsid w:val="259E3416"/>
    <w:rsid w:val="25B3069D"/>
    <w:rsid w:val="26202999"/>
    <w:rsid w:val="263D6C98"/>
    <w:rsid w:val="26946393"/>
    <w:rsid w:val="269B5236"/>
    <w:rsid w:val="269D673C"/>
    <w:rsid w:val="26B75F6B"/>
    <w:rsid w:val="26CA6C4C"/>
    <w:rsid w:val="26D34563"/>
    <w:rsid w:val="26D46848"/>
    <w:rsid w:val="26D47CD8"/>
    <w:rsid w:val="26E53DB6"/>
    <w:rsid w:val="26E641FB"/>
    <w:rsid w:val="26F479CA"/>
    <w:rsid w:val="27214FAF"/>
    <w:rsid w:val="272A498F"/>
    <w:rsid w:val="272D1F94"/>
    <w:rsid w:val="273437D0"/>
    <w:rsid w:val="276C31F9"/>
    <w:rsid w:val="278E4735"/>
    <w:rsid w:val="279D5A25"/>
    <w:rsid w:val="27D663B3"/>
    <w:rsid w:val="27F356C9"/>
    <w:rsid w:val="280A52A3"/>
    <w:rsid w:val="2878761F"/>
    <w:rsid w:val="28A10C81"/>
    <w:rsid w:val="28BB61E6"/>
    <w:rsid w:val="290C07F0"/>
    <w:rsid w:val="290D629E"/>
    <w:rsid w:val="29143B49"/>
    <w:rsid w:val="291A5CF9"/>
    <w:rsid w:val="293B131C"/>
    <w:rsid w:val="293D309F"/>
    <w:rsid w:val="294206B6"/>
    <w:rsid w:val="295A286D"/>
    <w:rsid w:val="29883BEF"/>
    <w:rsid w:val="29887CFD"/>
    <w:rsid w:val="298D2626"/>
    <w:rsid w:val="29934A6D"/>
    <w:rsid w:val="29B32907"/>
    <w:rsid w:val="29C97866"/>
    <w:rsid w:val="2A047719"/>
    <w:rsid w:val="2A1C3758"/>
    <w:rsid w:val="2A41271B"/>
    <w:rsid w:val="2A467D32"/>
    <w:rsid w:val="2A8E16D9"/>
    <w:rsid w:val="2AB56AA7"/>
    <w:rsid w:val="2AD10601"/>
    <w:rsid w:val="2B5C5A4C"/>
    <w:rsid w:val="2B650649"/>
    <w:rsid w:val="2BA07916"/>
    <w:rsid w:val="2BC27DAE"/>
    <w:rsid w:val="2BC85B7E"/>
    <w:rsid w:val="2BCD5C17"/>
    <w:rsid w:val="2BD01E07"/>
    <w:rsid w:val="2BD63118"/>
    <w:rsid w:val="2BDA4BD6"/>
    <w:rsid w:val="2BFC0FF0"/>
    <w:rsid w:val="2C576226"/>
    <w:rsid w:val="2C6C3297"/>
    <w:rsid w:val="2C7138C2"/>
    <w:rsid w:val="2C792778"/>
    <w:rsid w:val="2C934D84"/>
    <w:rsid w:val="2CB67A9E"/>
    <w:rsid w:val="2CBC2B34"/>
    <w:rsid w:val="2CC84383"/>
    <w:rsid w:val="2CD226C8"/>
    <w:rsid w:val="2CFA41DA"/>
    <w:rsid w:val="2CFC53A6"/>
    <w:rsid w:val="2D083EA8"/>
    <w:rsid w:val="2D404F0C"/>
    <w:rsid w:val="2D427CC4"/>
    <w:rsid w:val="2D591681"/>
    <w:rsid w:val="2D5D4ED0"/>
    <w:rsid w:val="2D7B5F44"/>
    <w:rsid w:val="2D7B7CF2"/>
    <w:rsid w:val="2D7F0F73"/>
    <w:rsid w:val="2D91248D"/>
    <w:rsid w:val="2E1061E9"/>
    <w:rsid w:val="2E8A3E18"/>
    <w:rsid w:val="2E912929"/>
    <w:rsid w:val="2EAD7D52"/>
    <w:rsid w:val="2EE87673"/>
    <w:rsid w:val="2EFE507F"/>
    <w:rsid w:val="2F2735E3"/>
    <w:rsid w:val="2F8B4E38"/>
    <w:rsid w:val="2F993D94"/>
    <w:rsid w:val="2FEA2D20"/>
    <w:rsid w:val="300264A9"/>
    <w:rsid w:val="300A0CC8"/>
    <w:rsid w:val="300F0BC6"/>
    <w:rsid w:val="30204B81"/>
    <w:rsid w:val="30263C30"/>
    <w:rsid w:val="302E43C4"/>
    <w:rsid w:val="304042F6"/>
    <w:rsid w:val="30585E66"/>
    <w:rsid w:val="305E7DA9"/>
    <w:rsid w:val="3062519A"/>
    <w:rsid w:val="307975D4"/>
    <w:rsid w:val="307F54E9"/>
    <w:rsid w:val="30942AA7"/>
    <w:rsid w:val="30A65B5C"/>
    <w:rsid w:val="30CE6CD3"/>
    <w:rsid w:val="30ED7159"/>
    <w:rsid w:val="3137544A"/>
    <w:rsid w:val="31446FA4"/>
    <w:rsid w:val="315B5E25"/>
    <w:rsid w:val="315B6817"/>
    <w:rsid w:val="31682C84"/>
    <w:rsid w:val="319D6C26"/>
    <w:rsid w:val="319E5A24"/>
    <w:rsid w:val="31B914E1"/>
    <w:rsid w:val="31BE28A4"/>
    <w:rsid w:val="31E914AB"/>
    <w:rsid w:val="31FF0ACE"/>
    <w:rsid w:val="3203475A"/>
    <w:rsid w:val="32261E37"/>
    <w:rsid w:val="325356E2"/>
    <w:rsid w:val="32555860"/>
    <w:rsid w:val="325974F8"/>
    <w:rsid w:val="326F1DF0"/>
    <w:rsid w:val="32AC1570"/>
    <w:rsid w:val="32AC6BA0"/>
    <w:rsid w:val="32EE50D1"/>
    <w:rsid w:val="33010C9A"/>
    <w:rsid w:val="33126203"/>
    <w:rsid w:val="33482C47"/>
    <w:rsid w:val="334D5230"/>
    <w:rsid w:val="335350E2"/>
    <w:rsid w:val="338F783A"/>
    <w:rsid w:val="33AE06F6"/>
    <w:rsid w:val="33D33196"/>
    <w:rsid w:val="34246AAB"/>
    <w:rsid w:val="34611E36"/>
    <w:rsid w:val="3461413F"/>
    <w:rsid w:val="347507BC"/>
    <w:rsid w:val="34813A56"/>
    <w:rsid w:val="349B44D5"/>
    <w:rsid w:val="34C351F7"/>
    <w:rsid w:val="34C431CB"/>
    <w:rsid w:val="34CC2347"/>
    <w:rsid w:val="34CC48E1"/>
    <w:rsid w:val="35033B66"/>
    <w:rsid w:val="351F381C"/>
    <w:rsid w:val="35284C04"/>
    <w:rsid w:val="355357C2"/>
    <w:rsid w:val="359F3082"/>
    <w:rsid w:val="3619454D"/>
    <w:rsid w:val="36470913"/>
    <w:rsid w:val="366538CF"/>
    <w:rsid w:val="36701B67"/>
    <w:rsid w:val="36820344"/>
    <w:rsid w:val="36BF2BD1"/>
    <w:rsid w:val="36DF7544"/>
    <w:rsid w:val="36EB5DA4"/>
    <w:rsid w:val="36F51D77"/>
    <w:rsid w:val="3715513B"/>
    <w:rsid w:val="373D070E"/>
    <w:rsid w:val="374B2E2B"/>
    <w:rsid w:val="37557806"/>
    <w:rsid w:val="37623CD1"/>
    <w:rsid w:val="376572A0"/>
    <w:rsid w:val="37933AB2"/>
    <w:rsid w:val="37A948BD"/>
    <w:rsid w:val="37BC6F5E"/>
    <w:rsid w:val="383218F5"/>
    <w:rsid w:val="38380120"/>
    <w:rsid w:val="384B5F41"/>
    <w:rsid w:val="385B709E"/>
    <w:rsid w:val="386C7D52"/>
    <w:rsid w:val="38822861"/>
    <w:rsid w:val="388A799C"/>
    <w:rsid w:val="38965D6A"/>
    <w:rsid w:val="38A169E7"/>
    <w:rsid w:val="38CC1D4A"/>
    <w:rsid w:val="38F70ADD"/>
    <w:rsid w:val="38FB11BB"/>
    <w:rsid w:val="390F7C30"/>
    <w:rsid w:val="39485D61"/>
    <w:rsid w:val="3986014B"/>
    <w:rsid w:val="39925B38"/>
    <w:rsid w:val="39C96394"/>
    <w:rsid w:val="39CB4AF1"/>
    <w:rsid w:val="3A2A4F7A"/>
    <w:rsid w:val="3A2C4666"/>
    <w:rsid w:val="3A322081"/>
    <w:rsid w:val="3A3B7581"/>
    <w:rsid w:val="3A3E7B24"/>
    <w:rsid w:val="3A4B1D95"/>
    <w:rsid w:val="3A543DA5"/>
    <w:rsid w:val="3A8C612D"/>
    <w:rsid w:val="3A9C0CF1"/>
    <w:rsid w:val="3AA50FB9"/>
    <w:rsid w:val="3ABD0C72"/>
    <w:rsid w:val="3AC132C7"/>
    <w:rsid w:val="3AC343CF"/>
    <w:rsid w:val="3AC66349"/>
    <w:rsid w:val="3B006367"/>
    <w:rsid w:val="3B12327F"/>
    <w:rsid w:val="3B2B6BC5"/>
    <w:rsid w:val="3B511850"/>
    <w:rsid w:val="3B5849CF"/>
    <w:rsid w:val="3B697D24"/>
    <w:rsid w:val="3BC92571"/>
    <w:rsid w:val="3BD56441"/>
    <w:rsid w:val="3BE7089C"/>
    <w:rsid w:val="3C101822"/>
    <w:rsid w:val="3C3D70F4"/>
    <w:rsid w:val="3C7544A7"/>
    <w:rsid w:val="3C7E7E4E"/>
    <w:rsid w:val="3C830972"/>
    <w:rsid w:val="3C8F37BA"/>
    <w:rsid w:val="3CA1704A"/>
    <w:rsid w:val="3CE22CBB"/>
    <w:rsid w:val="3CF14C03"/>
    <w:rsid w:val="3D407321"/>
    <w:rsid w:val="3D715221"/>
    <w:rsid w:val="3DB80AEF"/>
    <w:rsid w:val="3DBA2302"/>
    <w:rsid w:val="3DD05E38"/>
    <w:rsid w:val="3E126451"/>
    <w:rsid w:val="3E24593B"/>
    <w:rsid w:val="3E9162A6"/>
    <w:rsid w:val="3EBC5267"/>
    <w:rsid w:val="3EBE0387"/>
    <w:rsid w:val="3EBE3EE3"/>
    <w:rsid w:val="3F2518CC"/>
    <w:rsid w:val="3F742548"/>
    <w:rsid w:val="3F854A01"/>
    <w:rsid w:val="3FA07A8C"/>
    <w:rsid w:val="3FC92B3F"/>
    <w:rsid w:val="3FDB16F2"/>
    <w:rsid w:val="3FDD6D5A"/>
    <w:rsid w:val="40066E78"/>
    <w:rsid w:val="400B75FC"/>
    <w:rsid w:val="40207DC4"/>
    <w:rsid w:val="403A0FB5"/>
    <w:rsid w:val="40784565"/>
    <w:rsid w:val="408266ED"/>
    <w:rsid w:val="408F77C2"/>
    <w:rsid w:val="409168C5"/>
    <w:rsid w:val="40956EC5"/>
    <w:rsid w:val="40D60AC5"/>
    <w:rsid w:val="40EA67A5"/>
    <w:rsid w:val="40F01EE4"/>
    <w:rsid w:val="40F6271B"/>
    <w:rsid w:val="41122F5D"/>
    <w:rsid w:val="41546D80"/>
    <w:rsid w:val="415A01F3"/>
    <w:rsid w:val="415B1EBD"/>
    <w:rsid w:val="41941F27"/>
    <w:rsid w:val="41CF1D2F"/>
    <w:rsid w:val="41D52984"/>
    <w:rsid w:val="42401BEA"/>
    <w:rsid w:val="425F778B"/>
    <w:rsid w:val="42AD499A"/>
    <w:rsid w:val="42B25F3A"/>
    <w:rsid w:val="42C91349"/>
    <w:rsid w:val="43337E91"/>
    <w:rsid w:val="434F5A51"/>
    <w:rsid w:val="43754D8C"/>
    <w:rsid w:val="43C7383A"/>
    <w:rsid w:val="43E10C51"/>
    <w:rsid w:val="43E20A6C"/>
    <w:rsid w:val="4415001E"/>
    <w:rsid w:val="441B7F4C"/>
    <w:rsid w:val="44531571"/>
    <w:rsid w:val="44697087"/>
    <w:rsid w:val="44951773"/>
    <w:rsid w:val="44B10175"/>
    <w:rsid w:val="44D739CA"/>
    <w:rsid w:val="44D9452B"/>
    <w:rsid w:val="44EB79FC"/>
    <w:rsid w:val="453F1647"/>
    <w:rsid w:val="45866F0E"/>
    <w:rsid w:val="458E5A72"/>
    <w:rsid w:val="458E5EC6"/>
    <w:rsid w:val="45921C25"/>
    <w:rsid w:val="459A551C"/>
    <w:rsid w:val="45B2551D"/>
    <w:rsid w:val="45C51B14"/>
    <w:rsid w:val="45D64208"/>
    <w:rsid w:val="45FB1EE1"/>
    <w:rsid w:val="46003485"/>
    <w:rsid w:val="460B3E15"/>
    <w:rsid w:val="4659614A"/>
    <w:rsid w:val="465F273E"/>
    <w:rsid w:val="466748E9"/>
    <w:rsid w:val="46B547C6"/>
    <w:rsid w:val="46D75A86"/>
    <w:rsid w:val="46EA5BF4"/>
    <w:rsid w:val="471A6C8A"/>
    <w:rsid w:val="471B0967"/>
    <w:rsid w:val="474158F1"/>
    <w:rsid w:val="47624923"/>
    <w:rsid w:val="477F429E"/>
    <w:rsid w:val="4789731C"/>
    <w:rsid w:val="47927A79"/>
    <w:rsid w:val="479E48B1"/>
    <w:rsid w:val="47C41C37"/>
    <w:rsid w:val="47D26C51"/>
    <w:rsid w:val="47D51D68"/>
    <w:rsid w:val="47D6229D"/>
    <w:rsid w:val="48023338"/>
    <w:rsid w:val="481B44EE"/>
    <w:rsid w:val="4820176A"/>
    <w:rsid w:val="482622CD"/>
    <w:rsid w:val="48276E6A"/>
    <w:rsid w:val="48377EB0"/>
    <w:rsid w:val="484541EA"/>
    <w:rsid w:val="4866765C"/>
    <w:rsid w:val="4883440E"/>
    <w:rsid w:val="48C60564"/>
    <w:rsid w:val="48E00EFA"/>
    <w:rsid w:val="491A08B0"/>
    <w:rsid w:val="492822E2"/>
    <w:rsid w:val="4929643D"/>
    <w:rsid w:val="492E1758"/>
    <w:rsid w:val="495839E5"/>
    <w:rsid w:val="497E48A5"/>
    <w:rsid w:val="49AF0B18"/>
    <w:rsid w:val="49D172FE"/>
    <w:rsid w:val="49D909BF"/>
    <w:rsid w:val="49F17862"/>
    <w:rsid w:val="4A347368"/>
    <w:rsid w:val="4A421E6C"/>
    <w:rsid w:val="4A983369"/>
    <w:rsid w:val="4AA523FB"/>
    <w:rsid w:val="4AC1490F"/>
    <w:rsid w:val="4ACE5110"/>
    <w:rsid w:val="4B420696"/>
    <w:rsid w:val="4B792D73"/>
    <w:rsid w:val="4B797B0F"/>
    <w:rsid w:val="4BB2607D"/>
    <w:rsid w:val="4BB74194"/>
    <w:rsid w:val="4BE156B5"/>
    <w:rsid w:val="4C2776AC"/>
    <w:rsid w:val="4C3E3F95"/>
    <w:rsid w:val="4C52017E"/>
    <w:rsid w:val="4C8A6922"/>
    <w:rsid w:val="4CD70777"/>
    <w:rsid w:val="4CDE6473"/>
    <w:rsid w:val="4CEC0C42"/>
    <w:rsid w:val="4D24529F"/>
    <w:rsid w:val="4D292E6F"/>
    <w:rsid w:val="4D6F515C"/>
    <w:rsid w:val="4D93478D"/>
    <w:rsid w:val="4DAA5903"/>
    <w:rsid w:val="4DBD55EE"/>
    <w:rsid w:val="4DDD5F40"/>
    <w:rsid w:val="4DE75211"/>
    <w:rsid w:val="4DF25C03"/>
    <w:rsid w:val="4DFC69DF"/>
    <w:rsid w:val="4E000341"/>
    <w:rsid w:val="4E0F4B74"/>
    <w:rsid w:val="4E38724E"/>
    <w:rsid w:val="4E4168DE"/>
    <w:rsid w:val="4E50267E"/>
    <w:rsid w:val="4E571C5E"/>
    <w:rsid w:val="4E6021CB"/>
    <w:rsid w:val="4E7B3B9E"/>
    <w:rsid w:val="4E982482"/>
    <w:rsid w:val="4ED64D67"/>
    <w:rsid w:val="4EE42A74"/>
    <w:rsid w:val="4EE76A14"/>
    <w:rsid w:val="4EFBD7D6"/>
    <w:rsid w:val="4F1418FD"/>
    <w:rsid w:val="4F320ACB"/>
    <w:rsid w:val="4F675200"/>
    <w:rsid w:val="4F6918C9"/>
    <w:rsid w:val="4F764366"/>
    <w:rsid w:val="4FAB1AAC"/>
    <w:rsid w:val="4FF37404"/>
    <w:rsid w:val="501851AC"/>
    <w:rsid w:val="501871CB"/>
    <w:rsid w:val="505A7D88"/>
    <w:rsid w:val="505B320B"/>
    <w:rsid w:val="50CF1F80"/>
    <w:rsid w:val="50E81293"/>
    <w:rsid w:val="50EF45C1"/>
    <w:rsid w:val="51595CED"/>
    <w:rsid w:val="51705511"/>
    <w:rsid w:val="518C7E71"/>
    <w:rsid w:val="519645F6"/>
    <w:rsid w:val="51BA678C"/>
    <w:rsid w:val="51D51818"/>
    <w:rsid w:val="51E349EB"/>
    <w:rsid w:val="523A6E35"/>
    <w:rsid w:val="525E28CB"/>
    <w:rsid w:val="52707792"/>
    <w:rsid w:val="5285663A"/>
    <w:rsid w:val="52AE2EE0"/>
    <w:rsid w:val="52CD6993"/>
    <w:rsid w:val="52E00474"/>
    <w:rsid w:val="53210E04"/>
    <w:rsid w:val="53545FFA"/>
    <w:rsid w:val="5373753A"/>
    <w:rsid w:val="539C7C35"/>
    <w:rsid w:val="53AC47FA"/>
    <w:rsid w:val="53D02C1B"/>
    <w:rsid w:val="53D20C74"/>
    <w:rsid w:val="544F3B03"/>
    <w:rsid w:val="547E383C"/>
    <w:rsid w:val="547F5A6B"/>
    <w:rsid w:val="54843081"/>
    <w:rsid w:val="54BB15C8"/>
    <w:rsid w:val="54F226E1"/>
    <w:rsid w:val="55026065"/>
    <w:rsid w:val="55193F35"/>
    <w:rsid w:val="55534A1C"/>
    <w:rsid w:val="55A04672"/>
    <w:rsid w:val="55A46EBE"/>
    <w:rsid w:val="55B251D1"/>
    <w:rsid w:val="55C76896"/>
    <w:rsid w:val="55F95ED8"/>
    <w:rsid w:val="56023FB0"/>
    <w:rsid w:val="56200A6B"/>
    <w:rsid w:val="56477BF0"/>
    <w:rsid w:val="567032F4"/>
    <w:rsid w:val="56D6724B"/>
    <w:rsid w:val="570404A9"/>
    <w:rsid w:val="570A4DA9"/>
    <w:rsid w:val="5721648D"/>
    <w:rsid w:val="57554C19"/>
    <w:rsid w:val="57B74AD9"/>
    <w:rsid w:val="57CB6AD0"/>
    <w:rsid w:val="57E36310"/>
    <w:rsid w:val="58060A21"/>
    <w:rsid w:val="58120693"/>
    <w:rsid w:val="5817739E"/>
    <w:rsid w:val="58254B7B"/>
    <w:rsid w:val="58332D2B"/>
    <w:rsid w:val="58333E90"/>
    <w:rsid w:val="58704048"/>
    <w:rsid w:val="58C46142"/>
    <w:rsid w:val="58E662A8"/>
    <w:rsid w:val="58ED0D1B"/>
    <w:rsid w:val="58F15E5A"/>
    <w:rsid w:val="58F955C3"/>
    <w:rsid w:val="59344ECC"/>
    <w:rsid w:val="593E2FE5"/>
    <w:rsid w:val="596D67DA"/>
    <w:rsid w:val="596F76F2"/>
    <w:rsid w:val="59DC7CB9"/>
    <w:rsid w:val="59E36A9C"/>
    <w:rsid w:val="59F30748"/>
    <w:rsid w:val="5A10037B"/>
    <w:rsid w:val="5A113DE3"/>
    <w:rsid w:val="5A262AF2"/>
    <w:rsid w:val="5A4C0071"/>
    <w:rsid w:val="5A836A9E"/>
    <w:rsid w:val="5B0914DD"/>
    <w:rsid w:val="5B0944E1"/>
    <w:rsid w:val="5B3F3505"/>
    <w:rsid w:val="5B467208"/>
    <w:rsid w:val="5B682BEA"/>
    <w:rsid w:val="5B944007"/>
    <w:rsid w:val="5BAD2C69"/>
    <w:rsid w:val="5BC439C3"/>
    <w:rsid w:val="5C361105"/>
    <w:rsid w:val="5C4F3047"/>
    <w:rsid w:val="5C757E32"/>
    <w:rsid w:val="5C7A5BE2"/>
    <w:rsid w:val="5C891791"/>
    <w:rsid w:val="5CBA14B9"/>
    <w:rsid w:val="5CC9164A"/>
    <w:rsid w:val="5CE7689D"/>
    <w:rsid w:val="5CEB001E"/>
    <w:rsid w:val="5D1070C9"/>
    <w:rsid w:val="5D213B7C"/>
    <w:rsid w:val="5D35037F"/>
    <w:rsid w:val="5D41569B"/>
    <w:rsid w:val="5D4F59B0"/>
    <w:rsid w:val="5D8D2FA6"/>
    <w:rsid w:val="5DA424B0"/>
    <w:rsid w:val="5DB253CF"/>
    <w:rsid w:val="5DBF512A"/>
    <w:rsid w:val="5DF36CA1"/>
    <w:rsid w:val="5E0E57E3"/>
    <w:rsid w:val="5E344B95"/>
    <w:rsid w:val="5E634999"/>
    <w:rsid w:val="5E683B40"/>
    <w:rsid w:val="5E79352B"/>
    <w:rsid w:val="5F1B2D6D"/>
    <w:rsid w:val="5F217E4A"/>
    <w:rsid w:val="5F282095"/>
    <w:rsid w:val="5F533C96"/>
    <w:rsid w:val="5F670F92"/>
    <w:rsid w:val="5FAE2CA1"/>
    <w:rsid w:val="5FD93449"/>
    <w:rsid w:val="601726A3"/>
    <w:rsid w:val="604F256C"/>
    <w:rsid w:val="605524E6"/>
    <w:rsid w:val="605B7374"/>
    <w:rsid w:val="608E6706"/>
    <w:rsid w:val="60AB155C"/>
    <w:rsid w:val="60BE2D79"/>
    <w:rsid w:val="60DC1123"/>
    <w:rsid w:val="60E07891"/>
    <w:rsid w:val="610C0686"/>
    <w:rsid w:val="612E2CF2"/>
    <w:rsid w:val="61370E4A"/>
    <w:rsid w:val="61456454"/>
    <w:rsid w:val="617757E1"/>
    <w:rsid w:val="61B147B4"/>
    <w:rsid w:val="61BE5E24"/>
    <w:rsid w:val="61D55F0A"/>
    <w:rsid w:val="61D90C62"/>
    <w:rsid w:val="61F42A87"/>
    <w:rsid w:val="62026690"/>
    <w:rsid w:val="621A5025"/>
    <w:rsid w:val="62380D29"/>
    <w:rsid w:val="624A5B08"/>
    <w:rsid w:val="624A6D8D"/>
    <w:rsid w:val="624B358C"/>
    <w:rsid w:val="62A93A2B"/>
    <w:rsid w:val="62D90FA9"/>
    <w:rsid w:val="62F454C1"/>
    <w:rsid w:val="63051831"/>
    <w:rsid w:val="63116AB3"/>
    <w:rsid w:val="631A3827"/>
    <w:rsid w:val="631D7E55"/>
    <w:rsid w:val="635E10C5"/>
    <w:rsid w:val="63743B6A"/>
    <w:rsid w:val="640B2E77"/>
    <w:rsid w:val="642021C6"/>
    <w:rsid w:val="64722CD6"/>
    <w:rsid w:val="649F3CA9"/>
    <w:rsid w:val="64A23AC4"/>
    <w:rsid w:val="64D05833"/>
    <w:rsid w:val="64D3032A"/>
    <w:rsid w:val="64E74F5B"/>
    <w:rsid w:val="64EF02F3"/>
    <w:rsid w:val="64F60DC4"/>
    <w:rsid w:val="64FA0070"/>
    <w:rsid w:val="650C334B"/>
    <w:rsid w:val="651024B3"/>
    <w:rsid w:val="652A788F"/>
    <w:rsid w:val="65332685"/>
    <w:rsid w:val="65334B65"/>
    <w:rsid w:val="65334C26"/>
    <w:rsid w:val="65501489"/>
    <w:rsid w:val="65975EE4"/>
    <w:rsid w:val="65AA54FB"/>
    <w:rsid w:val="65D8322D"/>
    <w:rsid w:val="660372F8"/>
    <w:rsid w:val="66214BD4"/>
    <w:rsid w:val="66785C63"/>
    <w:rsid w:val="668A0FC1"/>
    <w:rsid w:val="670536F6"/>
    <w:rsid w:val="672410C5"/>
    <w:rsid w:val="673F6103"/>
    <w:rsid w:val="679251D5"/>
    <w:rsid w:val="6793565D"/>
    <w:rsid w:val="67990FFA"/>
    <w:rsid w:val="67CA1ECE"/>
    <w:rsid w:val="67DF69A0"/>
    <w:rsid w:val="67F70901"/>
    <w:rsid w:val="68297BD1"/>
    <w:rsid w:val="6832353E"/>
    <w:rsid w:val="68500212"/>
    <w:rsid w:val="68533144"/>
    <w:rsid w:val="68534DEC"/>
    <w:rsid w:val="68604513"/>
    <w:rsid w:val="6893230F"/>
    <w:rsid w:val="68C92529"/>
    <w:rsid w:val="68CB7E16"/>
    <w:rsid w:val="68F2644F"/>
    <w:rsid w:val="691C1682"/>
    <w:rsid w:val="699D544E"/>
    <w:rsid w:val="69BF37A7"/>
    <w:rsid w:val="69CC7495"/>
    <w:rsid w:val="69E02B99"/>
    <w:rsid w:val="69EB1772"/>
    <w:rsid w:val="6A15499C"/>
    <w:rsid w:val="6A334ED5"/>
    <w:rsid w:val="6A4B0471"/>
    <w:rsid w:val="6A4E6BA1"/>
    <w:rsid w:val="6A81400C"/>
    <w:rsid w:val="6A8355EC"/>
    <w:rsid w:val="6A8370ED"/>
    <w:rsid w:val="6A9F07D6"/>
    <w:rsid w:val="6AAD4891"/>
    <w:rsid w:val="6AE16F8F"/>
    <w:rsid w:val="6AEA0D00"/>
    <w:rsid w:val="6B0074AE"/>
    <w:rsid w:val="6B140745"/>
    <w:rsid w:val="6B3E1D84"/>
    <w:rsid w:val="6B9B3520"/>
    <w:rsid w:val="6BF64EAE"/>
    <w:rsid w:val="6C054650"/>
    <w:rsid w:val="6C1C608C"/>
    <w:rsid w:val="6CA125CA"/>
    <w:rsid w:val="6CBF7263"/>
    <w:rsid w:val="6CE62096"/>
    <w:rsid w:val="6CEB0A21"/>
    <w:rsid w:val="6CFE7A1D"/>
    <w:rsid w:val="6D3C22F3"/>
    <w:rsid w:val="6D400035"/>
    <w:rsid w:val="6D880FE2"/>
    <w:rsid w:val="6DB21B90"/>
    <w:rsid w:val="6DCC4D79"/>
    <w:rsid w:val="6DF4694B"/>
    <w:rsid w:val="6E2214E9"/>
    <w:rsid w:val="6E775CD9"/>
    <w:rsid w:val="6E91041D"/>
    <w:rsid w:val="6EBC326B"/>
    <w:rsid w:val="6EBF142E"/>
    <w:rsid w:val="6ED4215B"/>
    <w:rsid w:val="6F17502C"/>
    <w:rsid w:val="6F40256E"/>
    <w:rsid w:val="6F63625D"/>
    <w:rsid w:val="6F8E1746"/>
    <w:rsid w:val="6FAC19B2"/>
    <w:rsid w:val="6FB00A34"/>
    <w:rsid w:val="6FC6075B"/>
    <w:rsid w:val="70076BE8"/>
    <w:rsid w:val="7016623D"/>
    <w:rsid w:val="70273DBA"/>
    <w:rsid w:val="705160B5"/>
    <w:rsid w:val="705476DA"/>
    <w:rsid w:val="70932389"/>
    <w:rsid w:val="710E3FA6"/>
    <w:rsid w:val="710F7D5F"/>
    <w:rsid w:val="71357785"/>
    <w:rsid w:val="714A4AF6"/>
    <w:rsid w:val="717E2EDA"/>
    <w:rsid w:val="71C13D32"/>
    <w:rsid w:val="71DF4FEB"/>
    <w:rsid w:val="71FF130C"/>
    <w:rsid w:val="721455EC"/>
    <w:rsid w:val="722D3496"/>
    <w:rsid w:val="72536115"/>
    <w:rsid w:val="72787BF9"/>
    <w:rsid w:val="727B6E25"/>
    <w:rsid w:val="728221C1"/>
    <w:rsid w:val="72833A54"/>
    <w:rsid w:val="7298446F"/>
    <w:rsid w:val="72A16BDA"/>
    <w:rsid w:val="72A51015"/>
    <w:rsid w:val="72C65FB9"/>
    <w:rsid w:val="72CF7087"/>
    <w:rsid w:val="72D3134C"/>
    <w:rsid w:val="730A536B"/>
    <w:rsid w:val="7314557B"/>
    <w:rsid w:val="731C26EC"/>
    <w:rsid w:val="732D4C08"/>
    <w:rsid w:val="73375A36"/>
    <w:rsid w:val="737A37EF"/>
    <w:rsid w:val="73A61D3B"/>
    <w:rsid w:val="73BD676A"/>
    <w:rsid w:val="73BE7739"/>
    <w:rsid w:val="73CA2253"/>
    <w:rsid w:val="73CA68AB"/>
    <w:rsid w:val="73D449C2"/>
    <w:rsid w:val="73E16A0D"/>
    <w:rsid w:val="73F82148"/>
    <w:rsid w:val="74141576"/>
    <w:rsid w:val="74453A0B"/>
    <w:rsid w:val="74557D27"/>
    <w:rsid w:val="74714F78"/>
    <w:rsid w:val="749508A5"/>
    <w:rsid w:val="74CD09BE"/>
    <w:rsid w:val="74CE23CA"/>
    <w:rsid w:val="74D3273C"/>
    <w:rsid w:val="74E828B6"/>
    <w:rsid w:val="751D2A0A"/>
    <w:rsid w:val="756D3991"/>
    <w:rsid w:val="764707FF"/>
    <w:rsid w:val="7679F0C5"/>
    <w:rsid w:val="767E5D12"/>
    <w:rsid w:val="76AF1D88"/>
    <w:rsid w:val="76E77774"/>
    <w:rsid w:val="770519A8"/>
    <w:rsid w:val="770841E8"/>
    <w:rsid w:val="77126B74"/>
    <w:rsid w:val="771432D8"/>
    <w:rsid w:val="7722255A"/>
    <w:rsid w:val="77415633"/>
    <w:rsid w:val="77752FD1"/>
    <w:rsid w:val="777C610E"/>
    <w:rsid w:val="77965192"/>
    <w:rsid w:val="77B04009"/>
    <w:rsid w:val="77B45711"/>
    <w:rsid w:val="77C716BC"/>
    <w:rsid w:val="77CE0017"/>
    <w:rsid w:val="77FE4D75"/>
    <w:rsid w:val="782B19EF"/>
    <w:rsid w:val="789D66E7"/>
    <w:rsid w:val="78AD248D"/>
    <w:rsid w:val="78AD4AD8"/>
    <w:rsid w:val="78B40C20"/>
    <w:rsid w:val="78B83211"/>
    <w:rsid w:val="78BC6CEA"/>
    <w:rsid w:val="79142376"/>
    <w:rsid w:val="791B2607"/>
    <w:rsid w:val="7940316B"/>
    <w:rsid w:val="794F23BB"/>
    <w:rsid w:val="797057FE"/>
    <w:rsid w:val="798E037A"/>
    <w:rsid w:val="79A17C1F"/>
    <w:rsid w:val="79C96797"/>
    <w:rsid w:val="7A1B0A08"/>
    <w:rsid w:val="7A1D2018"/>
    <w:rsid w:val="7A1F08D8"/>
    <w:rsid w:val="7A3D76FD"/>
    <w:rsid w:val="7A826A24"/>
    <w:rsid w:val="7AB756AF"/>
    <w:rsid w:val="7AC51F2E"/>
    <w:rsid w:val="7ACC115A"/>
    <w:rsid w:val="7AD39707"/>
    <w:rsid w:val="7B164183"/>
    <w:rsid w:val="7B252618"/>
    <w:rsid w:val="7B2D480C"/>
    <w:rsid w:val="7B391404"/>
    <w:rsid w:val="7B3E75BC"/>
    <w:rsid w:val="7B5F1FCE"/>
    <w:rsid w:val="7BA12D74"/>
    <w:rsid w:val="7BD62169"/>
    <w:rsid w:val="7BF56FC8"/>
    <w:rsid w:val="7C0D5BBE"/>
    <w:rsid w:val="7C1C1C6D"/>
    <w:rsid w:val="7C1D73EA"/>
    <w:rsid w:val="7C484810"/>
    <w:rsid w:val="7C765821"/>
    <w:rsid w:val="7C7B4D98"/>
    <w:rsid w:val="7C912925"/>
    <w:rsid w:val="7C933D50"/>
    <w:rsid w:val="7C980915"/>
    <w:rsid w:val="7CA037AB"/>
    <w:rsid w:val="7CAF4890"/>
    <w:rsid w:val="7CB7251E"/>
    <w:rsid w:val="7CD124EC"/>
    <w:rsid w:val="7CD16A0C"/>
    <w:rsid w:val="7CE027D9"/>
    <w:rsid w:val="7CEC3438"/>
    <w:rsid w:val="7D0270B5"/>
    <w:rsid w:val="7D132EF6"/>
    <w:rsid w:val="7D150E96"/>
    <w:rsid w:val="7D414F61"/>
    <w:rsid w:val="7D4E76F4"/>
    <w:rsid w:val="7D68170E"/>
    <w:rsid w:val="7D736D89"/>
    <w:rsid w:val="7E45112F"/>
    <w:rsid w:val="7E535287"/>
    <w:rsid w:val="7E550395"/>
    <w:rsid w:val="7E5E4A14"/>
    <w:rsid w:val="7E622563"/>
    <w:rsid w:val="7E7F4754"/>
    <w:rsid w:val="7E8B6FD4"/>
    <w:rsid w:val="7EA01BC1"/>
    <w:rsid w:val="7ED405DD"/>
    <w:rsid w:val="7EE8640A"/>
    <w:rsid w:val="7F326BE4"/>
    <w:rsid w:val="7F58120E"/>
    <w:rsid w:val="7F857B2A"/>
    <w:rsid w:val="7FB335AF"/>
    <w:rsid w:val="7FC05006"/>
    <w:rsid w:val="7FF163EE"/>
    <w:rsid w:val="9EE7EC58"/>
    <w:rsid w:val="B3ED41E6"/>
    <w:rsid w:val="D2B6F45B"/>
    <w:rsid w:val="FFF70C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94" w:lineRule="exact"/>
      <w:ind w:firstLine="200" w:firstLineChars="200"/>
      <w:jc w:val="both"/>
    </w:pPr>
    <w:rPr>
      <w:rFonts w:ascii="Times New Roman" w:hAnsi="Times New Roman" w:eastAsia="方正仿宋_GBK" w:cs="Times New Roman"/>
      <w:kern w:val="2"/>
      <w:sz w:val="32"/>
      <w:lang w:val="en-US" w:eastAsia="zh-CN" w:bidi="ar-SA"/>
    </w:rPr>
  </w:style>
  <w:style w:type="paragraph" w:styleId="2">
    <w:name w:val="heading 1"/>
    <w:basedOn w:val="1"/>
    <w:next w:val="1"/>
    <w:link w:val="36"/>
    <w:qFormat/>
    <w:uiPriority w:val="9"/>
    <w:pPr>
      <w:jc w:val="left"/>
      <w:outlineLvl w:val="0"/>
    </w:pPr>
    <w:rPr>
      <w:rFonts w:hint="eastAsia" w:ascii="方正黑体_GBK" w:hAnsi="宋体" w:eastAsia="方正黑体_GBK"/>
      <w:kern w:val="44"/>
      <w:szCs w:val="48"/>
    </w:rPr>
  </w:style>
  <w:style w:type="paragraph" w:styleId="3">
    <w:name w:val="heading 2"/>
    <w:basedOn w:val="1"/>
    <w:next w:val="1"/>
    <w:link w:val="27"/>
    <w:qFormat/>
    <w:uiPriority w:val="9"/>
    <w:pPr>
      <w:contextualSpacing/>
      <w:outlineLvl w:val="1"/>
    </w:pPr>
    <w:rPr>
      <w:rFonts w:hint="default" w:ascii="Times New Roman" w:hAnsi="方正小标宋_GBK" w:eastAsia="方正楷体_GBK" w:cs="方正小标宋_GBK"/>
      <w:kern w:val="2"/>
      <w:szCs w:val="32"/>
    </w:rPr>
  </w:style>
  <w:style w:type="paragraph" w:styleId="4">
    <w:name w:val="heading 3"/>
    <w:basedOn w:val="1"/>
    <w:next w:val="1"/>
    <w:link w:val="40"/>
    <w:unhideWhenUsed/>
    <w:qFormat/>
    <w:uiPriority w:val="0"/>
    <w:pPr>
      <w:keepNext/>
      <w:keepLines/>
      <w:spacing w:before="260" w:after="260" w:line="416" w:lineRule="atLeast"/>
      <w:outlineLvl w:val="2"/>
    </w:pPr>
    <w:rPr>
      <w:b/>
      <w:bCs/>
      <w:szCs w:val="32"/>
    </w:rPr>
  </w:style>
  <w:style w:type="paragraph" w:styleId="5">
    <w:name w:val="heading 4"/>
    <w:basedOn w:val="1"/>
    <w:next w:val="1"/>
    <w:unhideWhenUsed/>
    <w:qFormat/>
    <w:uiPriority w:val="0"/>
    <w:pPr>
      <w:keepLines/>
      <w:spacing w:line="360" w:lineRule="auto"/>
      <w:outlineLvl w:val="3"/>
    </w:pPr>
    <w:rPr>
      <w:rFonts w:eastAsia="方正仿宋_GBK"/>
    </w:rPr>
  </w:style>
  <w:style w:type="character" w:default="1" w:styleId="23">
    <w:name w:val="Default Paragraph Font"/>
    <w:unhideWhenUsed/>
    <w:qFormat/>
    <w:uiPriority w:val="1"/>
  </w:style>
  <w:style w:type="table" w:default="1" w:styleId="21">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index 6"/>
    <w:basedOn w:val="1"/>
    <w:next w:val="1"/>
    <w:qFormat/>
    <w:uiPriority w:val="0"/>
    <w:pPr>
      <w:ind w:left="1000" w:leftChars="1000"/>
    </w:pPr>
  </w:style>
  <w:style w:type="paragraph" w:styleId="8">
    <w:name w:val="Body Text"/>
    <w:basedOn w:val="1"/>
    <w:next w:val="1"/>
    <w:qFormat/>
    <w:uiPriority w:val="0"/>
    <w:pPr>
      <w:spacing w:after="140" w:line="288" w:lineRule="auto"/>
    </w:pPr>
    <w:rPr>
      <w:rFonts w:eastAsia="宋体"/>
    </w:rPr>
  </w:style>
  <w:style w:type="paragraph" w:styleId="9">
    <w:name w:val="Date"/>
    <w:basedOn w:val="1"/>
    <w:next w:val="1"/>
    <w:qFormat/>
    <w:uiPriority w:val="0"/>
    <w:pPr>
      <w:widowControl/>
      <w:overflowPunct w:val="0"/>
      <w:autoSpaceDE w:val="0"/>
      <w:autoSpaceDN w:val="0"/>
      <w:adjustRightInd w:val="0"/>
      <w:textAlignment w:val="baseline"/>
    </w:pPr>
    <w:rPr>
      <w:rFonts w:eastAsia="宋体"/>
      <w:sz w:val="28"/>
    </w:rPr>
  </w:style>
  <w:style w:type="paragraph" w:styleId="10">
    <w:name w:val="Balloon Text"/>
    <w:basedOn w:val="1"/>
    <w:link w:val="29"/>
    <w:qFormat/>
    <w:uiPriority w:val="0"/>
    <w:rPr>
      <w:sz w:val="18"/>
      <w:szCs w:val="18"/>
    </w:rPr>
  </w:style>
  <w:style w:type="paragraph" w:styleId="11">
    <w:name w:val="footer"/>
    <w:basedOn w:val="1"/>
    <w:link w:val="31"/>
    <w:qFormat/>
    <w:uiPriority w:val="99"/>
    <w:pPr>
      <w:tabs>
        <w:tab w:val="center" w:pos="4153"/>
        <w:tab w:val="right" w:pos="8306"/>
      </w:tabs>
      <w:snapToGrid w:val="0"/>
      <w:jc w:val="left"/>
    </w:pPr>
    <w:rPr>
      <w:sz w:val="18"/>
      <w:szCs w:val="18"/>
    </w:rPr>
  </w:style>
  <w:style w:type="paragraph" w:styleId="12">
    <w:name w:val="header"/>
    <w:basedOn w:val="1"/>
    <w:link w:val="30"/>
    <w:qFormat/>
    <w:uiPriority w:val="0"/>
    <w:pPr>
      <w:tabs>
        <w:tab w:val="center" w:pos="4153"/>
        <w:tab w:val="right" w:pos="8306"/>
      </w:tabs>
      <w:snapToGrid w:val="0"/>
      <w:jc w:val="center"/>
    </w:pPr>
    <w:rPr>
      <w:sz w:val="18"/>
      <w:szCs w:val="18"/>
    </w:rPr>
  </w:style>
  <w:style w:type="paragraph" w:styleId="13">
    <w:name w:val="toc 1"/>
    <w:basedOn w:val="1"/>
    <w:next w:val="1"/>
    <w:qFormat/>
    <w:uiPriority w:val="39"/>
    <w:pPr>
      <w:tabs>
        <w:tab w:val="right" w:leader="dot" w:pos="8296"/>
      </w:tabs>
      <w:ind w:firstLine="640"/>
    </w:pPr>
    <w:rPr>
      <w:rFonts w:ascii="黑体" w:hAnsi="黑体" w:eastAsia="黑体" w:cs="方正小标宋_GBK"/>
    </w:rPr>
  </w:style>
  <w:style w:type="paragraph" w:styleId="14">
    <w:name w:val="table of figures"/>
    <w:basedOn w:val="1"/>
    <w:next w:val="1"/>
    <w:qFormat/>
    <w:uiPriority w:val="0"/>
    <w:pPr>
      <w:ind w:left="200" w:leftChars="200" w:hanging="200" w:hangingChars="200"/>
    </w:pPr>
  </w:style>
  <w:style w:type="paragraph" w:styleId="15">
    <w:name w:val="toc 2"/>
    <w:basedOn w:val="1"/>
    <w:next w:val="1"/>
    <w:qFormat/>
    <w:uiPriority w:val="39"/>
    <w:pPr>
      <w:ind w:left="420" w:leftChars="200"/>
    </w:pPr>
  </w:style>
  <w:style w:type="paragraph" w:styleId="16">
    <w:name w:val="Body Text 2"/>
    <w:basedOn w:val="1"/>
    <w:next w:val="1"/>
    <w:link w:val="37"/>
    <w:qFormat/>
    <w:uiPriority w:val="0"/>
    <w:pPr>
      <w:spacing w:after="120" w:line="480" w:lineRule="auto"/>
    </w:pPr>
  </w:style>
  <w:style w:type="paragraph" w:styleId="17">
    <w:name w:val="Normal (Web)"/>
    <w:basedOn w:val="1"/>
    <w:qFormat/>
    <w:uiPriority w:val="0"/>
    <w:pPr>
      <w:spacing w:beforeAutospacing="1" w:afterAutospacing="1"/>
      <w:jc w:val="left"/>
    </w:pPr>
    <w:rPr>
      <w:rFonts w:asciiTheme="minorHAnsi" w:hAnsiTheme="minorHAnsi" w:eastAsiaTheme="minorEastAsia"/>
      <w:kern w:val="0"/>
      <w:sz w:val="24"/>
      <w:szCs w:val="24"/>
    </w:rPr>
  </w:style>
  <w:style w:type="paragraph" w:styleId="18">
    <w:name w:val="Title"/>
    <w:basedOn w:val="1"/>
    <w:next w:val="19"/>
    <w:link w:val="35"/>
    <w:qFormat/>
    <w:uiPriority w:val="0"/>
    <w:pPr>
      <w:spacing w:before="240" w:after="60"/>
      <w:jc w:val="center"/>
    </w:pPr>
    <w:rPr>
      <w:rFonts w:ascii="Calibri Light" w:hAnsi="Calibri Light" w:eastAsia="宋体"/>
      <w:b/>
      <w:bCs/>
      <w:szCs w:val="32"/>
    </w:rPr>
  </w:style>
  <w:style w:type="paragraph" w:customStyle="1" w:styleId="19">
    <w:name w:val="BodyTextIndent"/>
    <w:qFormat/>
    <w:uiPriority w:val="0"/>
    <w:pPr>
      <w:widowControl w:val="0"/>
      <w:tabs>
        <w:tab w:val="left" w:pos="360"/>
        <w:tab w:val="left" w:pos="540"/>
        <w:tab w:val="left" w:pos="720"/>
        <w:tab w:val="left" w:pos="1800"/>
      </w:tabs>
      <w:spacing w:line="360" w:lineRule="auto"/>
      <w:ind w:firstLine="573"/>
      <w:jc w:val="both"/>
    </w:pPr>
    <w:rPr>
      <w:rFonts w:ascii="Times New Roman" w:hAnsi="Times New Roman" w:eastAsia="宋体" w:cs="Times New Roman"/>
      <w:kern w:val="2"/>
      <w:sz w:val="28"/>
      <w:szCs w:val="24"/>
      <w:lang w:val="en-US" w:eastAsia="zh-CN" w:bidi="ar-SA"/>
    </w:rPr>
  </w:style>
  <w:style w:type="paragraph" w:styleId="20">
    <w:name w:val="Body Text First Indent"/>
    <w:basedOn w:val="8"/>
    <w:qFormat/>
    <w:uiPriority w:val="0"/>
    <w:pPr>
      <w:ind w:firstLine="420" w:firstLineChars="100"/>
    </w:p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Emphasis"/>
    <w:basedOn w:val="23"/>
    <w:qFormat/>
    <w:uiPriority w:val="0"/>
    <w:rPr>
      <w:i/>
    </w:rPr>
  </w:style>
  <w:style w:type="character" w:styleId="26">
    <w:name w:val="Hyperlink"/>
    <w:basedOn w:val="23"/>
    <w:unhideWhenUsed/>
    <w:qFormat/>
    <w:uiPriority w:val="99"/>
    <w:rPr>
      <w:color w:val="0026E5" w:themeColor="hyperlink"/>
      <w:u w:val="single"/>
      <w14:textFill>
        <w14:solidFill>
          <w14:schemeClr w14:val="hlink"/>
        </w14:solidFill>
      </w14:textFill>
    </w:rPr>
  </w:style>
  <w:style w:type="character" w:customStyle="1" w:styleId="27">
    <w:name w:val="标题 2 字符"/>
    <w:basedOn w:val="23"/>
    <w:link w:val="3"/>
    <w:qFormat/>
    <w:uiPriority w:val="9"/>
    <w:rPr>
      <w:rFonts w:ascii="Times New Roman" w:hAnsi="方正小标宋_GBK" w:eastAsia="方正楷体_GBK" w:cs="方正小标宋_GBK"/>
      <w:kern w:val="2"/>
      <w:sz w:val="32"/>
      <w:szCs w:val="32"/>
    </w:rPr>
  </w:style>
  <w:style w:type="paragraph" w:customStyle="1" w:styleId="28">
    <w:name w:val="Heading3"/>
    <w:basedOn w:val="1"/>
    <w:next w:val="1"/>
    <w:qFormat/>
    <w:uiPriority w:val="0"/>
    <w:pPr>
      <w:keepNext/>
      <w:keepLines/>
      <w:textAlignment w:val="baseline"/>
    </w:pPr>
    <w:rPr>
      <w:rFonts w:asciiTheme="minorHAnsi" w:hAnsiTheme="minorHAnsi" w:eastAsiaTheme="minorEastAsia" w:cstheme="minorBidi"/>
      <w:b/>
      <w:sz w:val="21"/>
      <w:szCs w:val="24"/>
    </w:rPr>
  </w:style>
  <w:style w:type="character" w:customStyle="1" w:styleId="29">
    <w:name w:val="批注框文本 字符"/>
    <w:basedOn w:val="23"/>
    <w:link w:val="10"/>
    <w:qFormat/>
    <w:uiPriority w:val="0"/>
    <w:rPr>
      <w:rFonts w:ascii="Times New Roman" w:hAnsi="Times New Roman" w:eastAsia="方正仿宋_GBK" w:cs="Times New Roman"/>
      <w:kern w:val="2"/>
      <w:sz w:val="18"/>
      <w:szCs w:val="18"/>
    </w:rPr>
  </w:style>
  <w:style w:type="character" w:customStyle="1" w:styleId="30">
    <w:name w:val="页眉 字符"/>
    <w:basedOn w:val="23"/>
    <w:link w:val="12"/>
    <w:qFormat/>
    <w:uiPriority w:val="0"/>
    <w:rPr>
      <w:rFonts w:ascii="Times New Roman" w:hAnsi="Times New Roman" w:eastAsia="方正仿宋_GBK" w:cs="Times New Roman"/>
      <w:kern w:val="2"/>
      <w:sz w:val="18"/>
      <w:szCs w:val="18"/>
    </w:rPr>
  </w:style>
  <w:style w:type="character" w:customStyle="1" w:styleId="31">
    <w:name w:val="页脚 字符"/>
    <w:basedOn w:val="23"/>
    <w:link w:val="11"/>
    <w:qFormat/>
    <w:uiPriority w:val="99"/>
    <w:rPr>
      <w:rFonts w:ascii="Times New Roman" w:hAnsi="Times New Roman" w:eastAsia="方正仿宋_GBK" w:cs="Times New Roman"/>
      <w:kern w:val="2"/>
      <w:sz w:val="18"/>
      <w:szCs w:val="18"/>
    </w:rPr>
  </w:style>
  <w:style w:type="paragraph" w:customStyle="1" w:styleId="32">
    <w:name w:val="List Paragraph"/>
    <w:basedOn w:val="1"/>
    <w:unhideWhenUsed/>
    <w:qFormat/>
    <w:uiPriority w:val="99"/>
    <w:pPr>
      <w:ind w:firstLine="420"/>
    </w:pPr>
  </w:style>
  <w:style w:type="table" w:customStyle="1" w:styleId="33">
    <w:name w:val="网格型1"/>
    <w:basedOn w:val="21"/>
    <w:qFormat/>
    <w:uiPriority w:val="0"/>
    <w:rPr>
      <w:rFonts w:ascii="Calibri" w:hAnsi="Calibri"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4">
    <w:name w:val="修订1"/>
    <w:hidden/>
    <w:unhideWhenUsed/>
    <w:qFormat/>
    <w:uiPriority w:val="99"/>
    <w:rPr>
      <w:rFonts w:ascii="Times New Roman" w:hAnsi="Times New Roman" w:eastAsia="方正仿宋_GBK" w:cs="Times New Roman"/>
      <w:kern w:val="2"/>
      <w:sz w:val="32"/>
      <w:lang w:val="en-US" w:eastAsia="zh-CN" w:bidi="ar-SA"/>
    </w:rPr>
  </w:style>
  <w:style w:type="character" w:customStyle="1" w:styleId="35">
    <w:name w:val="标题 字符"/>
    <w:basedOn w:val="23"/>
    <w:link w:val="18"/>
    <w:qFormat/>
    <w:uiPriority w:val="0"/>
    <w:rPr>
      <w:rFonts w:ascii="Calibri Light" w:hAnsi="Calibri Light" w:eastAsia="宋体" w:cs="Times New Roman"/>
      <w:b/>
      <w:bCs/>
      <w:kern w:val="2"/>
      <w:sz w:val="32"/>
      <w:szCs w:val="32"/>
    </w:rPr>
  </w:style>
  <w:style w:type="character" w:customStyle="1" w:styleId="36">
    <w:name w:val="标题 1 字符"/>
    <w:basedOn w:val="23"/>
    <w:link w:val="2"/>
    <w:qFormat/>
    <w:uiPriority w:val="9"/>
    <w:rPr>
      <w:rFonts w:ascii="方正黑体_GBK" w:hAnsi="宋体" w:eastAsia="方正黑体_GBK" w:cs="Times New Roman"/>
      <w:kern w:val="44"/>
      <w:sz w:val="32"/>
      <w:szCs w:val="48"/>
    </w:rPr>
  </w:style>
  <w:style w:type="character" w:customStyle="1" w:styleId="37">
    <w:name w:val="正文文本 2 字符"/>
    <w:basedOn w:val="23"/>
    <w:link w:val="16"/>
    <w:qFormat/>
    <w:uiPriority w:val="0"/>
    <w:rPr>
      <w:rFonts w:ascii="Times New Roman" w:hAnsi="Times New Roman" w:eastAsia="方正仿宋_GBK" w:cs="Times New Roman"/>
      <w:kern w:val="2"/>
      <w:sz w:val="32"/>
    </w:rPr>
  </w:style>
  <w:style w:type="paragraph" w:customStyle="1" w:styleId="38">
    <w:name w:val="TOC 标题1"/>
    <w:basedOn w:val="2"/>
    <w:next w:val="1"/>
    <w:unhideWhenUsed/>
    <w:qFormat/>
    <w:uiPriority w:val="39"/>
    <w:pPr>
      <w:keepNext/>
      <w:keepLines/>
      <w:widowControl/>
      <w:spacing w:before="240" w:line="259" w:lineRule="auto"/>
      <w:ind w:firstLine="0" w:firstLineChars="0"/>
      <w:outlineLvl w:val="9"/>
    </w:pPr>
    <w:rPr>
      <w:rFonts w:hint="default" w:asciiTheme="majorHAnsi" w:hAnsiTheme="majorHAnsi" w:eastAsiaTheme="majorEastAsia" w:cstheme="majorBidi"/>
      <w:b/>
      <w:color w:val="2E54A1" w:themeColor="accent1" w:themeShade="BF"/>
      <w:kern w:val="0"/>
      <w:szCs w:val="32"/>
    </w:rPr>
  </w:style>
  <w:style w:type="paragraph" w:customStyle="1" w:styleId="39">
    <w:name w:val="修订2"/>
    <w:hidden/>
    <w:unhideWhenUsed/>
    <w:qFormat/>
    <w:uiPriority w:val="99"/>
    <w:rPr>
      <w:rFonts w:ascii="Times New Roman" w:hAnsi="Times New Roman" w:eastAsia="方正仿宋_GBK" w:cs="Times New Roman"/>
      <w:kern w:val="2"/>
      <w:sz w:val="32"/>
      <w:lang w:val="en-US" w:eastAsia="zh-CN" w:bidi="ar-SA"/>
    </w:rPr>
  </w:style>
  <w:style w:type="character" w:customStyle="1" w:styleId="40">
    <w:name w:val="标题 3 字符"/>
    <w:basedOn w:val="23"/>
    <w:link w:val="4"/>
    <w:qFormat/>
    <w:uiPriority w:val="0"/>
    <w:rPr>
      <w:rFonts w:ascii="Times New Roman" w:hAnsi="Times New Roman" w:eastAsia="方正仿宋_GBK" w:cs="Times New Roman"/>
      <w:b/>
      <w:bCs/>
      <w:kern w:val="2"/>
      <w:sz w:val="32"/>
      <w:szCs w:val="32"/>
    </w:rPr>
  </w:style>
  <w:style w:type="table" w:customStyle="1" w:styleId="41">
    <w:name w:val="网格型2"/>
    <w:basedOn w:val="21"/>
    <w:qFormat/>
    <w:uiPriority w:val="99"/>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2">
    <w:name w:val="_Style 13"/>
    <w:qFormat/>
    <w:uiPriority w:val="0"/>
    <w:pPr>
      <w:spacing w:before="120" w:after="120" w:line="288" w:lineRule="auto"/>
      <w:ind w:left="0"/>
      <w:jc w:val="left"/>
    </w:pPr>
    <w:rPr>
      <w:rFonts w:ascii="Arial" w:hAnsi="Arial" w:eastAsia="方正仿宋_GBK" w:cs="Arial"/>
      <w:sz w:val="22"/>
      <w:szCs w:val="22"/>
      <w:lang w:val="en-US" w:eastAsia="zh-CN" w:bidi="ar-SA"/>
    </w:rPr>
  </w:style>
  <w:style w:type="character" w:customStyle="1" w:styleId="43">
    <w:name w:val="fontstyle11"/>
    <w:qFormat/>
    <w:uiPriority w:val="0"/>
    <w:rPr>
      <w:rFonts w:ascii="方正仿宋_GBK" w:hAnsi="方正仿宋_GBK" w:eastAsia="方正仿宋_GBK" w:cs="方正仿宋_GBK"/>
      <w:color w:val="000000"/>
      <w:spacing w:val="0"/>
      <w:w w:val="100"/>
      <w:positio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48ea71-3e81-4011-bd5b-39850816a7b0}">
  <ds:schemaRefs/>
</ds:datastoreItem>
</file>

<file path=docProps/app.xml><?xml version="1.0" encoding="utf-8"?>
<Properties xmlns="http://schemas.openxmlformats.org/officeDocument/2006/extended-properties" xmlns:vt="http://schemas.openxmlformats.org/officeDocument/2006/docPropsVTypes">
  <Template>Normal</Template>
  <Pages>34</Pages>
  <Words>2866</Words>
  <Characters>2942</Characters>
  <Lines>878</Lines>
  <Paragraphs>255</Paragraphs>
  <TotalTime>48</TotalTime>
  <ScaleCrop>false</ScaleCrop>
  <LinksUpToDate>false</LinksUpToDate>
  <CharactersWithSpaces>2978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2025-10-26T15:02:00Z</dcterms:created>
  <dc:creator>zgjgxh</dc:creator>
  <cp:lastModifiedBy>三三</cp:lastModifiedBy>
  <cp:lastPrinted>2026-04-30T01:15:00Z</cp:lastPrinted>
  <dcterms:modified xsi:type="dcterms:W3CDTF">2026-07-17T09:41:51Z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05F6CF1BB1334A35948B77A2C2D444C0_13</vt:lpwstr>
  </property>
  <property fmtid="{D5CDD505-2E9C-101B-9397-08002B2CF9AE}" pid="4" name="KSOTemplateDocerSaveRecord">
    <vt:lpwstr>eyJoZGlkIjoiNmU2OTVjNWFmY2EzNzBmNjk4MzI3ZmIzOGJmNDhiODkiLCJ1c2VySWQiOiI4MTU3NTY2OTMifQ==</vt:lpwstr>
  </property>
</Properties>
</file>