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jc w:val="center"/>
        <w:textAlignment w:val="auto"/>
        <w:rPr>
          <w:rStyle w:val="10"/>
          <w:rFonts w:hint="eastAsia" w:ascii="宋体" w:hAnsi="宋体" w:eastAsia="宋体" w:cs="宋体"/>
          <w:kern w:val="0"/>
          <w:sz w:val="36"/>
          <w:szCs w:val="36"/>
          <w:lang w:val="en-US" w:eastAsia="zh-CN" w:bidi="ar"/>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jc w:val="center"/>
        <w:textAlignment w:val="auto"/>
        <w:rPr>
          <w:rStyle w:val="10"/>
          <w:rFonts w:hint="eastAsia" w:ascii="宋体" w:hAnsi="宋体" w:eastAsia="宋体" w:cs="宋体"/>
          <w:kern w:val="0"/>
          <w:sz w:val="36"/>
          <w:szCs w:val="3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方正小标宋_GBK" w:hAnsi="方正小标宋_GBK" w:eastAsia="方正小标宋_GBK" w:cs="方正小标宋_GBK"/>
          <w:sz w:val="44"/>
          <w:szCs w:val="44"/>
        </w:rPr>
      </w:pPr>
      <w:r>
        <w:rPr>
          <w:rStyle w:val="10"/>
          <w:rFonts w:hint="eastAsia" w:ascii="方正小标宋_GBK" w:hAnsi="方正小标宋_GBK" w:eastAsia="方正小标宋_GBK" w:cs="方正小标宋_GBK"/>
          <w:kern w:val="0"/>
          <w:sz w:val="44"/>
          <w:szCs w:val="44"/>
          <w:lang w:val="en-US" w:eastAsia="zh-CN" w:bidi="ar"/>
        </w:rPr>
        <w:t>重庆市人民政府办公厅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Style w:val="10"/>
          <w:rFonts w:hint="eastAsia" w:ascii="方正小标宋_GBK" w:hAnsi="方正小标宋_GBK" w:eastAsia="方正小标宋_GBK" w:cs="方正小标宋_GBK"/>
          <w:kern w:val="0"/>
          <w:sz w:val="44"/>
          <w:szCs w:val="44"/>
          <w:lang w:val="en-US" w:eastAsia="zh-CN" w:bidi="ar"/>
        </w:rPr>
        <w:t>关于老年教育发展的实施意见</w:t>
      </w:r>
      <w:r>
        <w:rPr>
          <w:rStyle w:val="10"/>
          <w:rFonts w:hint="eastAsia" w:ascii="宋体" w:hAnsi="宋体" w:eastAsia="宋体" w:cs="宋体"/>
          <w:kern w:val="0"/>
          <w:sz w:val="36"/>
          <w:szCs w:val="36"/>
          <w:lang w:val="en-US" w:eastAsia="zh-CN" w:bidi="ar"/>
        </w:rPr>
        <w:t> </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渝府办发〔2017〕192号</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各区县（自治县）人民政府，市政府有关部门，有关单位：</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老年教育是我国终身教育事业和老龄事业的重要组成部分，对促进社会和谐、决胜全面建成小康社会具有重要意义。为深入贯彻落实《国务院办公厅关于印发老年教育发展规划（2016―2020年）的通知》（国办发〔2016〕74号），经市政府同意，现就老年教育发展提出如下意见。</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黑体_GBK" w:hAnsi="方正黑体_GBK" w:eastAsia="方正黑体_GBK" w:cs="方正黑体_GBK"/>
          <w:b w:val="0"/>
          <w:bCs w:val="0"/>
          <w:sz w:val="32"/>
          <w:szCs w:val="32"/>
        </w:rPr>
      </w:pPr>
      <w:r>
        <w:rPr>
          <w:rStyle w:val="10"/>
          <w:rFonts w:hint="eastAsia" w:ascii="方正黑体_GBK" w:hAnsi="方正黑体_GBK" w:eastAsia="方正黑体_GBK" w:cs="方正黑体_GBK"/>
          <w:b w:val="0"/>
          <w:bCs w:val="0"/>
          <w:sz w:val="32"/>
          <w:szCs w:val="32"/>
        </w:rPr>
        <w:t>一、总体要求</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（一）指导思想。</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面贯彻党的十九大精神，以习近平新时代中国特色社会主义思想为指导，坚持“党委领导、政府主导、社会参与、全民行动”的老龄工作方针，强化政府统筹保障，促进多方参与，教育主体多元，增强社会活力，扩大并逐步优化老年教育供给，创新老年教育体制机制，满足老年人多样化学习需求，提高老年人的生活质量和幸福指数，加快形成符合重庆实际的老年教育格局。</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（二）基本原则</w:t>
      </w:r>
      <w:r>
        <w:rPr>
          <w:rFonts w:hint="eastAsia" w:ascii="方正仿宋_GBK" w:hAnsi="方正仿宋_GBK" w:eastAsia="方正仿宋_GBK" w:cs="方正仿宋_GBK"/>
          <w:sz w:val="32"/>
          <w:szCs w:val="32"/>
        </w:rPr>
        <w:t>。</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政府主导与多方参与相结合。创新老年教育体制，建立政府统筹老年教育发展的有效机制。激发社会活力，探索政府购买服务和公共资源开放机制，营造多方协同推进的良好氛围和发展格局。</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城乡统筹与差异化供给相结合。统筹规划全市老年教育发展，分类指导城乡老年教育发展，充分考虑城乡及不同年龄层次、文化程度、收入水平、健康状况的老年人的不同需求，实施差异化供给。</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文化传承与创新发展相结合。围绕老年人特点和需求谋划老年教育发展，把办好老年教育作为优秀传统文化代际传承的有效举措。运用互联网等科技手段开展老年教育，创新丰富老年人学习资源，积极探索新形势下老年教育的新途径、新模式。</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开放办学与多元化教学形式相结合。优化城乡老年教育布局，积极发展社区和农村老年教育，提升职业院校服务老年教育的能力。鼓励和支持老年教育与养老产业一体化发展。</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（三）主要目标</w:t>
      </w:r>
      <w:r>
        <w:rPr>
          <w:rFonts w:hint="eastAsia" w:ascii="方正仿宋_GBK" w:hAnsi="方正仿宋_GBK" w:eastAsia="方正仿宋_GBK" w:cs="方正仿宋_GBK"/>
          <w:sz w:val="32"/>
          <w:szCs w:val="32"/>
        </w:rPr>
        <w:t>。</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到2020年，基本形成城乡统筹、覆盖广泛、形式多样、特色鲜明的老年教育格局，通过各种途径、方式参与老年教育的老年人达到全市老年人口总数的20%以上，总人数达到135万人以上，其中参与远程老年教育的人数达到60万人以上。</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Style w:val="10"/>
          <w:rFonts w:hint="eastAsia" w:ascii="方正黑体_GBK" w:hAnsi="方正黑体_GBK" w:eastAsia="方正黑体_GBK" w:cs="方正黑体_GBK"/>
          <w:b w:val="0"/>
          <w:bCs w:val="0"/>
          <w:sz w:val="32"/>
          <w:szCs w:val="32"/>
        </w:rPr>
      </w:pPr>
      <w:r>
        <w:rPr>
          <w:rStyle w:val="10"/>
          <w:rFonts w:hint="eastAsia" w:ascii="方正黑体_GBK" w:hAnsi="方正黑体_GBK" w:eastAsia="方正黑体_GBK" w:cs="方正黑体_GBK"/>
          <w:b w:val="0"/>
          <w:bCs w:val="0"/>
          <w:sz w:val="32"/>
          <w:szCs w:val="32"/>
        </w:rPr>
        <w:t>二、主要任务</w:t>
      </w:r>
      <w:bookmarkStart w:id="0" w:name="_GoBack"/>
      <w:bookmarkEnd w:id="0"/>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（一）扩大老年教育资源供给。</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展老年教育机构。到2020年，全市老年大学稳定在46个左右，老年学校新增38个以上，达到406个以上，老年学习点新增2500个以上，达到3300个以上。实施合格老年教育机构评估和示范性老年教育机构建设项目，到2020年全市老年大学、老年学校、老年学习点合格率分别达到80%以上、50%以上、30%以上。研究制定老年教育机构审批和管理办法，加强老年教育机构管理，单位或个人举办的老年教育机构需到所在的区县教育部门备案。</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整合利用老年教育资源。鼓励规划展览馆、博物馆、艺术馆、文化馆、体育场、图书馆等免费向老年人开放。支持职业院校、成人教育院校等学历教育机构、乡镇成人文化技术学校挂牌老年教育学校，开展老年教育。鼓励老年养护院、城市社会福利院、农村敬老院，以及社区老年人日间照料中心、托老所等配置老年教育资源，开展老年教育。实施职业院校老年教育中心培育计划。</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动老年大学转型发展。从服务本单位、本系统离退休职工向服务社会老年人转变，面向更多人群；从固定校址向多校区、“季候校”转变。支持城市老年教育机构在适合避暑的地区，建设老年人暑期体验学习基地。实施星级老年教育机构培育计划。</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（二）拓展老年教育发展路径。</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丰富老年教育内容。到2020年，开发养生保健、文化艺术、信息技术、家政服务、社会工作、医疗护理、园艺花卉、传统工艺等8个系列24门以上老年教育课程，完成8门以上课程数字化资源开发工作，推介一批科普知识和健康知识学习资源，引进一批国内发达地区优质老年学习资源，建成支撑全市老年教育发展的学习资源库。</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创新老年教育方式。积极探索体验学习、现场学习、远程学习等模式。开展基于移动终端的微信、短信等老年学习资源推送服务。促进老年学习与各类文化体育活动有机结合，组织开展读书、讲座、参观、展演、游学、志愿服务和各种主题竞赛活动。</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开发老年人力资源。建设老年人参与社会活动的平台，充分发挥老年人的智力优势、经验优势、技能优势，为其参与经济社会活动搭建平台、提供教育支持。</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（三）优化老年教育支持服务。</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运用信息技术服务老年教育。建设重庆老年教育信息化平台，开展远程老年教育，形成融信息传播、数据存储、行政办公、教务管理于一体的老年教育服务信息管理系统，建立老年人学习活动积分管理与激励机制。通过互联网、数字电视等渠道，适时推送学习资源，服务老年人自主学习。加强优质老年学习资源对农村、边远、贫困、民族地区的辐射。</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加强理论与政策研究。依托高校和科研机构建设老年教育研究基地，开展老年教育理论和政策研究。建立重庆市老年教育研究会，统筹全市老年教育研究和交流活动，促进老年教育事业发展。</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（四）创新老年教育发展机制。</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探索建立政府购买老年教育服务机制。对合格的老年教育机构，予以办学经费适当补助；对示范性老年教育机构，支持改善办学条件。鼓励主城区老年大学以建立分校或办学点、选送教师、配送学习资源、提供人员培训等方式，为农村地区、尤其是边远山区、少数民族地区提供老年教育支援。依据民办教育政策法规制定促进民办老年教育机构发展的办法。促进产教联动，培育、养生、旅游、文化、健身、休闲等新业态。</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（五）加强老年教育人才队伍建设。</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培育一批专业人才。鼓励职业院校和普通高校根据我市老年教育事业发展的需要，开设养老教育专业，加快培养老年医学、康复、护理、营养、心理和社会工作、经营管理、康复辅具配置等人才。</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设一支教师队伍。建设一支结构合理、数量充足、专兼结合、志愿者参与的教学和管理队伍。对公办老年教育机构逐步配备一定数量的专任教师，编制纳入举办部门统筹管理。教师职称评审、岗位聘用由人力社保部门管理。</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420"/>
        <w:textAlignment w:val="auto"/>
        <w:rPr>
          <w:rStyle w:val="10"/>
          <w:rFonts w:hint="eastAsia" w:ascii="方正黑体_GBK" w:hAnsi="方正黑体_GBK" w:eastAsia="方正黑体_GBK" w:cs="方正黑体_GBK"/>
          <w:b w:val="0"/>
          <w:bCs w:val="0"/>
          <w:sz w:val="32"/>
          <w:szCs w:val="32"/>
        </w:rPr>
      </w:pPr>
      <w:r>
        <w:rPr>
          <w:rStyle w:val="10"/>
          <w:rFonts w:hint="eastAsia" w:ascii="方正黑体_GBK" w:hAnsi="方正黑体_GBK" w:eastAsia="方正黑体_GBK" w:cs="方正黑体_GBK"/>
          <w:b w:val="0"/>
          <w:bCs w:val="0"/>
          <w:sz w:val="32"/>
          <w:szCs w:val="32"/>
        </w:rPr>
        <w:t>三、重点推进计划</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（一）社会主义核心价值观培育计划。</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打造一批在培育和践行社会主义核心价值观方面具有示范作用的老年学校、老年学习团队，促进老年人阳光、健康、向上、和谐生活。发挥老年人的阅历、智慧、才能优势，引导老年人以优良传统、优良家风为弘扬社会正能量作出积极贡献。</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（二）老年教育机构培育计划。</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老年大学以扩容为主，老年学校以增量为主，老年学习点以优化布局为主。出台老年教育学校建设标准，开展合格老年教育机构认证工作。贯彻落实国家对举办老年教育机构的税费优惠政策，教育部门对本行政区域内老年教育机构进行登记，对全市老年教育机构及教育活动开展情况实行统一口径统计分析。</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（三）老年教育资源开发计划。</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整合利用社区教育、扫盲教育、成人教育资源，多渠道、多形式统筹开发以弘扬社会主义核心价值观为统领，以提高文化艺术修养、养生保健护理知识为目的的老年教育课程教学资源，到2020年，初步建立起支撑重庆老年教育发展的老年学习资源库。</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（四）远程老年教育推进计划。</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托重庆广播电视大学成立重庆远程老年教育学院，建立“重庆老年教育在线”微信公众号，开发、推送老年学习资源，实现老年远程教育重庆全域时时通。推动信息技术融入老年教育教学过程，推进线上线下一体化教学，支持老年人网上学习。到2020年，力争全市50%以上区县可通过远程教育开展老年教育工作。</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420"/>
        <w:textAlignment w:val="auto"/>
        <w:rPr>
          <w:rStyle w:val="10"/>
          <w:rFonts w:hint="eastAsia" w:ascii="方正黑体_GBK" w:hAnsi="方正黑体_GBK" w:eastAsia="方正黑体_GBK" w:cs="方正黑体_GBK"/>
          <w:b w:val="0"/>
          <w:bCs w:val="0"/>
          <w:sz w:val="32"/>
          <w:szCs w:val="32"/>
        </w:rPr>
      </w:pPr>
      <w:r>
        <w:rPr>
          <w:rStyle w:val="10"/>
          <w:rFonts w:hint="eastAsia" w:ascii="方正黑体_GBK" w:hAnsi="方正黑体_GBK" w:eastAsia="方正黑体_GBK" w:cs="方正黑体_GBK"/>
          <w:b w:val="0"/>
          <w:bCs w:val="0"/>
          <w:sz w:val="32"/>
          <w:szCs w:val="32"/>
        </w:rPr>
        <w:t>四、保障措施</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（一）组织保障。</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立党委领导、政府统筹，教育、组织、编制、财政、人力社保、民政、文化、老龄等部门密切配合，其他有关部门共同参与的老年教育工作机制。市级各有关部门按照职责分工，承担老年教育有关工作任务，加强沟通协调，通过规划编制、政策制定、指导监督，共同研究解决老年教育发展中的重大问题。建设一批老年教育示范区县。各区县建立老年教育统筹发展和管理机制，加快推进有关老年教育发展政策意见的贯彻落实，确保工作落到实处。</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（二）制度保障。</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据《中华人民共和国老年人权益保障法》，积极推进老年教育立法工作。建立老年教育与社会事业、老龄事业发展同步规划和政策协调推进制度。建立教育部门牵头实施的老年教育发展年度统计制度和老年教育质量效益评估制度。物价部门牵头制定老年教育机构收费管理办法，税务部门牵头制定贯彻落实国家对老年教育机构相关税费优惠政策实施办法。</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（三）经费保障。</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取政府、市场、社会组织和学习者等多主体分担和筹资的方式，完善老年教育经费投入机制。各级财政分别依据区域老年人口数量安排老年教育经费，纳入预算。鼓励和支持行业企业、老年教育类社会组织和个人设立老年教育发展基金，其公益性捐赠支出按照税收法律法规规定享受所得税税前扣除政策。设立老年教育机构办学条件支持改善等项目。</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（四）氛围营造。</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广泛宣传党和国家关于老年教育的方针政策，大力宣传老年人的教育权利和老年教育发展中的典型案例，努力营造全社会关心、支持和参与老年教育的浓厚氛围，充分调动老年人参与学习的积极性和主动性，积极培育健康向上的老年学习风尚。</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附件：重庆市老年教育发展实施意见任务分工</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632"/>
        <w:jc w:val="left"/>
        <w:textAlignment w:val="auto"/>
        <w:rPr>
          <w:rFonts w:hint="eastAsia" w:ascii="方正仿宋_GBK" w:hAnsi="方正仿宋_GBK" w:eastAsia="方正仿宋_GBK" w:cs="方正仿宋_GBK"/>
          <w:sz w:val="32"/>
          <w:szCs w:val="32"/>
        </w:rPr>
      </w:pPr>
    </w:p>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jc w:val="righ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重庆市人民政府办公厅</w:t>
      </w:r>
      <w:r>
        <w:rPr>
          <w:rFonts w:hint="eastAsia" w:ascii="方正仿宋_GBK" w:hAnsi="方正仿宋_GBK" w:eastAsia="方正仿宋_GBK" w:cs="方正仿宋_GBK"/>
          <w:sz w:val="32"/>
          <w:szCs w:val="32"/>
          <w:lang w:val="en-US" w:eastAsia="zh-CN"/>
        </w:rPr>
        <w:t xml:space="preserve">    </w:t>
      </w:r>
    </w:p>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jc w:val="righ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2017年12月28日</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632"/>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（此件公开发布）</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sz w:val="32"/>
          <w:szCs w:val="32"/>
        </w:rPr>
      </w:pP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sz w:val="32"/>
          <w:szCs w:val="32"/>
        </w:rPr>
      </w:pP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sz w:val="32"/>
          <w:szCs w:val="32"/>
        </w:rPr>
      </w:pP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sz w:val="32"/>
          <w:szCs w:val="32"/>
        </w:rPr>
      </w:pP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sz w:val="32"/>
          <w:szCs w:val="32"/>
        </w:rPr>
      </w:pPr>
      <w:r>
        <w:rPr>
          <w:rStyle w:val="10"/>
          <w:rFonts w:hint="eastAsia" w:ascii="方正仿宋_GBK" w:hAnsi="方正仿宋_GBK" w:eastAsia="方正仿宋_GBK" w:cs="方正仿宋_GBK"/>
          <w:kern w:val="0"/>
          <w:sz w:val="32"/>
          <w:szCs w:val="32"/>
          <w:lang w:val="en-US" w:eastAsia="zh-CN" w:bidi="ar"/>
        </w:rPr>
        <w:t>重庆市老年教育发展实施意见任务分工 </w:t>
      </w:r>
    </w:p>
    <w:tbl>
      <w:tblPr>
        <w:tblW w:w="925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369"/>
        <w:gridCol w:w="854"/>
        <w:gridCol w:w="854"/>
        <w:gridCol w:w="3681"/>
        <w:gridCol w:w="1316"/>
        <w:gridCol w:w="1288"/>
        <w:gridCol w:w="89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75" w:type="dxa"/>
            <w:left w:w="150" w:type="dxa"/>
            <w:bottom w:w="75" w:type="dxa"/>
            <w:right w:w="150" w:type="dxa"/>
          </w:tblCellMar>
        </w:tblPrEx>
        <w:trPr>
          <w:trHeight w:val="340" w:hRule="atLeast"/>
          <w:tblHeader/>
          <w:jc w:val="center"/>
        </w:trPr>
        <w:tc>
          <w:tcPr>
            <w:tcW w:w="369" w:type="dxa"/>
            <w:vMerge w:val="restar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sz w:val="32"/>
                <w:szCs w:val="32"/>
              </w:rPr>
            </w:pPr>
            <w:r>
              <w:rPr>
                <w:rStyle w:val="10"/>
                <w:rFonts w:hint="eastAsia" w:ascii="方正仿宋_GBK" w:hAnsi="方正仿宋_GBK" w:eastAsia="方正仿宋_GBK" w:cs="方正仿宋_GBK"/>
                <w:kern w:val="0"/>
                <w:sz w:val="32"/>
                <w:szCs w:val="32"/>
                <w:bdr w:val="none" w:color="auto" w:sz="0" w:space="0"/>
                <w:lang w:val="en-US" w:eastAsia="zh-CN" w:bidi="ar"/>
              </w:rPr>
              <w:t>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sz w:val="32"/>
                <w:szCs w:val="32"/>
              </w:rPr>
            </w:pPr>
            <w:r>
              <w:rPr>
                <w:rStyle w:val="10"/>
                <w:rFonts w:hint="eastAsia" w:ascii="方正仿宋_GBK" w:hAnsi="方正仿宋_GBK" w:eastAsia="方正仿宋_GBK" w:cs="方正仿宋_GBK"/>
                <w:kern w:val="0"/>
                <w:sz w:val="32"/>
                <w:szCs w:val="32"/>
                <w:bdr w:val="none" w:color="auto" w:sz="0" w:space="0"/>
                <w:lang w:val="en-US" w:eastAsia="zh-CN" w:bidi="ar"/>
              </w:rPr>
              <w:t>号</w:t>
            </w:r>
          </w:p>
        </w:tc>
        <w:tc>
          <w:tcPr>
            <w:tcW w:w="1708" w:type="dxa"/>
            <w:gridSpan w:val="2"/>
            <w:vMerge w:val="restart"/>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sz w:val="32"/>
                <w:szCs w:val="32"/>
              </w:rPr>
            </w:pPr>
            <w:r>
              <w:rPr>
                <w:rStyle w:val="10"/>
                <w:rFonts w:hint="eastAsia" w:ascii="方正仿宋_GBK" w:hAnsi="方正仿宋_GBK" w:eastAsia="方正仿宋_GBK" w:cs="方正仿宋_GBK"/>
                <w:kern w:val="0"/>
                <w:sz w:val="32"/>
                <w:szCs w:val="32"/>
                <w:bdr w:val="none" w:color="auto" w:sz="0" w:space="0"/>
                <w:lang w:val="en-US" w:eastAsia="zh-CN" w:bidi="ar"/>
              </w:rPr>
              <w:t>主要任务</w:t>
            </w:r>
          </w:p>
        </w:tc>
        <w:tc>
          <w:tcPr>
            <w:tcW w:w="3681" w:type="dxa"/>
            <w:vMerge w:val="restart"/>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sz w:val="32"/>
                <w:szCs w:val="32"/>
              </w:rPr>
            </w:pPr>
            <w:r>
              <w:rPr>
                <w:rStyle w:val="10"/>
                <w:rFonts w:hint="eastAsia" w:ascii="方正仿宋_GBK" w:hAnsi="方正仿宋_GBK" w:eastAsia="方正仿宋_GBK" w:cs="方正仿宋_GBK"/>
                <w:kern w:val="0"/>
                <w:sz w:val="32"/>
                <w:szCs w:val="32"/>
                <w:bdr w:val="none" w:color="auto" w:sz="0" w:space="0"/>
                <w:lang w:val="en-US" w:eastAsia="zh-CN" w:bidi="ar"/>
              </w:rPr>
              <w:t>具体任务</w:t>
            </w:r>
          </w:p>
        </w:tc>
        <w:tc>
          <w:tcPr>
            <w:tcW w:w="2604" w:type="dxa"/>
            <w:gridSpan w:val="2"/>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sz w:val="32"/>
                <w:szCs w:val="32"/>
              </w:rPr>
            </w:pPr>
            <w:r>
              <w:rPr>
                <w:rStyle w:val="10"/>
                <w:rFonts w:hint="eastAsia" w:ascii="方正仿宋_GBK" w:hAnsi="方正仿宋_GBK" w:eastAsia="方正仿宋_GBK" w:cs="方正仿宋_GBK"/>
                <w:kern w:val="0"/>
                <w:sz w:val="32"/>
                <w:szCs w:val="32"/>
                <w:bdr w:val="none" w:color="auto" w:sz="0" w:space="0"/>
                <w:lang w:val="en-US" w:eastAsia="zh-CN" w:bidi="ar"/>
              </w:rPr>
              <w:t>责任部门</w:t>
            </w:r>
          </w:p>
        </w:tc>
        <w:tc>
          <w:tcPr>
            <w:tcW w:w="896" w:type="dxa"/>
            <w:vMerge w:val="restart"/>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sz w:val="32"/>
                <w:szCs w:val="32"/>
              </w:rPr>
            </w:pPr>
            <w:r>
              <w:rPr>
                <w:rStyle w:val="10"/>
                <w:rFonts w:hint="eastAsia" w:ascii="方正仿宋_GBK" w:hAnsi="方正仿宋_GBK" w:eastAsia="方正仿宋_GBK" w:cs="方正仿宋_GBK"/>
                <w:kern w:val="0"/>
                <w:sz w:val="32"/>
                <w:szCs w:val="32"/>
                <w:bdr w:val="none" w:color="auto" w:sz="0" w:space="0"/>
                <w:lang w:val="en-US" w:eastAsia="zh-CN" w:bidi="ar"/>
              </w:rPr>
              <w:t>完成时间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75" w:type="dxa"/>
            <w:left w:w="150" w:type="dxa"/>
            <w:bottom w:w="75" w:type="dxa"/>
            <w:right w:w="150" w:type="dxa"/>
          </w:tblCellMar>
        </w:tblPrEx>
        <w:trPr>
          <w:trHeight w:val="340" w:hRule="atLeast"/>
          <w:tblHeader/>
          <w:jc w:val="center"/>
        </w:trPr>
        <w:tc>
          <w:tcPr>
            <w:tcW w:w="369"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tc>
        <w:tc>
          <w:tcPr>
            <w:tcW w:w="1708" w:type="dxa"/>
            <w:gridSpan w:val="2"/>
            <w:vMerge w:val="continue"/>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tc>
        <w:tc>
          <w:tcPr>
            <w:tcW w:w="3681" w:type="dxa"/>
            <w:vMerge w:val="continue"/>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tc>
        <w:tc>
          <w:tcPr>
            <w:tcW w:w="1316"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sz w:val="32"/>
                <w:szCs w:val="32"/>
              </w:rPr>
            </w:pPr>
            <w:r>
              <w:rPr>
                <w:rStyle w:val="10"/>
                <w:rFonts w:hint="eastAsia" w:ascii="方正仿宋_GBK" w:hAnsi="方正仿宋_GBK" w:eastAsia="方正仿宋_GBK" w:cs="方正仿宋_GBK"/>
                <w:kern w:val="0"/>
                <w:sz w:val="32"/>
                <w:szCs w:val="32"/>
                <w:bdr w:val="none" w:color="auto" w:sz="0" w:space="0"/>
                <w:lang w:val="en-US" w:eastAsia="zh-CN" w:bidi="ar"/>
              </w:rPr>
              <w:t>牵头单位</w:t>
            </w:r>
          </w:p>
        </w:tc>
        <w:tc>
          <w:tcPr>
            <w:tcW w:w="1288"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sz w:val="32"/>
                <w:szCs w:val="32"/>
              </w:rPr>
            </w:pPr>
            <w:r>
              <w:rPr>
                <w:rStyle w:val="10"/>
                <w:rFonts w:hint="eastAsia" w:ascii="方正仿宋_GBK" w:hAnsi="方正仿宋_GBK" w:eastAsia="方正仿宋_GBK" w:cs="方正仿宋_GBK"/>
                <w:kern w:val="0"/>
                <w:sz w:val="32"/>
                <w:szCs w:val="32"/>
                <w:bdr w:val="none" w:color="auto" w:sz="0" w:space="0"/>
                <w:lang w:val="en-US" w:eastAsia="zh-CN" w:bidi="ar"/>
              </w:rPr>
              <w:t>协同单位</w:t>
            </w:r>
          </w:p>
        </w:tc>
        <w:tc>
          <w:tcPr>
            <w:tcW w:w="896" w:type="dxa"/>
            <w:vMerge w:val="continue"/>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75" w:type="dxa"/>
            <w:left w:w="150" w:type="dxa"/>
            <w:bottom w:w="75" w:type="dxa"/>
            <w:right w:w="150" w:type="dxa"/>
          </w:tblCellMar>
        </w:tblPrEx>
        <w:trPr>
          <w:trHeight w:val="340" w:hRule="atLeast"/>
          <w:jc w:val="center"/>
        </w:trPr>
        <w:tc>
          <w:tcPr>
            <w:tcW w:w="369" w:type="dxa"/>
            <w:vMerge w:val="restart"/>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1</w:t>
            </w:r>
          </w:p>
        </w:tc>
        <w:tc>
          <w:tcPr>
            <w:tcW w:w="854" w:type="dxa"/>
            <w:vMerge w:val="restart"/>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扩大老年教育资源供给</w:t>
            </w:r>
          </w:p>
        </w:tc>
        <w:tc>
          <w:tcPr>
            <w:tcW w:w="854" w:type="dxa"/>
            <w:vMerge w:val="restart"/>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发展老年教育机构</w:t>
            </w:r>
          </w:p>
        </w:tc>
        <w:tc>
          <w:tcPr>
            <w:tcW w:w="3681"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建立健全“区县―乡镇（街道）―村（社区）”三级老年教育网络</w:t>
            </w:r>
          </w:p>
        </w:tc>
        <w:tc>
          <w:tcPr>
            <w:tcW w:w="1316"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市教委</w:t>
            </w:r>
          </w:p>
        </w:tc>
        <w:tc>
          <w:tcPr>
            <w:tcW w:w="1288"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市人力社保局、各区县政府等</w:t>
            </w:r>
          </w:p>
        </w:tc>
        <w:tc>
          <w:tcPr>
            <w:tcW w:w="896" w:type="dxa"/>
            <w:vMerge w:val="restart"/>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2018年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75" w:type="dxa"/>
            <w:left w:w="150" w:type="dxa"/>
            <w:bottom w:w="75" w:type="dxa"/>
            <w:right w:w="150" w:type="dxa"/>
          </w:tblCellMar>
        </w:tblPrEx>
        <w:trPr>
          <w:trHeight w:val="340" w:hRule="atLeast"/>
          <w:jc w:val="center"/>
        </w:trPr>
        <w:tc>
          <w:tcPr>
            <w:tcW w:w="369"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tc>
        <w:tc>
          <w:tcPr>
            <w:tcW w:w="854"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tc>
        <w:tc>
          <w:tcPr>
            <w:tcW w:w="854"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tc>
        <w:tc>
          <w:tcPr>
            <w:tcW w:w="3681"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实施合格老年教育机构评估和示范性老年教育机构建设项目</w:t>
            </w:r>
          </w:p>
        </w:tc>
        <w:tc>
          <w:tcPr>
            <w:tcW w:w="1316"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市教委</w:t>
            </w:r>
          </w:p>
        </w:tc>
        <w:tc>
          <w:tcPr>
            <w:tcW w:w="1288"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市人力社保局</w:t>
            </w:r>
          </w:p>
        </w:tc>
        <w:tc>
          <w:tcPr>
            <w:tcW w:w="896"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75" w:type="dxa"/>
            <w:left w:w="150" w:type="dxa"/>
            <w:bottom w:w="75" w:type="dxa"/>
            <w:right w:w="150" w:type="dxa"/>
          </w:tblCellMar>
        </w:tblPrEx>
        <w:trPr>
          <w:trHeight w:val="340" w:hRule="atLeast"/>
          <w:jc w:val="center"/>
        </w:trPr>
        <w:tc>
          <w:tcPr>
            <w:tcW w:w="369"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tc>
        <w:tc>
          <w:tcPr>
            <w:tcW w:w="854"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tc>
        <w:tc>
          <w:tcPr>
            <w:tcW w:w="854"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tc>
        <w:tc>
          <w:tcPr>
            <w:tcW w:w="3681"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研究制定老年教育机构审批和管理办法，加强老年教育机构管理</w:t>
            </w:r>
          </w:p>
        </w:tc>
        <w:tc>
          <w:tcPr>
            <w:tcW w:w="1316"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市教委</w:t>
            </w:r>
          </w:p>
        </w:tc>
        <w:tc>
          <w:tcPr>
            <w:tcW w:w="1288"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市民政局、市工商局等</w:t>
            </w:r>
          </w:p>
        </w:tc>
        <w:tc>
          <w:tcPr>
            <w:tcW w:w="896"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75" w:type="dxa"/>
            <w:left w:w="150" w:type="dxa"/>
            <w:bottom w:w="75" w:type="dxa"/>
            <w:right w:w="150" w:type="dxa"/>
          </w:tblCellMar>
        </w:tblPrEx>
        <w:trPr>
          <w:trHeight w:val="340" w:hRule="atLeast"/>
          <w:jc w:val="center"/>
        </w:trPr>
        <w:tc>
          <w:tcPr>
            <w:tcW w:w="369"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tc>
        <w:tc>
          <w:tcPr>
            <w:tcW w:w="854"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tc>
        <w:tc>
          <w:tcPr>
            <w:tcW w:w="854"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tc>
        <w:tc>
          <w:tcPr>
            <w:tcW w:w="3681"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老年教育机构备案管理</w:t>
            </w:r>
          </w:p>
        </w:tc>
        <w:tc>
          <w:tcPr>
            <w:tcW w:w="1316"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市教委</w:t>
            </w:r>
          </w:p>
        </w:tc>
        <w:tc>
          <w:tcPr>
            <w:tcW w:w="1288"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市民政局、市工商局等</w:t>
            </w:r>
          </w:p>
        </w:tc>
        <w:tc>
          <w:tcPr>
            <w:tcW w:w="896"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75" w:type="dxa"/>
            <w:left w:w="150" w:type="dxa"/>
            <w:bottom w:w="75" w:type="dxa"/>
            <w:right w:w="150" w:type="dxa"/>
          </w:tblCellMar>
        </w:tblPrEx>
        <w:trPr>
          <w:trHeight w:val="340" w:hRule="atLeast"/>
          <w:jc w:val="center"/>
        </w:trPr>
        <w:tc>
          <w:tcPr>
            <w:tcW w:w="369"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tc>
        <w:tc>
          <w:tcPr>
            <w:tcW w:w="854"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tc>
        <w:tc>
          <w:tcPr>
            <w:tcW w:w="854" w:type="dxa"/>
            <w:vMerge w:val="restart"/>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整合利用老年教育资源</w:t>
            </w:r>
          </w:p>
        </w:tc>
        <w:tc>
          <w:tcPr>
            <w:tcW w:w="3681"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鼓励规划展览馆、博物馆、艺术馆、文化馆、体育场、图书馆等，免费向老年人开放</w:t>
            </w:r>
          </w:p>
        </w:tc>
        <w:tc>
          <w:tcPr>
            <w:tcW w:w="1316"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市规划局、市文化委、市体育局、市旅发委、各区县政府</w:t>
            </w:r>
          </w:p>
        </w:tc>
        <w:tc>
          <w:tcPr>
            <w:tcW w:w="1288"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举办单位</w:t>
            </w:r>
          </w:p>
        </w:tc>
        <w:tc>
          <w:tcPr>
            <w:tcW w:w="896" w:type="dxa"/>
            <w:vMerge w:val="restart"/>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持续推进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75" w:type="dxa"/>
            <w:left w:w="150" w:type="dxa"/>
            <w:bottom w:w="75" w:type="dxa"/>
            <w:right w:w="150" w:type="dxa"/>
          </w:tblCellMar>
        </w:tblPrEx>
        <w:trPr>
          <w:trHeight w:val="340" w:hRule="atLeast"/>
          <w:jc w:val="center"/>
        </w:trPr>
        <w:tc>
          <w:tcPr>
            <w:tcW w:w="369"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tc>
        <w:tc>
          <w:tcPr>
            <w:tcW w:w="854"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tc>
        <w:tc>
          <w:tcPr>
            <w:tcW w:w="854"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tc>
        <w:tc>
          <w:tcPr>
            <w:tcW w:w="3681"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支持职业院校、成人教育院校等学历机构、乡镇成人文化技术学校挂牌老年教育学校，开展老年教育</w:t>
            </w:r>
          </w:p>
        </w:tc>
        <w:tc>
          <w:tcPr>
            <w:tcW w:w="1316"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市教委</w:t>
            </w:r>
          </w:p>
        </w:tc>
        <w:tc>
          <w:tcPr>
            <w:tcW w:w="1288"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市人力社保局</w:t>
            </w:r>
          </w:p>
        </w:tc>
        <w:tc>
          <w:tcPr>
            <w:tcW w:w="896"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75" w:type="dxa"/>
            <w:left w:w="150" w:type="dxa"/>
            <w:bottom w:w="75" w:type="dxa"/>
            <w:right w:w="150" w:type="dxa"/>
          </w:tblCellMar>
        </w:tblPrEx>
        <w:trPr>
          <w:trHeight w:val="340" w:hRule="atLeast"/>
          <w:jc w:val="center"/>
        </w:trPr>
        <w:tc>
          <w:tcPr>
            <w:tcW w:w="369"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tc>
        <w:tc>
          <w:tcPr>
            <w:tcW w:w="854"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tc>
        <w:tc>
          <w:tcPr>
            <w:tcW w:w="854"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tc>
        <w:tc>
          <w:tcPr>
            <w:tcW w:w="3681"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鼓励老年养护院、城市社会福利院、农村敬老院，以及社区老年人日间照料中心、托老所等配置老年教育资源，开展老年教育</w:t>
            </w:r>
          </w:p>
        </w:tc>
        <w:tc>
          <w:tcPr>
            <w:tcW w:w="1316"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市民政局</w:t>
            </w:r>
          </w:p>
        </w:tc>
        <w:tc>
          <w:tcPr>
            <w:tcW w:w="1288"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市教委、市人力社保局</w:t>
            </w:r>
          </w:p>
        </w:tc>
        <w:tc>
          <w:tcPr>
            <w:tcW w:w="896"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75" w:type="dxa"/>
            <w:left w:w="150" w:type="dxa"/>
            <w:bottom w:w="75" w:type="dxa"/>
            <w:right w:w="150" w:type="dxa"/>
          </w:tblCellMar>
        </w:tblPrEx>
        <w:trPr>
          <w:trHeight w:val="340" w:hRule="atLeast"/>
          <w:jc w:val="center"/>
        </w:trPr>
        <w:tc>
          <w:tcPr>
            <w:tcW w:w="369"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tc>
        <w:tc>
          <w:tcPr>
            <w:tcW w:w="854"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tc>
        <w:tc>
          <w:tcPr>
            <w:tcW w:w="854"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tc>
        <w:tc>
          <w:tcPr>
            <w:tcW w:w="3681"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实施职业院校老年教育中心培育计划，鼓励有条件的职业院校举办双休日老年人学习班</w:t>
            </w:r>
          </w:p>
        </w:tc>
        <w:tc>
          <w:tcPr>
            <w:tcW w:w="1316"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市教委</w:t>
            </w:r>
          </w:p>
        </w:tc>
        <w:tc>
          <w:tcPr>
            <w:tcW w:w="1288"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市人力社保局</w:t>
            </w:r>
          </w:p>
        </w:tc>
        <w:tc>
          <w:tcPr>
            <w:tcW w:w="896"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75" w:type="dxa"/>
            <w:left w:w="150" w:type="dxa"/>
            <w:bottom w:w="75" w:type="dxa"/>
            <w:right w:w="150" w:type="dxa"/>
          </w:tblCellMar>
        </w:tblPrEx>
        <w:trPr>
          <w:trHeight w:val="340" w:hRule="atLeast"/>
          <w:jc w:val="center"/>
        </w:trPr>
        <w:tc>
          <w:tcPr>
            <w:tcW w:w="369"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tc>
        <w:tc>
          <w:tcPr>
            <w:tcW w:w="854"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tc>
        <w:tc>
          <w:tcPr>
            <w:tcW w:w="854" w:type="dxa"/>
            <w:vMerge w:val="restart"/>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推动老年大学转型发展</w:t>
            </w:r>
          </w:p>
        </w:tc>
        <w:tc>
          <w:tcPr>
            <w:tcW w:w="3681"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支持城市老年教育机构在适合避暑的区域，建设老年人暑期体验学习基地</w:t>
            </w:r>
          </w:p>
        </w:tc>
        <w:tc>
          <w:tcPr>
            <w:tcW w:w="1316"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举办单位</w:t>
            </w:r>
          </w:p>
        </w:tc>
        <w:tc>
          <w:tcPr>
            <w:tcW w:w="1288"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市工商局、市旅发委、各区县政府等</w:t>
            </w:r>
          </w:p>
        </w:tc>
        <w:tc>
          <w:tcPr>
            <w:tcW w:w="896" w:type="dxa"/>
            <w:vMerge w:val="restart"/>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持续推进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75" w:type="dxa"/>
            <w:left w:w="150" w:type="dxa"/>
            <w:bottom w:w="75" w:type="dxa"/>
            <w:right w:w="150" w:type="dxa"/>
          </w:tblCellMar>
        </w:tblPrEx>
        <w:trPr>
          <w:trHeight w:val="340" w:hRule="atLeast"/>
          <w:jc w:val="center"/>
        </w:trPr>
        <w:tc>
          <w:tcPr>
            <w:tcW w:w="369"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tc>
        <w:tc>
          <w:tcPr>
            <w:tcW w:w="854"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tc>
        <w:tc>
          <w:tcPr>
            <w:tcW w:w="854"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tc>
        <w:tc>
          <w:tcPr>
            <w:tcW w:w="3681"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实施星级老年教育机构培育计划</w:t>
            </w:r>
          </w:p>
        </w:tc>
        <w:tc>
          <w:tcPr>
            <w:tcW w:w="1316"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市教委</w:t>
            </w:r>
          </w:p>
        </w:tc>
        <w:tc>
          <w:tcPr>
            <w:tcW w:w="1288"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市人力社保局、各区县政府等</w:t>
            </w:r>
          </w:p>
        </w:tc>
        <w:tc>
          <w:tcPr>
            <w:tcW w:w="896"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75" w:type="dxa"/>
            <w:left w:w="150" w:type="dxa"/>
            <w:bottom w:w="75" w:type="dxa"/>
            <w:right w:w="150" w:type="dxa"/>
          </w:tblCellMar>
        </w:tblPrEx>
        <w:trPr>
          <w:trHeight w:val="340" w:hRule="atLeast"/>
          <w:jc w:val="center"/>
        </w:trPr>
        <w:tc>
          <w:tcPr>
            <w:tcW w:w="369" w:type="dxa"/>
            <w:vMerge w:val="restart"/>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2</w:t>
            </w:r>
          </w:p>
        </w:tc>
        <w:tc>
          <w:tcPr>
            <w:tcW w:w="854" w:type="dxa"/>
            <w:vMerge w:val="restart"/>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拓展老年教育发展路径</w:t>
            </w:r>
          </w:p>
        </w:tc>
        <w:tc>
          <w:tcPr>
            <w:tcW w:w="854"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丰富老年教育内容</w:t>
            </w:r>
          </w:p>
        </w:tc>
        <w:tc>
          <w:tcPr>
            <w:tcW w:w="3681"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建构老年教育课程体系，制定老年教育课程建设计划，开发一批通用性老年学习资源，推介一批科普知识和健康知识学习资源，引进一批国内发达地区优质老年学习资源，建成支撑全市老年教育发展的学习资源库</w:t>
            </w:r>
          </w:p>
        </w:tc>
        <w:tc>
          <w:tcPr>
            <w:tcW w:w="1316"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市教委</w:t>
            </w:r>
          </w:p>
        </w:tc>
        <w:tc>
          <w:tcPr>
            <w:tcW w:w="1288"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市人力社保局</w:t>
            </w:r>
          </w:p>
        </w:tc>
        <w:tc>
          <w:tcPr>
            <w:tcW w:w="896"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2020年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75" w:type="dxa"/>
            <w:left w:w="150" w:type="dxa"/>
            <w:bottom w:w="75" w:type="dxa"/>
            <w:right w:w="150" w:type="dxa"/>
          </w:tblCellMar>
        </w:tblPrEx>
        <w:trPr>
          <w:trHeight w:val="340" w:hRule="atLeast"/>
          <w:jc w:val="center"/>
        </w:trPr>
        <w:tc>
          <w:tcPr>
            <w:tcW w:w="369"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tc>
        <w:tc>
          <w:tcPr>
            <w:tcW w:w="854"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tc>
        <w:tc>
          <w:tcPr>
            <w:tcW w:w="854" w:type="dxa"/>
            <w:vMerge w:val="restart"/>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创新老年教育方式</w:t>
            </w:r>
          </w:p>
        </w:tc>
        <w:tc>
          <w:tcPr>
            <w:tcW w:w="3681"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探索老年教育学习模式</w:t>
            </w:r>
          </w:p>
        </w:tc>
        <w:tc>
          <w:tcPr>
            <w:tcW w:w="1316"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市教委</w:t>
            </w:r>
          </w:p>
        </w:tc>
        <w:tc>
          <w:tcPr>
            <w:tcW w:w="1288"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市人力社保局</w:t>
            </w:r>
          </w:p>
        </w:tc>
        <w:tc>
          <w:tcPr>
            <w:tcW w:w="896" w:type="dxa"/>
            <w:vMerge w:val="restart"/>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持续推进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75" w:type="dxa"/>
            <w:left w:w="150" w:type="dxa"/>
            <w:bottom w:w="75" w:type="dxa"/>
            <w:right w:w="150" w:type="dxa"/>
          </w:tblCellMar>
        </w:tblPrEx>
        <w:trPr>
          <w:trHeight w:val="340" w:hRule="atLeast"/>
          <w:jc w:val="center"/>
        </w:trPr>
        <w:tc>
          <w:tcPr>
            <w:tcW w:w="369"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tc>
        <w:tc>
          <w:tcPr>
            <w:tcW w:w="854"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tc>
        <w:tc>
          <w:tcPr>
            <w:tcW w:w="854"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tc>
        <w:tc>
          <w:tcPr>
            <w:tcW w:w="3681"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开展老年学习资源推送服务</w:t>
            </w:r>
          </w:p>
        </w:tc>
        <w:tc>
          <w:tcPr>
            <w:tcW w:w="1316"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市教委</w:t>
            </w:r>
          </w:p>
        </w:tc>
        <w:tc>
          <w:tcPr>
            <w:tcW w:w="1288"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 </w:t>
            </w:r>
          </w:p>
        </w:tc>
        <w:tc>
          <w:tcPr>
            <w:tcW w:w="896"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75" w:type="dxa"/>
            <w:left w:w="150" w:type="dxa"/>
            <w:bottom w:w="75" w:type="dxa"/>
            <w:right w:w="150" w:type="dxa"/>
          </w:tblCellMar>
        </w:tblPrEx>
        <w:trPr>
          <w:trHeight w:val="340" w:hRule="atLeast"/>
          <w:jc w:val="center"/>
        </w:trPr>
        <w:tc>
          <w:tcPr>
            <w:tcW w:w="369"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tc>
        <w:tc>
          <w:tcPr>
            <w:tcW w:w="854"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tc>
        <w:tc>
          <w:tcPr>
            <w:tcW w:w="854"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开发老年人力资源</w:t>
            </w:r>
          </w:p>
        </w:tc>
        <w:tc>
          <w:tcPr>
            <w:tcW w:w="3681"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建设老年人参与社会活动的平台</w:t>
            </w:r>
          </w:p>
        </w:tc>
        <w:tc>
          <w:tcPr>
            <w:tcW w:w="1316"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市人力社保局</w:t>
            </w:r>
          </w:p>
        </w:tc>
        <w:tc>
          <w:tcPr>
            <w:tcW w:w="1288"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市教委、各区县政府</w:t>
            </w:r>
          </w:p>
        </w:tc>
        <w:tc>
          <w:tcPr>
            <w:tcW w:w="896"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持续推进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75" w:type="dxa"/>
            <w:left w:w="150" w:type="dxa"/>
            <w:bottom w:w="75" w:type="dxa"/>
            <w:right w:w="150" w:type="dxa"/>
          </w:tblCellMar>
        </w:tblPrEx>
        <w:trPr>
          <w:trHeight w:val="340" w:hRule="atLeast"/>
          <w:jc w:val="center"/>
        </w:trPr>
        <w:tc>
          <w:tcPr>
            <w:tcW w:w="369" w:type="dxa"/>
            <w:vMerge w:val="restart"/>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3</w:t>
            </w:r>
          </w:p>
        </w:tc>
        <w:tc>
          <w:tcPr>
            <w:tcW w:w="854" w:type="dxa"/>
            <w:vMerge w:val="restart"/>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优化老年教育支持服务</w:t>
            </w:r>
          </w:p>
        </w:tc>
        <w:tc>
          <w:tcPr>
            <w:tcW w:w="854"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运用信息技术服务老年教育</w:t>
            </w:r>
          </w:p>
        </w:tc>
        <w:tc>
          <w:tcPr>
            <w:tcW w:w="3681"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依托重庆广播电视大学，成立重庆远程老年教育学院，开发适合老年人远程学习的数字化资源，通过互联网、数字电视等渠道，适时推送学习资源</w:t>
            </w:r>
          </w:p>
        </w:tc>
        <w:tc>
          <w:tcPr>
            <w:tcW w:w="1316"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市人力社保局</w:t>
            </w:r>
          </w:p>
        </w:tc>
        <w:tc>
          <w:tcPr>
            <w:tcW w:w="1288"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市发展改革委、市财政局、市人力社保局等</w:t>
            </w:r>
          </w:p>
        </w:tc>
        <w:tc>
          <w:tcPr>
            <w:tcW w:w="896"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持续推进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75" w:type="dxa"/>
            <w:left w:w="150" w:type="dxa"/>
            <w:bottom w:w="75" w:type="dxa"/>
            <w:right w:w="150" w:type="dxa"/>
          </w:tblCellMar>
        </w:tblPrEx>
        <w:trPr>
          <w:trHeight w:val="340" w:hRule="atLeast"/>
          <w:jc w:val="center"/>
        </w:trPr>
        <w:tc>
          <w:tcPr>
            <w:tcW w:w="369"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tc>
        <w:tc>
          <w:tcPr>
            <w:tcW w:w="854"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tc>
        <w:tc>
          <w:tcPr>
            <w:tcW w:w="854" w:type="dxa"/>
            <w:vMerge w:val="restart"/>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加强理论与政策研究</w:t>
            </w:r>
          </w:p>
        </w:tc>
        <w:tc>
          <w:tcPr>
            <w:tcW w:w="3681"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建设老年教育研究基地，开展老年教育理论和政策研究</w:t>
            </w:r>
          </w:p>
        </w:tc>
        <w:tc>
          <w:tcPr>
            <w:tcW w:w="1316"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市社科联</w:t>
            </w:r>
          </w:p>
        </w:tc>
        <w:tc>
          <w:tcPr>
            <w:tcW w:w="1288"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市教委、市科委等</w:t>
            </w:r>
          </w:p>
        </w:tc>
        <w:tc>
          <w:tcPr>
            <w:tcW w:w="896"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持续推进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75" w:type="dxa"/>
            <w:left w:w="150" w:type="dxa"/>
            <w:bottom w:w="75" w:type="dxa"/>
            <w:right w:w="150" w:type="dxa"/>
          </w:tblCellMar>
        </w:tblPrEx>
        <w:trPr>
          <w:trHeight w:val="340" w:hRule="atLeast"/>
          <w:jc w:val="center"/>
        </w:trPr>
        <w:tc>
          <w:tcPr>
            <w:tcW w:w="369"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tc>
        <w:tc>
          <w:tcPr>
            <w:tcW w:w="854"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tc>
        <w:tc>
          <w:tcPr>
            <w:tcW w:w="854"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tc>
        <w:tc>
          <w:tcPr>
            <w:tcW w:w="3681"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建立重庆市老年教育研究会</w:t>
            </w:r>
          </w:p>
        </w:tc>
        <w:tc>
          <w:tcPr>
            <w:tcW w:w="1316"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市教委</w:t>
            </w:r>
          </w:p>
        </w:tc>
        <w:tc>
          <w:tcPr>
            <w:tcW w:w="1288"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市民政局</w:t>
            </w:r>
          </w:p>
        </w:tc>
        <w:tc>
          <w:tcPr>
            <w:tcW w:w="896"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2020年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75" w:type="dxa"/>
            <w:left w:w="150" w:type="dxa"/>
            <w:bottom w:w="75" w:type="dxa"/>
            <w:right w:w="150" w:type="dxa"/>
          </w:tblCellMar>
        </w:tblPrEx>
        <w:trPr>
          <w:trHeight w:val="340" w:hRule="atLeast"/>
          <w:jc w:val="center"/>
        </w:trPr>
        <w:tc>
          <w:tcPr>
            <w:tcW w:w="369" w:type="dxa"/>
            <w:vMerge w:val="restart"/>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4</w:t>
            </w:r>
          </w:p>
        </w:tc>
        <w:tc>
          <w:tcPr>
            <w:tcW w:w="854" w:type="dxa"/>
            <w:vMerge w:val="restart"/>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创新老年教育发展机制</w:t>
            </w:r>
          </w:p>
        </w:tc>
        <w:tc>
          <w:tcPr>
            <w:tcW w:w="854"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探索建立政府购买老年教育服务机制</w:t>
            </w:r>
          </w:p>
        </w:tc>
        <w:tc>
          <w:tcPr>
            <w:tcW w:w="3681"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对合格的老年教育机构，予以办学经费适当补助；对示范性老年教育机构，支持举办单位持续改善办学条件</w:t>
            </w:r>
          </w:p>
        </w:tc>
        <w:tc>
          <w:tcPr>
            <w:tcW w:w="1316"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市财政局</w:t>
            </w:r>
          </w:p>
        </w:tc>
        <w:tc>
          <w:tcPr>
            <w:tcW w:w="1288"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市教委、市人力社保局、各区县政府等</w:t>
            </w:r>
          </w:p>
        </w:tc>
        <w:tc>
          <w:tcPr>
            <w:tcW w:w="896"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2020年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75" w:type="dxa"/>
            <w:left w:w="150" w:type="dxa"/>
            <w:bottom w:w="75" w:type="dxa"/>
            <w:right w:w="150" w:type="dxa"/>
          </w:tblCellMar>
        </w:tblPrEx>
        <w:trPr>
          <w:trHeight w:val="340" w:hRule="atLeast"/>
          <w:jc w:val="center"/>
        </w:trPr>
        <w:tc>
          <w:tcPr>
            <w:tcW w:w="369"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tc>
        <w:tc>
          <w:tcPr>
            <w:tcW w:w="854"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tc>
        <w:tc>
          <w:tcPr>
            <w:tcW w:w="854"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开展城市带动农村对口支援</w:t>
            </w:r>
          </w:p>
        </w:tc>
        <w:tc>
          <w:tcPr>
            <w:tcW w:w="3681"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建立分校或办学点、选送教师、配送学习资源、提供人员培训</w:t>
            </w:r>
          </w:p>
        </w:tc>
        <w:tc>
          <w:tcPr>
            <w:tcW w:w="1316"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市教委</w:t>
            </w:r>
          </w:p>
        </w:tc>
        <w:tc>
          <w:tcPr>
            <w:tcW w:w="1288"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市财政局、市人力社保局、市老龄委办、各区县政府等</w:t>
            </w:r>
          </w:p>
        </w:tc>
        <w:tc>
          <w:tcPr>
            <w:tcW w:w="896"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持续推进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75" w:type="dxa"/>
            <w:left w:w="150" w:type="dxa"/>
            <w:bottom w:w="75" w:type="dxa"/>
            <w:right w:w="150" w:type="dxa"/>
          </w:tblCellMar>
        </w:tblPrEx>
        <w:trPr>
          <w:trHeight w:val="340" w:hRule="atLeast"/>
          <w:jc w:val="center"/>
        </w:trPr>
        <w:tc>
          <w:tcPr>
            <w:tcW w:w="369"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tc>
        <w:tc>
          <w:tcPr>
            <w:tcW w:w="854"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tc>
        <w:tc>
          <w:tcPr>
            <w:tcW w:w="854"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发展老年教育产业</w:t>
            </w:r>
          </w:p>
        </w:tc>
        <w:tc>
          <w:tcPr>
            <w:tcW w:w="3681"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制定促进民办老年教育机构发展的办法</w:t>
            </w:r>
          </w:p>
        </w:tc>
        <w:tc>
          <w:tcPr>
            <w:tcW w:w="1316"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市教委</w:t>
            </w:r>
          </w:p>
        </w:tc>
        <w:tc>
          <w:tcPr>
            <w:tcW w:w="1288"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市发展改革委、市财政局、市教委、市人力社保局、市文化委、市旅发委、各区县政府等</w:t>
            </w:r>
          </w:p>
        </w:tc>
        <w:tc>
          <w:tcPr>
            <w:tcW w:w="896"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持续推进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75" w:type="dxa"/>
            <w:left w:w="150" w:type="dxa"/>
            <w:bottom w:w="75" w:type="dxa"/>
            <w:right w:w="150" w:type="dxa"/>
          </w:tblCellMar>
        </w:tblPrEx>
        <w:trPr>
          <w:trHeight w:val="340" w:hRule="atLeast"/>
          <w:jc w:val="center"/>
        </w:trPr>
        <w:tc>
          <w:tcPr>
            <w:tcW w:w="369" w:type="dxa"/>
            <w:vMerge w:val="restart"/>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5</w:t>
            </w:r>
          </w:p>
        </w:tc>
        <w:tc>
          <w:tcPr>
            <w:tcW w:w="854" w:type="dxa"/>
            <w:vMerge w:val="restart"/>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加强老年教育人才队伍建设</w:t>
            </w:r>
          </w:p>
        </w:tc>
        <w:tc>
          <w:tcPr>
            <w:tcW w:w="854"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培养一批专业人才</w:t>
            </w:r>
          </w:p>
        </w:tc>
        <w:tc>
          <w:tcPr>
            <w:tcW w:w="3681"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鼓励相关中高等院校开设养老教育专业</w:t>
            </w:r>
          </w:p>
        </w:tc>
        <w:tc>
          <w:tcPr>
            <w:tcW w:w="1316"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市教委</w:t>
            </w:r>
          </w:p>
        </w:tc>
        <w:tc>
          <w:tcPr>
            <w:tcW w:w="1288"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市人力社保局</w:t>
            </w:r>
          </w:p>
        </w:tc>
        <w:tc>
          <w:tcPr>
            <w:tcW w:w="896"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持续推进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75" w:type="dxa"/>
            <w:left w:w="150" w:type="dxa"/>
            <w:bottom w:w="75" w:type="dxa"/>
            <w:right w:w="150" w:type="dxa"/>
          </w:tblCellMar>
        </w:tblPrEx>
        <w:trPr>
          <w:trHeight w:val="340" w:hRule="atLeast"/>
          <w:jc w:val="center"/>
        </w:trPr>
        <w:tc>
          <w:tcPr>
            <w:tcW w:w="369"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tc>
        <w:tc>
          <w:tcPr>
            <w:tcW w:w="854"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tc>
        <w:tc>
          <w:tcPr>
            <w:tcW w:w="854" w:type="dxa"/>
            <w:vMerge w:val="restart"/>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建设一支教师队伍</w:t>
            </w:r>
          </w:p>
        </w:tc>
        <w:tc>
          <w:tcPr>
            <w:tcW w:w="3681"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建立老年教育机构专任教师编制标准</w:t>
            </w:r>
          </w:p>
        </w:tc>
        <w:tc>
          <w:tcPr>
            <w:tcW w:w="1316"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市编办</w:t>
            </w:r>
          </w:p>
        </w:tc>
        <w:tc>
          <w:tcPr>
            <w:tcW w:w="1288"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市教委、市人力社保局等</w:t>
            </w:r>
          </w:p>
        </w:tc>
        <w:tc>
          <w:tcPr>
            <w:tcW w:w="896"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持续推进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75" w:type="dxa"/>
            <w:left w:w="150" w:type="dxa"/>
            <w:bottom w:w="75" w:type="dxa"/>
            <w:right w:w="150" w:type="dxa"/>
          </w:tblCellMar>
        </w:tblPrEx>
        <w:trPr>
          <w:trHeight w:val="340" w:hRule="atLeast"/>
          <w:jc w:val="center"/>
        </w:trPr>
        <w:tc>
          <w:tcPr>
            <w:tcW w:w="369"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tc>
        <w:tc>
          <w:tcPr>
            <w:tcW w:w="854"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tc>
        <w:tc>
          <w:tcPr>
            <w:tcW w:w="854"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tc>
        <w:tc>
          <w:tcPr>
            <w:tcW w:w="3681"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对公办老年教育机构逐步配备一定数量的专任教师</w:t>
            </w:r>
          </w:p>
        </w:tc>
        <w:tc>
          <w:tcPr>
            <w:tcW w:w="1316"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市人力社保局</w:t>
            </w:r>
          </w:p>
        </w:tc>
        <w:tc>
          <w:tcPr>
            <w:tcW w:w="1288"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市编办、市教委、各区县政府等</w:t>
            </w:r>
          </w:p>
        </w:tc>
        <w:tc>
          <w:tcPr>
            <w:tcW w:w="896"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持续推进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75" w:type="dxa"/>
            <w:left w:w="150" w:type="dxa"/>
            <w:bottom w:w="75" w:type="dxa"/>
            <w:right w:w="150" w:type="dxa"/>
          </w:tblCellMar>
        </w:tblPrEx>
        <w:trPr>
          <w:trHeight w:val="340" w:hRule="atLeast"/>
          <w:jc w:val="center"/>
        </w:trPr>
        <w:tc>
          <w:tcPr>
            <w:tcW w:w="369"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tc>
        <w:tc>
          <w:tcPr>
            <w:tcW w:w="854"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tc>
        <w:tc>
          <w:tcPr>
            <w:tcW w:w="854"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tc>
        <w:tc>
          <w:tcPr>
            <w:tcW w:w="3681"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建立老年教育教师岗位培训制度</w:t>
            </w:r>
          </w:p>
        </w:tc>
        <w:tc>
          <w:tcPr>
            <w:tcW w:w="1316"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4"/>
                <w:kern w:val="0"/>
                <w:sz w:val="32"/>
                <w:szCs w:val="32"/>
                <w:bdr w:val="none" w:color="auto" w:sz="0" w:space="0"/>
                <w:lang w:val="en-US" w:eastAsia="zh-CN" w:bidi="ar"/>
              </w:rPr>
              <w:t>市人力社保局、市教委</w:t>
            </w:r>
          </w:p>
        </w:tc>
        <w:tc>
          <w:tcPr>
            <w:tcW w:w="1288"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举办单位</w:t>
            </w:r>
          </w:p>
        </w:tc>
        <w:tc>
          <w:tcPr>
            <w:tcW w:w="896" w:type="dxa"/>
            <w:vMerge w:val="restart"/>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持续推进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75" w:type="dxa"/>
            <w:left w:w="150" w:type="dxa"/>
            <w:bottom w:w="75" w:type="dxa"/>
            <w:right w:w="150" w:type="dxa"/>
          </w:tblCellMar>
        </w:tblPrEx>
        <w:trPr>
          <w:trHeight w:val="340" w:hRule="atLeast"/>
          <w:jc w:val="center"/>
        </w:trPr>
        <w:tc>
          <w:tcPr>
            <w:tcW w:w="369"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tc>
        <w:tc>
          <w:tcPr>
            <w:tcW w:w="854"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tc>
        <w:tc>
          <w:tcPr>
            <w:tcW w:w="854"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tc>
        <w:tc>
          <w:tcPr>
            <w:tcW w:w="3681"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开展老年教育教师志愿者招募活动</w:t>
            </w:r>
          </w:p>
        </w:tc>
        <w:tc>
          <w:tcPr>
            <w:tcW w:w="1316"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举办部门</w:t>
            </w:r>
          </w:p>
        </w:tc>
        <w:tc>
          <w:tcPr>
            <w:tcW w:w="1288"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bdr w:val="none" w:color="auto" w:sz="0" w:space="0"/>
                <w:lang w:val="en-US" w:eastAsia="zh-CN" w:bidi="ar"/>
              </w:rPr>
              <w:t>市教委、市总工会、团市委、市妇联等</w:t>
            </w:r>
          </w:p>
        </w:tc>
        <w:tc>
          <w:tcPr>
            <w:tcW w:w="896"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tc>
      </w:tr>
    </w:tbl>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 </w:t>
      </w:r>
    </w:p>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pPr>
      <w:pStyle w:val="6"/>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重庆市人民政府办公厅发布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人民政府办公厅行政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JlNDJlYmQxZTNkOWYyODJlNTQ0MjQ1ZDEyNWEwOGMifQ=="/>
  </w:docVars>
  <w:rsids>
    <w:rsidRoot w:val="00172A27"/>
    <w:rsid w:val="000051D2"/>
    <w:rsid w:val="00011FD5"/>
    <w:rsid w:val="000155A8"/>
    <w:rsid w:val="00043941"/>
    <w:rsid w:val="00073CCE"/>
    <w:rsid w:val="000902EC"/>
    <w:rsid w:val="00136D11"/>
    <w:rsid w:val="001370F1"/>
    <w:rsid w:val="00144BFE"/>
    <w:rsid w:val="00150CF8"/>
    <w:rsid w:val="00172A27"/>
    <w:rsid w:val="001975B8"/>
    <w:rsid w:val="001B4092"/>
    <w:rsid w:val="001E0F3A"/>
    <w:rsid w:val="00225703"/>
    <w:rsid w:val="002518FF"/>
    <w:rsid w:val="002807EA"/>
    <w:rsid w:val="00332C01"/>
    <w:rsid w:val="00352CA2"/>
    <w:rsid w:val="003632FE"/>
    <w:rsid w:val="00363349"/>
    <w:rsid w:val="00376B7A"/>
    <w:rsid w:val="00376D4F"/>
    <w:rsid w:val="003874BA"/>
    <w:rsid w:val="003A4F61"/>
    <w:rsid w:val="003D1416"/>
    <w:rsid w:val="0042325C"/>
    <w:rsid w:val="00461CB3"/>
    <w:rsid w:val="00474542"/>
    <w:rsid w:val="00522371"/>
    <w:rsid w:val="00534151"/>
    <w:rsid w:val="00580093"/>
    <w:rsid w:val="00614105"/>
    <w:rsid w:val="0061665C"/>
    <w:rsid w:val="006E4030"/>
    <w:rsid w:val="00702245"/>
    <w:rsid w:val="007057DF"/>
    <w:rsid w:val="00714AC6"/>
    <w:rsid w:val="007168D8"/>
    <w:rsid w:val="00725454"/>
    <w:rsid w:val="00730647"/>
    <w:rsid w:val="007341D3"/>
    <w:rsid w:val="00752F89"/>
    <w:rsid w:val="007A47A2"/>
    <w:rsid w:val="007B59AA"/>
    <w:rsid w:val="007F5B84"/>
    <w:rsid w:val="008005E6"/>
    <w:rsid w:val="00810B30"/>
    <w:rsid w:val="008239BE"/>
    <w:rsid w:val="008352E7"/>
    <w:rsid w:val="008808FF"/>
    <w:rsid w:val="009111BD"/>
    <w:rsid w:val="00954C93"/>
    <w:rsid w:val="00973D75"/>
    <w:rsid w:val="009E7D10"/>
    <w:rsid w:val="009F238C"/>
    <w:rsid w:val="009F39E9"/>
    <w:rsid w:val="00A030C9"/>
    <w:rsid w:val="00A563BF"/>
    <w:rsid w:val="00A75016"/>
    <w:rsid w:val="00B21633"/>
    <w:rsid w:val="00B22F3E"/>
    <w:rsid w:val="00B300E8"/>
    <w:rsid w:val="00B55A7F"/>
    <w:rsid w:val="00B637DB"/>
    <w:rsid w:val="00B63AB2"/>
    <w:rsid w:val="00B64336"/>
    <w:rsid w:val="00C0742E"/>
    <w:rsid w:val="00C80418"/>
    <w:rsid w:val="00CA2735"/>
    <w:rsid w:val="00CB5FFC"/>
    <w:rsid w:val="00CD0081"/>
    <w:rsid w:val="00D23219"/>
    <w:rsid w:val="00D956F9"/>
    <w:rsid w:val="00DA6668"/>
    <w:rsid w:val="00DB6220"/>
    <w:rsid w:val="00DC2C02"/>
    <w:rsid w:val="00DF28C4"/>
    <w:rsid w:val="00E014F5"/>
    <w:rsid w:val="00E275D4"/>
    <w:rsid w:val="00E51E23"/>
    <w:rsid w:val="00EC32F3"/>
    <w:rsid w:val="00EF19D6"/>
    <w:rsid w:val="00F06A06"/>
    <w:rsid w:val="00F53195"/>
    <w:rsid w:val="00F621BB"/>
    <w:rsid w:val="00F65A14"/>
    <w:rsid w:val="00F7259C"/>
    <w:rsid w:val="00FA2D2D"/>
    <w:rsid w:val="00FA754C"/>
    <w:rsid w:val="00FB1966"/>
    <w:rsid w:val="00FC482E"/>
    <w:rsid w:val="00FE5753"/>
    <w:rsid w:val="019E71BD"/>
    <w:rsid w:val="01E93D58"/>
    <w:rsid w:val="04B679C3"/>
    <w:rsid w:val="04E86B91"/>
    <w:rsid w:val="05F07036"/>
    <w:rsid w:val="06E00104"/>
    <w:rsid w:val="07D76026"/>
    <w:rsid w:val="080F63D8"/>
    <w:rsid w:val="09341458"/>
    <w:rsid w:val="098254C2"/>
    <w:rsid w:val="0A766EDE"/>
    <w:rsid w:val="0AD64BE8"/>
    <w:rsid w:val="0B0912D7"/>
    <w:rsid w:val="0E025194"/>
    <w:rsid w:val="0EEF0855"/>
    <w:rsid w:val="11DB7C71"/>
    <w:rsid w:val="13742125"/>
    <w:rsid w:val="152D2DCA"/>
    <w:rsid w:val="16E80DDF"/>
    <w:rsid w:val="180E5FB0"/>
    <w:rsid w:val="187168EA"/>
    <w:rsid w:val="196673CA"/>
    <w:rsid w:val="1CF734C9"/>
    <w:rsid w:val="1DEC284C"/>
    <w:rsid w:val="1E6523AC"/>
    <w:rsid w:val="216155F0"/>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0AF68C0"/>
    <w:rsid w:val="417B75E9"/>
    <w:rsid w:val="42430A63"/>
    <w:rsid w:val="42F058B7"/>
    <w:rsid w:val="436109F6"/>
    <w:rsid w:val="43805EE2"/>
    <w:rsid w:val="441A38D4"/>
    <w:rsid w:val="44BC7116"/>
    <w:rsid w:val="4504239D"/>
    <w:rsid w:val="4BC77339"/>
    <w:rsid w:val="4C9236C5"/>
    <w:rsid w:val="4E250A85"/>
    <w:rsid w:val="4FFD4925"/>
    <w:rsid w:val="505C172E"/>
    <w:rsid w:val="506405EA"/>
    <w:rsid w:val="50827466"/>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557C77"/>
    <w:rsid w:val="6B68303F"/>
    <w:rsid w:val="6D0E3F22"/>
    <w:rsid w:val="6D8A1C53"/>
    <w:rsid w:val="744E4660"/>
    <w:rsid w:val="753355A2"/>
    <w:rsid w:val="759F1C61"/>
    <w:rsid w:val="769F2DE8"/>
    <w:rsid w:val="76FDEB7C"/>
    <w:rsid w:val="79C65162"/>
    <w:rsid w:val="79EE7E31"/>
    <w:rsid w:val="7C9011D9"/>
    <w:rsid w:val="7DC651C5"/>
    <w:rsid w:val="7E82456A"/>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link w:val="13"/>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spacing w:beforeAutospacing="1" w:afterAutospacing="1"/>
      <w:jc w:val="left"/>
    </w:pPr>
    <w:rPr>
      <w:rFonts w:cs="Times New Roman"/>
      <w:kern w:val="0"/>
      <w:sz w:val="24"/>
    </w:rPr>
  </w:style>
  <w:style w:type="character" w:styleId="10">
    <w:name w:val="Strong"/>
    <w:basedOn w:val="9"/>
    <w:qFormat/>
    <w:uiPriority w:val="22"/>
    <w:rPr>
      <w:b/>
      <w:bCs/>
    </w:rPr>
  </w:style>
  <w:style w:type="character" w:styleId="11">
    <w:name w:val="Hyperlink"/>
    <w:basedOn w:val="9"/>
    <w:unhideWhenUsed/>
    <w:qFormat/>
    <w:uiPriority w:val="99"/>
    <w:rPr>
      <w:color w:val="0000FF"/>
      <w:u w:val="single"/>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日期 字符"/>
    <w:basedOn w:val="9"/>
    <w:link w:val="4"/>
    <w:qFormat/>
    <w:uiPriority w:val="0"/>
    <w:rPr>
      <w:rFonts w:asciiTheme="minorHAnsi" w:hAnsiTheme="minorHAnsi" w:eastAsiaTheme="minorEastAsia" w:cstheme="minorBidi"/>
      <w:kern w:val="2"/>
      <w:sz w:val="21"/>
      <w:szCs w:val="24"/>
    </w:rPr>
  </w:style>
  <w:style w:type="paragraph" w:customStyle="1" w:styleId="14">
    <w:name w:val="msonormal"/>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9352</Words>
  <Characters>9621</Characters>
  <Lines>25</Lines>
  <Paragraphs>7</Paragraphs>
  <TotalTime>78</TotalTime>
  <ScaleCrop>false</ScaleCrop>
  <LinksUpToDate>false</LinksUpToDate>
  <CharactersWithSpaces>9716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2022-07-28T09:21:00Z</dcterms:created>
  <dc:creator>t</dc:creator>
  <cp:lastModifiedBy>娴静犹如花照水</cp:lastModifiedBy>
  <cp:lastPrinted>2022-07-28T09:20:00Z</cp:lastPrinted>
  <dcterms:modified xsi:type="dcterms:W3CDTF">2023-02-23T07:08:25Z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48C61CB29D3F4D9384F5922CF0F7FFB4</vt:lpwstr>
  </property>
</Properties>
</file>